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0CC" w:rsidRDefault="00D520CC" w:rsidP="00BC2371">
      <w:pPr>
        <w:jc w:val="center"/>
        <w:rPr>
          <w:b/>
          <w:sz w:val="28"/>
          <w:szCs w:val="28"/>
        </w:rPr>
      </w:pPr>
    </w:p>
    <w:p w:rsidR="00D520CC" w:rsidRDefault="00D520CC" w:rsidP="00BC2371">
      <w:pPr>
        <w:jc w:val="center"/>
        <w:rPr>
          <w:b/>
          <w:sz w:val="28"/>
          <w:szCs w:val="28"/>
        </w:rPr>
      </w:pPr>
    </w:p>
    <w:p w:rsidR="00695D77" w:rsidRPr="009616EF" w:rsidRDefault="00BC2371" w:rsidP="00BC2371">
      <w:pPr>
        <w:jc w:val="center"/>
        <w:rPr>
          <w:b/>
          <w:sz w:val="28"/>
          <w:szCs w:val="28"/>
        </w:rPr>
      </w:pPr>
      <w:r w:rsidRPr="009616EF">
        <w:rPr>
          <w:b/>
          <w:sz w:val="28"/>
          <w:szCs w:val="28"/>
        </w:rPr>
        <w:t>Univerzita Palackého v Olomouci</w:t>
      </w:r>
    </w:p>
    <w:p w:rsidR="00BC2371" w:rsidRPr="009616EF" w:rsidRDefault="00BC2371" w:rsidP="00BC2371">
      <w:pPr>
        <w:jc w:val="center"/>
        <w:rPr>
          <w:b/>
          <w:sz w:val="28"/>
          <w:szCs w:val="28"/>
        </w:rPr>
      </w:pPr>
      <w:r w:rsidRPr="009616EF">
        <w:rPr>
          <w:b/>
          <w:sz w:val="28"/>
          <w:szCs w:val="28"/>
        </w:rPr>
        <w:t>Právnická fakulta</w:t>
      </w:r>
    </w:p>
    <w:p w:rsidR="00BC2371" w:rsidRPr="009616EF" w:rsidRDefault="00BC2371" w:rsidP="00BC2371">
      <w:pPr>
        <w:jc w:val="center"/>
      </w:pPr>
    </w:p>
    <w:p w:rsidR="00BC2371" w:rsidRPr="009616EF" w:rsidRDefault="00BC2371" w:rsidP="00BC2371">
      <w:pPr>
        <w:jc w:val="center"/>
      </w:pPr>
    </w:p>
    <w:p w:rsidR="00BC2371" w:rsidRPr="009616EF" w:rsidRDefault="00BC2371" w:rsidP="00BC2371">
      <w:pPr>
        <w:jc w:val="center"/>
      </w:pPr>
    </w:p>
    <w:p w:rsidR="00BC2371" w:rsidRPr="009616EF" w:rsidRDefault="00BC2371" w:rsidP="00BC2371">
      <w:pPr>
        <w:jc w:val="center"/>
      </w:pPr>
    </w:p>
    <w:p w:rsidR="00BC2371" w:rsidRPr="009616EF" w:rsidRDefault="00BC2371" w:rsidP="00BC2371">
      <w:pPr>
        <w:jc w:val="center"/>
      </w:pPr>
    </w:p>
    <w:p w:rsidR="00BC2371" w:rsidRPr="009616EF" w:rsidRDefault="00BC2371" w:rsidP="00BC2371">
      <w:pPr>
        <w:jc w:val="center"/>
        <w:rPr>
          <w:b/>
          <w:sz w:val="32"/>
          <w:szCs w:val="32"/>
        </w:rPr>
      </w:pPr>
      <w:r w:rsidRPr="009616EF">
        <w:rPr>
          <w:b/>
          <w:sz w:val="32"/>
          <w:szCs w:val="32"/>
        </w:rPr>
        <w:t>Sylva Hanáková</w:t>
      </w:r>
    </w:p>
    <w:p w:rsidR="009616EF" w:rsidRPr="009616EF" w:rsidRDefault="009616EF" w:rsidP="00BC2371">
      <w:pPr>
        <w:jc w:val="center"/>
        <w:rPr>
          <w:b/>
          <w:sz w:val="32"/>
          <w:szCs w:val="32"/>
        </w:rPr>
      </w:pPr>
    </w:p>
    <w:p w:rsidR="00BC2371" w:rsidRPr="009616EF" w:rsidRDefault="00BC2371" w:rsidP="00BC2371">
      <w:pPr>
        <w:jc w:val="center"/>
        <w:rPr>
          <w:b/>
          <w:sz w:val="36"/>
          <w:szCs w:val="36"/>
        </w:rPr>
      </w:pPr>
      <w:r w:rsidRPr="009616EF">
        <w:rPr>
          <w:b/>
          <w:sz w:val="36"/>
          <w:szCs w:val="36"/>
        </w:rPr>
        <w:t>Rovnost mužů a žen v</w:t>
      </w:r>
      <w:r w:rsidR="009616EF" w:rsidRPr="009616EF">
        <w:rPr>
          <w:b/>
          <w:sz w:val="36"/>
          <w:szCs w:val="36"/>
        </w:rPr>
        <w:t> </w:t>
      </w:r>
      <w:r w:rsidRPr="009616EF">
        <w:rPr>
          <w:b/>
          <w:sz w:val="36"/>
          <w:szCs w:val="36"/>
        </w:rPr>
        <w:t>právu</w:t>
      </w:r>
    </w:p>
    <w:p w:rsidR="009616EF" w:rsidRPr="009616EF" w:rsidRDefault="009616EF" w:rsidP="00BC2371">
      <w:pPr>
        <w:jc w:val="center"/>
        <w:rPr>
          <w:b/>
          <w:sz w:val="36"/>
          <w:szCs w:val="36"/>
        </w:rPr>
      </w:pPr>
    </w:p>
    <w:p w:rsidR="00BC2371" w:rsidRPr="009616EF" w:rsidRDefault="00BC2371" w:rsidP="00AC7EC4">
      <w:pPr>
        <w:jc w:val="center"/>
        <w:rPr>
          <w:b/>
          <w:sz w:val="28"/>
          <w:szCs w:val="28"/>
        </w:rPr>
      </w:pPr>
      <w:r w:rsidRPr="009616EF">
        <w:rPr>
          <w:b/>
          <w:sz w:val="28"/>
          <w:szCs w:val="28"/>
        </w:rPr>
        <w:t>Diplomová práce</w:t>
      </w:r>
    </w:p>
    <w:p w:rsidR="009616EF" w:rsidRPr="009616EF" w:rsidRDefault="009616EF" w:rsidP="00AC7EC4">
      <w:pPr>
        <w:jc w:val="center"/>
        <w:rPr>
          <w:b/>
          <w:sz w:val="28"/>
          <w:szCs w:val="28"/>
        </w:rPr>
      </w:pPr>
    </w:p>
    <w:p w:rsidR="009616EF" w:rsidRPr="009616EF" w:rsidRDefault="009616EF" w:rsidP="00AC7EC4">
      <w:pPr>
        <w:jc w:val="center"/>
        <w:rPr>
          <w:b/>
          <w:sz w:val="28"/>
          <w:szCs w:val="28"/>
        </w:rPr>
      </w:pPr>
    </w:p>
    <w:p w:rsidR="009616EF" w:rsidRPr="009616EF" w:rsidRDefault="009616EF" w:rsidP="00AC7EC4">
      <w:pPr>
        <w:jc w:val="center"/>
        <w:rPr>
          <w:b/>
          <w:sz w:val="28"/>
          <w:szCs w:val="28"/>
        </w:rPr>
      </w:pPr>
    </w:p>
    <w:p w:rsidR="009616EF" w:rsidRPr="009616EF" w:rsidRDefault="009616EF" w:rsidP="00AC7EC4">
      <w:pPr>
        <w:jc w:val="center"/>
        <w:rPr>
          <w:b/>
          <w:sz w:val="28"/>
          <w:szCs w:val="28"/>
        </w:rPr>
      </w:pPr>
    </w:p>
    <w:p w:rsidR="009616EF" w:rsidRPr="009616EF" w:rsidRDefault="009616EF" w:rsidP="00AC7EC4">
      <w:pPr>
        <w:jc w:val="center"/>
        <w:rPr>
          <w:b/>
          <w:sz w:val="28"/>
          <w:szCs w:val="28"/>
        </w:rPr>
      </w:pPr>
    </w:p>
    <w:p w:rsidR="009616EF" w:rsidRPr="009616EF" w:rsidRDefault="009616EF" w:rsidP="00AC7EC4">
      <w:pPr>
        <w:jc w:val="center"/>
        <w:rPr>
          <w:b/>
          <w:sz w:val="28"/>
          <w:szCs w:val="28"/>
        </w:rPr>
      </w:pPr>
    </w:p>
    <w:p w:rsidR="007041D3" w:rsidRPr="00E10271" w:rsidRDefault="00BC2371" w:rsidP="00AC7EC4">
      <w:pPr>
        <w:jc w:val="center"/>
        <w:rPr>
          <w:rStyle w:val="Zdraznnintenzivn"/>
        </w:rPr>
        <w:sectPr w:rsidR="007041D3" w:rsidRPr="00E10271" w:rsidSect="00E10271">
          <w:footerReference w:type="default" r:id="rId8"/>
          <w:pgSz w:w="11906" w:h="16838"/>
          <w:pgMar w:top="1418" w:right="1134" w:bottom="1418" w:left="1701" w:header="709" w:footer="709" w:gutter="0"/>
          <w:cols w:space="708"/>
          <w:titlePg/>
          <w:docGrid w:linePitch="360"/>
        </w:sectPr>
      </w:pPr>
      <w:r w:rsidRPr="009616EF">
        <w:rPr>
          <w:b/>
          <w:sz w:val="28"/>
          <w:szCs w:val="28"/>
        </w:rPr>
        <w:t>Olomouc 2018</w:t>
      </w:r>
    </w:p>
    <w:p w:rsidR="00BC2371" w:rsidRPr="009616EF" w:rsidRDefault="00BC2371" w:rsidP="009616EF">
      <w:pPr>
        <w:jc w:val="center"/>
        <w:rPr>
          <w:b/>
          <w:sz w:val="28"/>
          <w:szCs w:val="28"/>
        </w:rPr>
      </w:pPr>
    </w:p>
    <w:p w:rsidR="00BC2371" w:rsidRDefault="00BC2371"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Default="009616EF" w:rsidP="00BC2371">
      <w:pPr>
        <w:jc w:val="center"/>
        <w:rPr>
          <w:b/>
          <w:sz w:val="28"/>
          <w:szCs w:val="28"/>
        </w:rPr>
      </w:pPr>
    </w:p>
    <w:p w:rsidR="009616EF" w:rsidRPr="002C4973" w:rsidRDefault="00A9427E" w:rsidP="002C4973">
      <w:pPr>
        <w:rPr>
          <w:b/>
        </w:rPr>
      </w:pPr>
      <w:r>
        <w:rPr>
          <w:b/>
        </w:rPr>
        <w:t>Čestné prohlášení</w:t>
      </w:r>
    </w:p>
    <w:p w:rsidR="002C4973" w:rsidRDefault="009616EF" w:rsidP="002C4973">
      <w:r w:rsidRPr="002C4973">
        <w:t>Prohlašuji, že jsem diplomovou práci na téma „</w:t>
      </w:r>
      <w:r w:rsidRPr="002C4973">
        <w:rPr>
          <w:i/>
        </w:rPr>
        <w:t>Rovnost mužů a žen v právu</w:t>
      </w:r>
      <w:r w:rsidRPr="002C4973">
        <w:t xml:space="preserve">“ </w:t>
      </w:r>
      <w:r w:rsidR="0082268C">
        <w:t>vy</w:t>
      </w:r>
      <w:r w:rsidRPr="002C4973">
        <w:t>pracovala s</w:t>
      </w:r>
      <w:r w:rsidR="0082268C">
        <w:t xml:space="preserve">amostatně a citovala jsem všechny použité zdroje. </w:t>
      </w:r>
    </w:p>
    <w:p w:rsidR="002C4973" w:rsidRDefault="002C4973" w:rsidP="002C4973">
      <w:r>
        <w:t xml:space="preserve">V Olomouci dne </w:t>
      </w:r>
      <w:r w:rsidR="00A9427E">
        <w:t>……….</w:t>
      </w:r>
      <w:r w:rsidR="009569EA">
        <w:t xml:space="preserve">             </w:t>
      </w:r>
      <w:r w:rsidR="00C7434C">
        <w:t xml:space="preserve"> </w:t>
      </w:r>
      <w:r w:rsidR="009569EA">
        <w:t xml:space="preserve"> </w:t>
      </w:r>
      <w:r w:rsidR="00C7434C">
        <w:t xml:space="preserve">      </w:t>
      </w:r>
      <w:r w:rsidR="009569EA">
        <w:t xml:space="preserve">         </w:t>
      </w:r>
      <w:r w:rsidR="00C7434C">
        <w:t xml:space="preserve">                       </w:t>
      </w:r>
      <w:r w:rsidR="009569EA">
        <w:t xml:space="preserve"> </w:t>
      </w:r>
      <w:r w:rsidR="00C7434C">
        <w:t xml:space="preserve"> </w:t>
      </w:r>
      <w:r>
        <w:t>Sylva Hanáková</w:t>
      </w:r>
      <w:r w:rsidR="00A9427E">
        <w:t>……………</w:t>
      </w:r>
      <w:r w:rsidR="003F7B27">
        <w:t>…….</w:t>
      </w:r>
    </w:p>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2C4973" w:rsidRDefault="002C4973" w:rsidP="002C4973"/>
    <w:p w:rsidR="00C7434C" w:rsidRDefault="00C7434C" w:rsidP="00212C6E"/>
    <w:p w:rsidR="00AD65CD" w:rsidRDefault="00AD65CD" w:rsidP="00212C6E">
      <w:pPr>
        <w:rPr>
          <w:b/>
        </w:rPr>
      </w:pPr>
      <w:r w:rsidRPr="00C7434C">
        <w:rPr>
          <w:b/>
        </w:rPr>
        <w:t>Poděkování</w:t>
      </w:r>
    </w:p>
    <w:p w:rsidR="00AD65CD" w:rsidRDefault="00C7434C" w:rsidP="00212C6E">
      <w:r w:rsidRPr="00C7434C">
        <w:t xml:space="preserve">Ráda bych </w:t>
      </w:r>
      <w:r>
        <w:t xml:space="preserve">tímto v prvé řadě </w:t>
      </w:r>
      <w:r w:rsidRPr="00C7434C">
        <w:t>poděkovala vedoucímu mé práce JUDr. Petr</w:t>
      </w:r>
      <w:r w:rsidR="00F21406">
        <w:t xml:space="preserve">u </w:t>
      </w:r>
      <w:r w:rsidRPr="00C7434C">
        <w:t>Osinovi, Ph</w:t>
      </w:r>
      <w:r>
        <w:t>.</w:t>
      </w:r>
      <w:r w:rsidRPr="00C7434C">
        <w:t>D.</w:t>
      </w:r>
      <w:r>
        <w:t>,</w:t>
      </w:r>
      <w:r w:rsidRPr="00C7434C">
        <w:t xml:space="preserve"> </w:t>
      </w:r>
      <w:r>
        <w:t>z</w:t>
      </w:r>
      <w:r w:rsidRPr="00C7434C">
        <w:t xml:space="preserve">a cenné rady, odborné vedení při psaní diplomové práce a také za trpělivost a vstřícnost. Dále </w:t>
      </w:r>
      <w:r>
        <w:t xml:space="preserve">velmi </w:t>
      </w:r>
      <w:r w:rsidRPr="00C7434C">
        <w:t>děkuji celé mé rodině, která mne při studiu vždy podporovala a dodávala mi energii k překlenutí všech nástrah studia.</w:t>
      </w:r>
    </w:p>
    <w:p w:rsidR="0082268C" w:rsidRDefault="0082268C" w:rsidP="00212C6E"/>
    <w:p w:rsidR="0082268C" w:rsidRPr="00C7434C" w:rsidRDefault="0082268C" w:rsidP="00212C6E">
      <w:bookmarkStart w:id="0" w:name="_GoBack"/>
      <w:bookmarkEnd w:id="0"/>
    </w:p>
    <w:p w:rsidR="00C7434C" w:rsidRPr="00C7434C" w:rsidRDefault="00C7434C" w:rsidP="00212C6E">
      <w:pPr>
        <w:rPr>
          <w:b/>
        </w:rPr>
      </w:pPr>
    </w:p>
    <w:sdt>
      <w:sdtPr>
        <w:id w:val="875824563"/>
        <w:docPartObj>
          <w:docPartGallery w:val="Table of Contents"/>
          <w:docPartUnique/>
        </w:docPartObj>
      </w:sdtPr>
      <w:sdtEndPr>
        <w:rPr>
          <w:b/>
          <w:bCs/>
        </w:rPr>
      </w:sdtEndPr>
      <w:sdtContent>
        <w:p w:rsidR="00671217" w:rsidRPr="00101481" w:rsidRDefault="000536FF" w:rsidP="00212C6E">
          <w:r w:rsidRPr="00783476">
            <w:rPr>
              <w:b/>
            </w:rPr>
            <w:t>Obsah</w:t>
          </w:r>
        </w:p>
        <w:p w:rsidR="00726113" w:rsidRDefault="000536FF">
          <w:pPr>
            <w:pStyle w:val="Obsah1"/>
            <w:rPr>
              <w:rFonts w:asciiTheme="minorHAnsi" w:eastAsiaTheme="minorEastAsia" w:hAnsiTheme="minorHAnsi"/>
              <w:b w:val="0"/>
              <w:sz w:val="22"/>
              <w:szCs w:val="22"/>
            </w:rPr>
          </w:pPr>
          <w:r>
            <w:fldChar w:fldCharType="begin"/>
          </w:r>
          <w:r>
            <w:instrText xml:space="preserve"> TOC \o "1-3" \h \z \u </w:instrText>
          </w:r>
          <w:r>
            <w:fldChar w:fldCharType="separate"/>
          </w:r>
          <w:hyperlink w:anchor="_Toc517029182" w:history="1">
            <w:r w:rsidR="00726113" w:rsidRPr="00A66EC2">
              <w:rPr>
                <w:rStyle w:val="Hypertextovodkaz"/>
              </w:rPr>
              <w:t>Seznam použitých zkratek</w:t>
            </w:r>
            <w:r w:rsidR="00726113">
              <w:rPr>
                <w:webHidden/>
              </w:rPr>
              <w:tab/>
            </w:r>
            <w:r w:rsidR="00726113">
              <w:rPr>
                <w:webHidden/>
              </w:rPr>
              <w:fldChar w:fldCharType="begin"/>
            </w:r>
            <w:r w:rsidR="00726113">
              <w:rPr>
                <w:webHidden/>
              </w:rPr>
              <w:instrText xml:space="preserve"> PAGEREF _Toc517029182 \h </w:instrText>
            </w:r>
            <w:r w:rsidR="00726113">
              <w:rPr>
                <w:webHidden/>
              </w:rPr>
            </w:r>
            <w:r w:rsidR="00726113">
              <w:rPr>
                <w:webHidden/>
              </w:rPr>
              <w:fldChar w:fldCharType="separate"/>
            </w:r>
            <w:r w:rsidR="00726113">
              <w:rPr>
                <w:webHidden/>
              </w:rPr>
              <w:t>6</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183" w:history="1">
            <w:r w:rsidR="00726113" w:rsidRPr="00A66EC2">
              <w:rPr>
                <w:rStyle w:val="Hypertextovodkaz"/>
              </w:rPr>
              <w:t>Úvod</w:t>
            </w:r>
            <w:r w:rsidR="00726113">
              <w:rPr>
                <w:webHidden/>
              </w:rPr>
              <w:tab/>
            </w:r>
            <w:r w:rsidR="00726113">
              <w:rPr>
                <w:webHidden/>
              </w:rPr>
              <w:fldChar w:fldCharType="begin"/>
            </w:r>
            <w:r w:rsidR="00726113">
              <w:rPr>
                <w:webHidden/>
              </w:rPr>
              <w:instrText xml:space="preserve"> PAGEREF _Toc517029183 \h </w:instrText>
            </w:r>
            <w:r w:rsidR="00726113">
              <w:rPr>
                <w:webHidden/>
              </w:rPr>
            </w:r>
            <w:r w:rsidR="00726113">
              <w:rPr>
                <w:webHidden/>
              </w:rPr>
              <w:fldChar w:fldCharType="separate"/>
            </w:r>
            <w:r w:rsidR="00726113">
              <w:rPr>
                <w:webHidden/>
              </w:rPr>
              <w:t>7</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184" w:history="1">
            <w:r w:rsidR="00726113" w:rsidRPr="00A66EC2">
              <w:rPr>
                <w:rStyle w:val="Hypertextovodkaz"/>
              </w:rPr>
              <w:t>1. Vymezení základních pojmů souvisejících s tématem rovnosti</w:t>
            </w:r>
            <w:r w:rsidR="00726113">
              <w:rPr>
                <w:webHidden/>
              </w:rPr>
              <w:tab/>
            </w:r>
            <w:r w:rsidR="00726113">
              <w:rPr>
                <w:webHidden/>
              </w:rPr>
              <w:fldChar w:fldCharType="begin"/>
            </w:r>
            <w:r w:rsidR="00726113">
              <w:rPr>
                <w:webHidden/>
              </w:rPr>
              <w:instrText xml:space="preserve"> PAGEREF _Toc517029184 \h </w:instrText>
            </w:r>
            <w:r w:rsidR="00726113">
              <w:rPr>
                <w:webHidden/>
              </w:rPr>
            </w:r>
            <w:r w:rsidR="00726113">
              <w:rPr>
                <w:webHidden/>
              </w:rPr>
              <w:fldChar w:fldCharType="separate"/>
            </w:r>
            <w:r w:rsidR="00726113">
              <w:rPr>
                <w:webHidden/>
              </w:rPr>
              <w:t>9</w:t>
            </w:r>
            <w:r w:rsidR="00726113">
              <w:rPr>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185" w:history="1">
            <w:r w:rsidR="00726113" w:rsidRPr="00A66EC2">
              <w:rPr>
                <w:rStyle w:val="Hypertextovodkaz"/>
                <w:noProof/>
              </w:rPr>
              <w:t>1. 1 Rovnost</w:t>
            </w:r>
            <w:r w:rsidR="00726113">
              <w:rPr>
                <w:noProof/>
                <w:webHidden/>
              </w:rPr>
              <w:tab/>
            </w:r>
            <w:r w:rsidR="00726113">
              <w:rPr>
                <w:noProof/>
                <w:webHidden/>
              </w:rPr>
              <w:fldChar w:fldCharType="begin"/>
            </w:r>
            <w:r w:rsidR="00726113">
              <w:rPr>
                <w:noProof/>
                <w:webHidden/>
              </w:rPr>
              <w:instrText xml:space="preserve"> PAGEREF _Toc517029185 \h </w:instrText>
            </w:r>
            <w:r w:rsidR="00726113">
              <w:rPr>
                <w:noProof/>
                <w:webHidden/>
              </w:rPr>
            </w:r>
            <w:r w:rsidR="00726113">
              <w:rPr>
                <w:noProof/>
                <w:webHidden/>
              </w:rPr>
              <w:fldChar w:fldCharType="separate"/>
            </w:r>
            <w:r w:rsidR="00726113">
              <w:rPr>
                <w:noProof/>
                <w:webHidden/>
              </w:rPr>
              <w:t>9</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86" w:history="1">
            <w:r w:rsidR="00726113" w:rsidRPr="00A66EC2">
              <w:rPr>
                <w:rStyle w:val="Hypertextovodkaz"/>
                <w:noProof/>
              </w:rPr>
              <w:t>Formální rovnost</w:t>
            </w:r>
            <w:r w:rsidR="00726113">
              <w:rPr>
                <w:noProof/>
                <w:webHidden/>
              </w:rPr>
              <w:tab/>
            </w:r>
            <w:r w:rsidR="00726113">
              <w:rPr>
                <w:noProof/>
                <w:webHidden/>
              </w:rPr>
              <w:fldChar w:fldCharType="begin"/>
            </w:r>
            <w:r w:rsidR="00726113">
              <w:rPr>
                <w:noProof/>
                <w:webHidden/>
              </w:rPr>
              <w:instrText xml:space="preserve"> PAGEREF _Toc517029186 \h </w:instrText>
            </w:r>
            <w:r w:rsidR="00726113">
              <w:rPr>
                <w:noProof/>
                <w:webHidden/>
              </w:rPr>
            </w:r>
            <w:r w:rsidR="00726113">
              <w:rPr>
                <w:noProof/>
                <w:webHidden/>
              </w:rPr>
              <w:fldChar w:fldCharType="separate"/>
            </w:r>
            <w:r w:rsidR="00726113">
              <w:rPr>
                <w:noProof/>
                <w:webHidden/>
              </w:rPr>
              <w:t>10</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87" w:history="1">
            <w:r w:rsidR="00726113" w:rsidRPr="00A66EC2">
              <w:rPr>
                <w:rStyle w:val="Hypertextovodkaz"/>
                <w:noProof/>
              </w:rPr>
              <w:t>Materiální rovnost</w:t>
            </w:r>
            <w:r w:rsidR="00726113">
              <w:rPr>
                <w:noProof/>
                <w:webHidden/>
              </w:rPr>
              <w:tab/>
            </w:r>
            <w:r w:rsidR="00726113">
              <w:rPr>
                <w:noProof/>
                <w:webHidden/>
              </w:rPr>
              <w:fldChar w:fldCharType="begin"/>
            </w:r>
            <w:r w:rsidR="00726113">
              <w:rPr>
                <w:noProof/>
                <w:webHidden/>
              </w:rPr>
              <w:instrText xml:space="preserve"> PAGEREF _Toc517029187 \h </w:instrText>
            </w:r>
            <w:r w:rsidR="00726113">
              <w:rPr>
                <w:noProof/>
                <w:webHidden/>
              </w:rPr>
            </w:r>
            <w:r w:rsidR="00726113">
              <w:rPr>
                <w:noProof/>
                <w:webHidden/>
              </w:rPr>
              <w:fldChar w:fldCharType="separate"/>
            </w:r>
            <w:r w:rsidR="00726113">
              <w:rPr>
                <w:noProof/>
                <w:webHidden/>
              </w:rPr>
              <w:t>11</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88" w:history="1">
            <w:r w:rsidR="00726113" w:rsidRPr="00A66EC2">
              <w:rPr>
                <w:rStyle w:val="Hypertextovodkaz"/>
                <w:noProof/>
              </w:rPr>
              <w:t>Rovnost příležitostí</w:t>
            </w:r>
            <w:r w:rsidR="00726113">
              <w:rPr>
                <w:noProof/>
                <w:webHidden/>
              </w:rPr>
              <w:tab/>
            </w:r>
            <w:r w:rsidR="00726113">
              <w:rPr>
                <w:noProof/>
                <w:webHidden/>
              </w:rPr>
              <w:fldChar w:fldCharType="begin"/>
            </w:r>
            <w:r w:rsidR="00726113">
              <w:rPr>
                <w:noProof/>
                <w:webHidden/>
              </w:rPr>
              <w:instrText xml:space="preserve"> PAGEREF _Toc517029188 \h </w:instrText>
            </w:r>
            <w:r w:rsidR="00726113">
              <w:rPr>
                <w:noProof/>
                <w:webHidden/>
              </w:rPr>
            </w:r>
            <w:r w:rsidR="00726113">
              <w:rPr>
                <w:noProof/>
                <w:webHidden/>
              </w:rPr>
              <w:fldChar w:fldCharType="separate"/>
            </w:r>
            <w:r w:rsidR="00726113">
              <w:rPr>
                <w:noProof/>
                <w:webHidden/>
              </w:rPr>
              <w:t>11</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89" w:history="1">
            <w:r w:rsidR="00726113" w:rsidRPr="00A66EC2">
              <w:rPr>
                <w:rStyle w:val="Hypertextovodkaz"/>
                <w:noProof/>
              </w:rPr>
              <w:t>Rovnost výsledků</w:t>
            </w:r>
            <w:r w:rsidR="00726113">
              <w:rPr>
                <w:noProof/>
                <w:webHidden/>
              </w:rPr>
              <w:tab/>
            </w:r>
            <w:r w:rsidR="00726113">
              <w:rPr>
                <w:noProof/>
                <w:webHidden/>
              </w:rPr>
              <w:fldChar w:fldCharType="begin"/>
            </w:r>
            <w:r w:rsidR="00726113">
              <w:rPr>
                <w:noProof/>
                <w:webHidden/>
              </w:rPr>
              <w:instrText xml:space="preserve"> PAGEREF _Toc517029189 \h </w:instrText>
            </w:r>
            <w:r w:rsidR="00726113">
              <w:rPr>
                <w:noProof/>
                <w:webHidden/>
              </w:rPr>
            </w:r>
            <w:r w:rsidR="00726113">
              <w:rPr>
                <w:noProof/>
                <w:webHidden/>
              </w:rPr>
              <w:fldChar w:fldCharType="separate"/>
            </w:r>
            <w:r w:rsidR="00726113">
              <w:rPr>
                <w:noProof/>
                <w:webHidden/>
              </w:rPr>
              <w:t>12</w:t>
            </w:r>
            <w:r w:rsidR="00726113">
              <w:rPr>
                <w:noProof/>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190" w:history="1">
            <w:r w:rsidR="00726113" w:rsidRPr="00A66EC2">
              <w:rPr>
                <w:rStyle w:val="Hypertextovodkaz"/>
                <w:noProof/>
              </w:rPr>
              <w:t>1. 2 Gender</w:t>
            </w:r>
            <w:r w:rsidR="00726113">
              <w:rPr>
                <w:noProof/>
                <w:webHidden/>
              </w:rPr>
              <w:tab/>
            </w:r>
            <w:r w:rsidR="00726113">
              <w:rPr>
                <w:noProof/>
                <w:webHidden/>
              </w:rPr>
              <w:fldChar w:fldCharType="begin"/>
            </w:r>
            <w:r w:rsidR="00726113">
              <w:rPr>
                <w:noProof/>
                <w:webHidden/>
              </w:rPr>
              <w:instrText xml:space="preserve"> PAGEREF _Toc517029190 \h </w:instrText>
            </w:r>
            <w:r w:rsidR="00726113">
              <w:rPr>
                <w:noProof/>
                <w:webHidden/>
              </w:rPr>
            </w:r>
            <w:r w:rsidR="00726113">
              <w:rPr>
                <w:noProof/>
                <w:webHidden/>
              </w:rPr>
              <w:fldChar w:fldCharType="separate"/>
            </w:r>
            <w:r w:rsidR="00726113">
              <w:rPr>
                <w:noProof/>
                <w:webHidden/>
              </w:rPr>
              <w:t>13</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91" w:history="1">
            <w:r w:rsidR="00726113" w:rsidRPr="00A66EC2">
              <w:rPr>
                <w:rStyle w:val="Hypertextovodkaz"/>
                <w:noProof/>
              </w:rPr>
              <w:t>Genderová rovnost</w:t>
            </w:r>
            <w:r w:rsidR="00726113">
              <w:rPr>
                <w:noProof/>
                <w:webHidden/>
              </w:rPr>
              <w:tab/>
            </w:r>
            <w:r w:rsidR="00726113">
              <w:rPr>
                <w:noProof/>
                <w:webHidden/>
              </w:rPr>
              <w:fldChar w:fldCharType="begin"/>
            </w:r>
            <w:r w:rsidR="00726113">
              <w:rPr>
                <w:noProof/>
                <w:webHidden/>
              </w:rPr>
              <w:instrText xml:space="preserve"> PAGEREF _Toc517029191 \h </w:instrText>
            </w:r>
            <w:r w:rsidR="00726113">
              <w:rPr>
                <w:noProof/>
                <w:webHidden/>
              </w:rPr>
            </w:r>
            <w:r w:rsidR="00726113">
              <w:rPr>
                <w:noProof/>
                <w:webHidden/>
              </w:rPr>
              <w:fldChar w:fldCharType="separate"/>
            </w:r>
            <w:r w:rsidR="00726113">
              <w:rPr>
                <w:noProof/>
                <w:webHidden/>
              </w:rPr>
              <w:t>13</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92" w:history="1">
            <w:r w:rsidR="00726113" w:rsidRPr="00A66EC2">
              <w:rPr>
                <w:rStyle w:val="Hypertextovodkaz"/>
                <w:noProof/>
              </w:rPr>
              <w:t>Genderové stereotypy</w:t>
            </w:r>
            <w:r w:rsidR="00726113">
              <w:rPr>
                <w:noProof/>
                <w:webHidden/>
              </w:rPr>
              <w:tab/>
            </w:r>
            <w:r w:rsidR="00726113">
              <w:rPr>
                <w:noProof/>
                <w:webHidden/>
              </w:rPr>
              <w:fldChar w:fldCharType="begin"/>
            </w:r>
            <w:r w:rsidR="00726113">
              <w:rPr>
                <w:noProof/>
                <w:webHidden/>
              </w:rPr>
              <w:instrText xml:space="preserve"> PAGEREF _Toc517029192 \h </w:instrText>
            </w:r>
            <w:r w:rsidR="00726113">
              <w:rPr>
                <w:noProof/>
                <w:webHidden/>
              </w:rPr>
            </w:r>
            <w:r w:rsidR="00726113">
              <w:rPr>
                <w:noProof/>
                <w:webHidden/>
              </w:rPr>
              <w:fldChar w:fldCharType="separate"/>
            </w:r>
            <w:r w:rsidR="00726113">
              <w:rPr>
                <w:noProof/>
                <w:webHidden/>
              </w:rPr>
              <w:t>14</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93" w:history="1">
            <w:r w:rsidR="00726113" w:rsidRPr="00A66EC2">
              <w:rPr>
                <w:rStyle w:val="Hypertextovodkaz"/>
                <w:noProof/>
              </w:rPr>
              <w:t>Genderová segregace</w:t>
            </w:r>
            <w:r w:rsidR="00726113">
              <w:rPr>
                <w:noProof/>
                <w:webHidden/>
              </w:rPr>
              <w:tab/>
            </w:r>
            <w:r w:rsidR="00726113">
              <w:rPr>
                <w:noProof/>
                <w:webHidden/>
              </w:rPr>
              <w:fldChar w:fldCharType="begin"/>
            </w:r>
            <w:r w:rsidR="00726113">
              <w:rPr>
                <w:noProof/>
                <w:webHidden/>
              </w:rPr>
              <w:instrText xml:space="preserve"> PAGEREF _Toc517029193 \h </w:instrText>
            </w:r>
            <w:r w:rsidR="00726113">
              <w:rPr>
                <w:noProof/>
                <w:webHidden/>
              </w:rPr>
            </w:r>
            <w:r w:rsidR="00726113">
              <w:rPr>
                <w:noProof/>
                <w:webHidden/>
              </w:rPr>
              <w:fldChar w:fldCharType="separate"/>
            </w:r>
            <w:r w:rsidR="00726113">
              <w:rPr>
                <w:noProof/>
                <w:webHidden/>
              </w:rPr>
              <w:t>15</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94" w:history="1">
            <w:r w:rsidR="00726113" w:rsidRPr="00A66EC2">
              <w:rPr>
                <w:rStyle w:val="Hypertextovodkaz"/>
                <w:noProof/>
              </w:rPr>
              <w:t>Genderový mainstreaming</w:t>
            </w:r>
            <w:r w:rsidR="00726113">
              <w:rPr>
                <w:noProof/>
                <w:webHidden/>
              </w:rPr>
              <w:tab/>
            </w:r>
            <w:r w:rsidR="00726113">
              <w:rPr>
                <w:noProof/>
                <w:webHidden/>
              </w:rPr>
              <w:fldChar w:fldCharType="begin"/>
            </w:r>
            <w:r w:rsidR="00726113">
              <w:rPr>
                <w:noProof/>
                <w:webHidden/>
              </w:rPr>
              <w:instrText xml:space="preserve"> PAGEREF _Toc517029194 \h </w:instrText>
            </w:r>
            <w:r w:rsidR="00726113">
              <w:rPr>
                <w:noProof/>
                <w:webHidden/>
              </w:rPr>
            </w:r>
            <w:r w:rsidR="00726113">
              <w:rPr>
                <w:noProof/>
                <w:webHidden/>
              </w:rPr>
              <w:fldChar w:fldCharType="separate"/>
            </w:r>
            <w:r w:rsidR="00726113">
              <w:rPr>
                <w:noProof/>
                <w:webHidden/>
              </w:rPr>
              <w:t>16</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95" w:history="1">
            <w:r w:rsidR="00726113" w:rsidRPr="00A66EC2">
              <w:rPr>
                <w:rStyle w:val="Hypertextovodkaz"/>
                <w:noProof/>
              </w:rPr>
              <w:t>Gender pay gap</w:t>
            </w:r>
            <w:r w:rsidR="00726113">
              <w:rPr>
                <w:noProof/>
                <w:webHidden/>
              </w:rPr>
              <w:tab/>
            </w:r>
            <w:r w:rsidR="00726113">
              <w:rPr>
                <w:noProof/>
                <w:webHidden/>
              </w:rPr>
              <w:fldChar w:fldCharType="begin"/>
            </w:r>
            <w:r w:rsidR="00726113">
              <w:rPr>
                <w:noProof/>
                <w:webHidden/>
              </w:rPr>
              <w:instrText xml:space="preserve"> PAGEREF _Toc517029195 \h </w:instrText>
            </w:r>
            <w:r w:rsidR="00726113">
              <w:rPr>
                <w:noProof/>
                <w:webHidden/>
              </w:rPr>
            </w:r>
            <w:r w:rsidR="00726113">
              <w:rPr>
                <w:noProof/>
                <w:webHidden/>
              </w:rPr>
              <w:fldChar w:fldCharType="separate"/>
            </w:r>
            <w:r w:rsidR="00726113">
              <w:rPr>
                <w:noProof/>
                <w:webHidden/>
              </w:rPr>
              <w:t>16</w:t>
            </w:r>
            <w:r w:rsidR="00726113">
              <w:rPr>
                <w:noProof/>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196" w:history="1">
            <w:r w:rsidR="00726113" w:rsidRPr="00A66EC2">
              <w:rPr>
                <w:rStyle w:val="Hypertextovodkaz"/>
                <w:noProof/>
              </w:rPr>
              <w:t>1. 3 Diskriminace</w:t>
            </w:r>
            <w:r w:rsidR="00726113">
              <w:rPr>
                <w:noProof/>
                <w:webHidden/>
              </w:rPr>
              <w:tab/>
            </w:r>
            <w:r w:rsidR="00726113">
              <w:rPr>
                <w:noProof/>
                <w:webHidden/>
              </w:rPr>
              <w:fldChar w:fldCharType="begin"/>
            </w:r>
            <w:r w:rsidR="00726113">
              <w:rPr>
                <w:noProof/>
                <w:webHidden/>
              </w:rPr>
              <w:instrText xml:space="preserve"> PAGEREF _Toc517029196 \h </w:instrText>
            </w:r>
            <w:r w:rsidR="00726113">
              <w:rPr>
                <w:noProof/>
                <w:webHidden/>
              </w:rPr>
            </w:r>
            <w:r w:rsidR="00726113">
              <w:rPr>
                <w:noProof/>
                <w:webHidden/>
              </w:rPr>
              <w:fldChar w:fldCharType="separate"/>
            </w:r>
            <w:r w:rsidR="00726113">
              <w:rPr>
                <w:noProof/>
                <w:webHidden/>
              </w:rPr>
              <w:t>17</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97" w:history="1">
            <w:r w:rsidR="00726113" w:rsidRPr="00A66EC2">
              <w:rPr>
                <w:rStyle w:val="Hypertextovodkaz"/>
                <w:noProof/>
              </w:rPr>
              <w:t>Diskriminace pozitivní</w:t>
            </w:r>
            <w:r w:rsidR="00726113">
              <w:rPr>
                <w:noProof/>
                <w:webHidden/>
              </w:rPr>
              <w:tab/>
            </w:r>
            <w:r w:rsidR="00726113">
              <w:rPr>
                <w:noProof/>
                <w:webHidden/>
              </w:rPr>
              <w:fldChar w:fldCharType="begin"/>
            </w:r>
            <w:r w:rsidR="00726113">
              <w:rPr>
                <w:noProof/>
                <w:webHidden/>
              </w:rPr>
              <w:instrText xml:space="preserve"> PAGEREF _Toc517029197 \h </w:instrText>
            </w:r>
            <w:r w:rsidR="00726113">
              <w:rPr>
                <w:noProof/>
                <w:webHidden/>
              </w:rPr>
            </w:r>
            <w:r w:rsidR="00726113">
              <w:rPr>
                <w:noProof/>
                <w:webHidden/>
              </w:rPr>
              <w:fldChar w:fldCharType="separate"/>
            </w:r>
            <w:r w:rsidR="00726113">
              <w:rPr>
                <w:noProof/>
                <w:webHidden/>
              </w:rPr>
              <w:t>17</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98" w:history="1">
            <w:r w:rsidR="00726113" w:rsidRPr="00A66EC2">
              <w:rPr>
                <w:rStyle w:val="Hypertextovodkaz"/>
                <w:noProof/>
              </w:rPr>
              <w:t>Diskriminace negativní</w:t>
            </w:r>
            <w:r w:rsidR="00726113">
              <w:rPr>
                <w:noProof/>
                <w:webHidden/>
              </w:rPr>
              <w:tab/>
            </w:r>
            <w:r w:rsidR="00726113">
              <w:rPr>
                <w:noProof/>
                <w:webHidden/>
              </w:rPr>
              <w:fldChar w:fldCharType="begin"/>
            </w:r>
            <w:r w:rsidR="00726113">
              <w:rPr>
                <w:noProof/>
                <w:webHidden/>
              </w:rPr>
              <w:instrText xml:space="preserve"> PAGEREF _Toc517029198 \h </w:instrText>
            </w:r>
            <w:r w:rsidR="00726113">
              <w:rPr>
                <w:noProof/>
                <w:webHidden/>
              </w:rPr>
            </w:r>
            <w:r w:rsidR="00726113">
              <w:rPr>
                <w:noProof/>
                <w:webHidden/>
              </w:rPr>
              <w:fldChar w:fldCharType="separate"/>
            </w:r>
            <w:r w:rsidR="00726113">
              <w:rPr>
                <w:noProof/>
                <w:webHidden/>
              </w:rPr>
              <w:t>18</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199" w:history="1">
            <w:r w:rsidR="00726113" w:rsidRPr="00A66EC2">
              <w:rPr>
                <w:rStyle w:val="Hypertextovodkaz"/>
                <w:noProof/>
              </w:rPr>
              <w:t>Diskriminace přímá</w:t>
            </w:r>
            <w:r w:rsidR="00726113">
              <w:rPr>
                <w:noProof/>
                <w:webHidden/>
              </w:rPr>
              <w:tab/>
            </w:r>
            <w:r w:rsidR="00726113">
              <w:rPr>
                <w:noProof/>
                <w:webHidden/>
              </w:rPr>
              <w:fldChar w:fldCharType="begin"/>
            </w:r>
            <w:r w:rsidR="00726113">
              <w:rPr>
                <w:noProof/>
                <w:webHidden/>
              </w:rPr>
              <w:instrText xml:space="preserve"> PAGEREF _Toc517029199 \h </w:instrText>
            </w:r>
            <w:r w:rsidR="00726113">
              <w:rPr>
                <w:noProof/>
                <w:webHidden/>
              </w:rPr>
            </w:r>
            <w:r w:rsidR="00726113">
              <w:rPr>
                <w:noProof/>
                <w:webHidden/>
              </w:rPr>
              <w:fldChar w:fldCharType="separate"/>
            </w:r>
            <w:r w:rsidR="00726113">
              <w:rPr>
                <w:noProof/>
                <w:webHidden/>
              </w:rPr>
              <w:t>18</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00" w:history="1">
            <w:r w:rsidR="00726113" w:rsidRPr="00A66EC2">
              <w:rPr>
                <w:rStyle w:val="Hypertextovodkaz"/>
                <w:noProof/>
              </w:rPr>
              <w:t>Diskriminace nepřímá</w:t>
            </w:r>
            <w:r w:rsidR="00726113">
              <w:rPr>
                <w:noProof/>
                <w:webHidden/>
              </w:rPr>
              <w:tab/>
            </w:r>
            <w:r w:rsidR="00726113">
              <w:rPr>
                <w:noProof/>
                <w:webHidden/>
              </w:rPr>
              <w:fldChar w:fldCharType="begin"/>
            </w:r>
            <w:r w:rsidR="00726113">
              <w:rPr>
                <w:noProof/>
                <w:webHidden/>
              </w:rPr>
              <w:instrText xml:space="preserve"> PAGEREF _Toc517029200 \h </w:instrText>
            </w:r>
            <w:r w:rsidR="00726113">
              <w:rPr>
                <w:noProof/>
                <w:webHidden/>
              </w:rPr>
            </w:r>
            <w:r w:rsidR="00726113">
              <w:rPr>
                <w:noProof/>
                <w:webHidden/>
              </w:rPr>
              <w:fldChar w:fldCharType="separate"/>
            </w:r>
            <w:r w:rsidR="00726113">
              <w:rPr>
                <w:noProof/>
                <w:webHidden/>
              </w:rPr>
              <w:t>18</w:t>
            </w:r>
            <w:r w:rsidR="00726113">
              <w:rPr>
                <w:noProof/>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01" w:history="1">
            <w:r w:rsidR="00726113" w:rsidRPr="00A66EC2">
              <w:rPr>
                <w:rStyle w:val="Hypertextovodkaz"/>
              </w:rPr>
              <w:t>2. Prameny právní úpravy rovnosti mužů a žen</w:t>
            </w:r>
            <w:r w:rsidR="00726113">
              <w:rPr>
                <w:webHidden/>
              </w:rPr>
              <w:tab/>
            </w:r>
            <w:r w:rsidR="00726113">
              <w:rPr>
                <w:webHidden/>
              </w:rPr>
              <w:fldChar w:fldCharType="begin"/>
            </w:r>
            <w:r w:rsidR="00726113">
              <w:rPr>
                <w:webHidden/>
              </w:rPr>
              <w:instrText xml:space="preserve"> PAGEREF _Toc517029201 \h </w:instrText>
            </w:r>
            <w:r w:rsidR="00726113">
              <w:rPr>
                <w:webHidden/>
              </w:rPr>
            </w:r>
            <w:r w:rsidR="00726113">
              <w:rPr>
                <w:webHidden/>
              </w:rPr>
              <w:fldChar w:fldCharType="separate"/>
            </w:r>
            <w:r w:rsidR="00726113">
              <w:rPr>
                <w:webHidden/>
              </w:rPr>
              <w:t>19</w:t>
            </w:r>
            <w:r w:rsidR="00726113">
              <w:rPr>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202" w:history="1">
            <w:r w:rsidR="00726113" w:rsidRPr="00A66EC2">
              <w:rPr>
                <w:rStyle w:val="Hypertextovodkaz"/>
                <w:noProof/>
              </w:rPr>
              <w:t>2. 1 Mezinárodní právo</w:t>
            </w:r>
            <w:r w:rsidR="00726113">
              <w:rPr>
                <w:noProof/>
                <w:webHidden/>
              </w:rPr>
              <w:tab/>
            </w:r>
            <w:r w:rsidR="00726113">
              <w:rPr>
                <w:noProof/>
                <w:webHidden/>
              </w:rPr>
              <w:fldChar w:fldCharType="begin"/>
            </w:r>
            <w:r w:rsidR="00726113">
              <w:rPr>
                <w:noProof/>
                <w:webHidden/>
              </w:rPr>
              <w:instrText xml:space="preserve"> PAGEREF _Toc517029202 \h </w:instrText>
            </w:r>
            <w:r w:rsidR="00726113">
              <w:rPr>
                <w:noProof/>
                <w:webHidden/>
              </w:rPr>
            </w:r>
            <w:r w:rsidR="00726113">
              <w:rPr>
                <w:noProof/>
                <w:webHidden/>
              </w:rPr>
              <w:fldChar w:fldCharType="separate"/>
            </w:r>
            <w:r w:rsidR="00726113">
              <w:rPr>
                <w:noProof/>
                <w:webHidden/>
              </w:rPr>
              <w:t>19</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03" w:history="1">
            <w:r w:rsidR="00726113" w:rsidRPr="00A66EC2">
              <w:rPr>
                <w:rStyle w:val="Hypertextovodkaz"/>
                <w:noProof/>
              </w:rPr>
              <w:t>Dokumenty Organizace spojených národů</w:t>
            </w:r>
            <w:r w:rsidR="00726113">
              <w:rPr>
                <w:noProof/>
                <w:webHidden/>
              </w:rPr>
              <w:tab/>
            </w:r>
            <w:r w:rsidR="00726113">
              <w:rPr>
                <w:noProof/>
                <w:webHidden/>
              </w:rPr>
              <w:fldChar w:fldCharType="begin"/>
            </w:r>
            <w:r w:rsidR="00726113">
              <w:rPr>
                <w:noProof/>
                <w:webHidden/>
              </w:rPr>
              <w:instrText xml:space="preserve"> PAGEREF _Toc517029203 \h </w:instrText>
            </w:r>
            <w:r w:rsidR="00726113">
              <w:rPr>
                <w:noProof/>
                <w:webHidden/>
              </w:rPr>
            </w:r>
            <w:r w:rsidR="00726113">
              <w:rPr>
                <w:noProof/>
                <w:webHidden/>
              </w:rPr>
              <w:fldChar w:fldCharType="separate"/>
            </w:r>
            <w:r w:rsidR="00726113">
              <w:rPr>
                <w:noProof/>
                <w:webHidden/>
              </w:rPr>
              <w:t>20</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04" w:history="1">
            <w:r w:rsidR="00726113" w:rsidRPr="00A66EC2">
              <w:rPr>
                <w:rStyle w:val="Hypertextovodkaz"/>
                <w:noProof/>
              </w:rPr>
              <w:t>Dokumenty Rady Evropy</w:t>
            </w:r>
            <w:r w:rsidR="00726113">
              <w:rPr>
                <w:noProof/>
                <w:webHidden/>
              </w:rPr>
              <w:tab/>
            </w:r>
            <w:r w:rsidR="00726113">
              <w:rPr>
                <w:noProof/>
                <w:webHidden/>
              </w:rPr>
              <w:fldChar w:fldCharType="begin"/>
            </w:r>
            <w:r w:rsidR="00726113">
              <w:rPr>
                <w:noProof/>
                <w:webHidden/>
              </w:rPr>
              <w:instrText xml:space="preserve"> PAGEREF _Toc517029204 \h </w:instrText>
            </w:r>
            <w:r w:rsidR="00726113">
              <w:rPr>
                <w:noProof/>
                <w:webHidden/>
              </w:rPr>
            </w:r>
            <w:r w:rsidR="00726113">
              <w:rPr>
                <w:noProof/>
                <w:webHidden/>
              </w:rPr>
              <w:fldChar w:fldCharType="separate"/>
            </w:r>
            <w:r w:rsidR="00726113">
              <w:rPr>
                <w:noProof/>
                <w:webHidden/>
              </w:rPr>
              <w:t>23</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05" w:history="1">
            <w:r w:rsidR="00726113" w:rsidRPr="00A66EC2">
              <w:rPr>
                <w:rStyle w:val="Hypertextovodkaz"/>
                <w:noProof/>
              </w:rPr>
              <w:t>Dokumenty Mezinárodní organizace práce</w:t>
            </w:r>
            <w:r w:rsidR="00726113">
              <w:rPr>
                <w:noProof/>
                <w:webHidden/>
              </w:rPr>
              <w:tab/>
            </w:r>
            <w:r w:rsidR="00726113">
              <w:rPr>
                <w:noProof/>
                <w:webHidden/>
              </w:rPr>
              <w:fldChar w:fldCharType="begin"/>
            </w:r>
            <w:r w:rsidR="00726113">
              <w:rPr>
                <w:noProof/>
                <w:webHidden/>
              </w:rPr>
              <w:instrText xml:space="preserve"> PAGEREF _Toc517029205 \h </w:instrText>
            </w:r>
            <w:r w:rsidR="00726113">
              <w:rPr>
                <w:noProof/>
                <w:webHidden/>
              </w:rPr>
            </w:r>
            <w:r w:rsidR="00726113">
              <w:rPr>
                <w:noProof/>
                <w:webHidden/>
              </w:rPr>
              <w:fldChar w:fldCharType="separate"/>
            </w:r>
            <w:r w:rsidR="00726113">
              <w:rPr>
                <w:noProof/>
                <w:webHidden/>
              </w:rPr>
              <w:t>24</w:t>
            </w:r>
            <w:r w:rsidR="00726113">
              <w:rPr>
                <w:noProof/>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206" w:history="1">
            <w:r w:rsidR="00726113" w:rsidRPr="00A66EC2">
              <w:rPr>
                <w:rStyle w:val="Hypertextovodkaz"/>
                <w:noProof/>
              </w:rPr>
              <w:t>2. 2. Právo Evropské unie</w:t>
            </w:r>
            <w:r w:rsidR="00726113">
              <w:rPr>
                <w:noProof/>
                <w:webHidden/>
              </w:rPr>
              <w:tab/>
            </w:r>
            <w:r w:rsidR="00726113">
              <w:rPr>
                <w:noProof/>
                <w:webHidden/>
              </w:rPr>
              <w:fldChar w:fldCharType="begin"/>
            </w:r>
            <w:r w:rsidR="00726113">
              <w:rPr>
                <w:noProof/>
                <w:webHidden/>
              </w:rPr>
              <w:instrText xml:space="preserve"> PAGEREF _Toc517029206 \h </w:instrText>
            </w:r>
            <w:r w:rsidR="00726113">
              <w:rPr>
                <w:noProof/>
                <w:webHidden/>
              </w:rPr>
            </w:r>
            <w:r w:rsidR="00726113">
              <w:rPr>
                <w:noProof/>
                <w:webHidden/>
              </w:rPr>
              <w:fldChar w:fldCharType="separate"/>
            </w:r>
            <w:r w:rsidR="00726113">
              <w:rPr>
                <w:noProof/>
                <w:webHidden/>
              </w:rPr>
              <w:t>27</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07" w:history="1">
            <w:r w:rsidR="00726113" w:rsidRPr="00A66EC2">
              <w:rPr>
                <w:rStyle w:val="Hypertextovodkaz"/>
                <w:noProof/>
              </w:rPr>
              <w:t>Primární právo EU</w:t>
            </w:r>
            <w:r w:rsidR="00726113">
              <w:rPr>
                <w:noProof/>
                <w:webHidden/>
              </w:rPr>
              <w:tab/>
            </w:r>
            <w:r w:rsidR="00726113">
              <w:rPr>
                <w:noProof/>
                <w:webHidden/>
              </w:rPr>
              <w:fldChar w:fldCharType="begin"/>
            </w:r>
            <w:r w:rsidR="00726113">
              <w:rPr>
                <w:noProof/>
                <w:webHidden/>
              </w:rPr>
              <w:instrText xml:space="preserve"> PAGEREF _Toc517029207 \h </w:instrText>
            </w:r>
            <w:r w:rsidR="00726113">
              <w:rPr>
                <w:noProof/>
                <w:webHidden/>
              </w:rPr>
            </w:r>
            <w:r w:rsidR="00726113">
              <w:rPr>
                <w:noProof/>
                <w:webHidden/>
              </w:rPr>
              <w:fldChar w:fldCharType="separate"/>
            </w:r>
            <w:r w:rsidR="00726113">
              <w:rPr>
                <w:noProof/>
                <w:webHidden/>
              </w:rPr>
              <w:t>28</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08" w:history="1">
            <w:r w:rsidR="00726113" w:rsidRPr="00A66EC2">
              <w:rPr>
                <w:rStyle w:val="Hypertextovodkaz"/>
                <w:noProof/>
              </w:rPr>
              <w:t>Sekundární právo EU</w:t>
            </w:r>
            <w:r w:rsidR="00726113">
              <w:rPr>
                <w:noProof/>
                <w:webHidden/>
              </w:rPr>
              <w:tab/>
            </w:r>
            <w:r w:rsidR="00726113">
              <w:rPr>
                <w:noProof/>
                <w:webHidden/>
              </w:rPr>
              <w:fldChar w:fldCharType="begin"/>
            </w:r>
            <w:r w:rsidR="00726113">
              <w:rPr>
                <w:noProof/>
                <w:webHidden/>
              </w:rPr>
              <w:instrText xml:space="preserve"> PAGEREF _Toc517029208 \h </w:instrText>
            </w:r>
            <w:r w:rsidR="00726113">
              <w:rPr>
                <w:noProof/>
                <w:webHidden/>
              </w:rPr>
            </w:r>
            <w:r w:rsidR="00726113">
              <w:rPr>
                <w:noProof/>
                <w:webHidden/>
              </w:rPr>
              <w:fldChar w:fldCharType="separate"/>
            </w:r>
            <w:r w:rsidR="00726113">
              <w:rPr>
                <w:noProof/>
                <w:webHidden/>
              </w:rPr>
              <w:t>32</w:t>
            </w:r>
            <w:r w:rsidR="00726113">
              <w:rPr>
                <w:noProof/>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209" w:history="1">
            <w:r w:rsidR="00726113" w:rsidRPr="00A66EC2">
              <w:rPr>
                <w:rStyle w:val="Hypertextovodkaz"/>
                <w:noProof/>
              </w:rPr>
              <w:t>2. 3 Vnitrostátní úprava</w:t>
            </w:r>
            <w:r w:rsidR="00726113">
              <w:rPr>
                <w:noProof/>
                <w:webHidden/>
              </w:rPr>
              <w:tab/>
            </w:r>
            <w:r w:rsidR="00726113">
              <w:rPr>
                <w:noProof/>
                <w:webHidden/>
              </w:rPr>
              <w:fldChar w:fldCharType="begin"/>
            </w:r>
            <w:r w:rsidR="00726113">
              <w:rPr>
                <w:noProof/>
                <w:webHidden/>
              </w:rPr>
              <w:instrText xml:space="preserve"> PAGEREF _Toc517029209 \h </w:instrText>
            </w:r>
            <w:r w:rsidR="00726113">
              <w:rPr>
                <w:noProof/>
                <w:webHidden/>
              </w:rPr>
            </w:r>
            <w:r w:rsidR="00726113">
              <w:rPr>
                <w:noProof/>
                <w:webHidden/>
              </w:rPr>
              <w:fldChar w:fldCharType="separate"/>
            </w:r>
            <w:r w:rsidR="00726113">
              <w:rPr>
                <w:noProof/>
                <w:webHidden/>
              </w:rPr>
              <w:t>34</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10" w:history="1">
            <w:r w:rsidR="00726113" w:rsidRPr="00A66EC2">
              <w:rPr>
                <w:rStyle w:val="Hypertextovodkaz"/>
                <w:noProof/>
              </w:rPr>
              <w:t>Listina základních práv a svobod</w:t>
            </w:r>
            <w:r w:rsidR="00726113">
              <w:rPr>
                <w:noProof/>
                <w:webHidden/>
              </w:rPr>
              <w:tab/>
            </w:r>
            <w:r w:rsidR="00726113">
              <w:rPr>
                <w:noProof/>
                <w:webHidden/>
              </w:rPr>
              <w:fldChar w:fldCharType="begin"/>
            </w:r>
            <w:r w:rsidR="00726113">
              <w:rPr>
                <w:noProof/>
                <w:webHidden/>
              </w:rPr>
              <w:instrText xml:space="preserve"> PAGEREF _Toc517029210 \h </w:instrText>
            </w:r>
            <w:r w:rsidR="00726113">
              <w:rPr>
                <w:noProof/>
                <w:webHidden/>
              </w:rPr>
            </w:r>
            <w:r w:rsidR="00726113">
              <w:rPr>
                <w:noProof/>
                <w:webHidden/>
              </w:rPr>
              <w:fldChar w:fldCharType="separate"/>
            </w:r>
            <w:r w:rsidR="00726113">
              <w:rPr>
                <w:noProof/>
                <w:webHidden/>
              </w:rPr>
              <w:t>34</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11" w:history="1">
            <w:r w:rsidR="00726113" w:rsidRPr="00A66EC2">
              <w:rPr>
                <w:rStyle w:val="Hypertextovodkaz"/>
                <w:noProof/>
                <w:shd w:val="clear" w:color="auto" w:fill="FFFFFF"/>
              </w:rPr>
              <w:t>Zákon o rovném zacházení a o právních prostředcích ochrany před diskriminací- Antidiskriminační zákon</w:t>
            </w:r>
            <w:r w:rsidR="00726113">
              <w:rPr>
                <w:noProof/>
                <w:webHidden/>
              </w:rPr>
              <w:tab/>
            </w:r>
            <w:r w:rsidR="00726113">
              <w:rPr>
                <w:noProof/>
                <w:webHidden/>
              </w:rPr>
              <w:fldChar w:fldCharType="begin"/>
            </w:r>
            <w:r w:rsidR="00726113">
              <w:rPr>
                <w:noProof/>
                <w:webHidden/>
              </w:rPr>
              <w:instrText xml:space="preserve"> PAGEREF _Toc517029211 \h </w:instrText>
            </w:r>
            <w:r w:rsidR="00726113">
              <w:rPr>
                <w:noProof/>
                <w:webHidden/>
              </w:rPr>
            </w:r>
            <w:r w:rsidR="00726113">
              <w:rPr>
                <w:noProof/>
                <w:webHidden/>
              </w:rPr>
              <w:fldChar w:fldCharType="separate"/>
            </w:r>
            <w:r w:rsidR="00726113">
              <w:rPr>
                <w:noProof/>
                <w:webHidden/>
              </w:rPr>
              <w:t>35</w:t>
            </w:r>
            <w:r w:rsidR="00726113">
              <w:rPr>
                <w:noProof/>
                <w:webHidden/>
              </w:rPr>
              <w:fldChar w:fldCharType="end"/>
            </w:r>
          </w:hyperlink>
        </w:p>
        <w:p w:rsidR="00726113" w:rsidRDefault="00256287">
          <w:pPr>
            <w:pStyle w:val="Obsah3"/>
            <w:tabs>
              <w:tab w:val="right" w:leader="dot" w:pos="9061"/>
            </w:tabs>
            <w:rPr>
              <w:rFonts w:asciiTheme="minorHAnsi" w:eastAsiaTheme="minorEastAsia" w:hAnsiTheme="minorHAnsi"/>
              <w:noProof/>
              <w:sz w:val="22"/>
              <w:szCs w:val="22"/>
              <w:lang w:eastAsia="cs-CZ"/>
            </w:rPr>
          </w:pPr>
          <w:hyperlink w:anchor="_Toc517029212" w:history="1">
            <w:r w:rsidR="00726113" w:rsidRPr="00A66EC2">
              <w:rPr>
                <w:rStyle w:val="Hypertextovodkaz"/>
                <w:noProof/>
                <w:shd w:val="clear" w:color="auto" w:fill="FFFFFF"/>
              </w:rPr>
              <w:t>Zákoník práce</w:t>
            </w:r>
            <w:r w:rsidR="00726113">
              <w:rPr>
                <w:noProof/>
                <w:webHidden/>
              </w:rPr>
              <w:tab/>
            </w:r>
            <w:r w:rsidR="00726113">
              <w:rPr>
                <w:noProof/>
                <w:webHidden/>
              </w:rPr>
              <w:fldChar w:fldCharType="begin"/>
            </w:r>
            <w:r w:rsidR="00726113">
              <w:rPr>
                <w:noProof/>
                <w:webHidden/>
              </w:rPr>
              <w:instrText xml:space="preserve"> PAGEREF _Toc517029212 \h </w:instrText>
            </w:r>
            <w:r w:rsidR="00726113">
              <w:rPr>
                <w:noProof/>
                <w:webHidden/>
              </w:rPr>
            </w:r>
            <w:r w:rsidR="00726113">
              <w:rPr>
                <w:noProof/>
                <w:webHidden/>
              </w:rPr>
              <w:fldChar w:fldCharType="separate"/>
            </w:r>
            <w:r w:rsidR="00726113">
              <w:rPr>
                <w:noProof/>
                <w:webHidden/>
              </w:rPr>
              <w:t>36</w:t>
            </w:r>
            <w:r w:rsidR="00726113">
              <w:rPr>
                <w:noProof/>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13" w:history="1">
            <w:r w:rsidR="00726113" w:rsidRPr="00A66EC2">
              <w:rPr>
                <w:rStyle w:val="Hypertextovodkaz"/>
              </w:rPr>
              <w:t>3. Rovnost v judikatuře Soudního dvora Evropské unie</w:t>
            </w:r>
            <w:r w:rsidR="00726113">
              <w:rPr>
                <w:webHidden/>
              </w:rPr>
              <w:tab/>
            </w:r>
            <w:r w:rsidR="00726113">
              <w:rPr>
                <w:webHidden/>
              </w:rPr>
              <w:fldChar w:fldCharType="begin"/>
            </w:r>
            <w:r w:rsidR="00726113">
              <w:rPr>
                <w:webHidden/>
              </w:rPr>
              <w:instrText xml:space="preserve"> PAGEREF _Toc517029213 \h </w:instrText>
            </w:r>
            <w:r w:rsidR="00726113">
              <w:rPr>
                <w:webHidden/>
              </w:rPr>
            </w:r>
            <w:r w:rsidR="00726113">
              <w:rPr>
                <w:webHidden/>
              </w:rPr>
              <w:fldChar w:fldCharType="separate"/>
            </w:r>
            <w:r w:rsidR="00726113">
              <w:rPr>
                <w:webHidden/>
              </w:rPr>
              <w:t>38</w:t>
            </w:r>
            <w:r w:rsidR="00726113">
              <w:rPr>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214" w:history="1">
            <w:r w:rsidR="00726113" w:rsidRPr="00A66EC2">
              <w:rPr>
                <w:rStyle w:val="Hypertextovodkaz"/>
                <w:noProof/>
              </w:rPr>
              <w:t>3. 1 Tanja Kreil versus Bundesrepublik Deutschland</w:t>
            </w:r>
            <w:r w:rsidR="00726113">
              <w:rPr>
                <w:noProof/>
                <w:webHidden/>
              </w:rPr>
              <w:tab/>
            </w:r>
            <w:r w:rsidR="00726113">
              <w:rPr>
                <w:noProof/>
                <w:webHidden/>
              </w:rPr>
              <w:fldChar w:fldCharType="begin"/>
            </w:r>
            <w:r w:rsidR="00726113">
              <w:rPr>
                <w:noProof/>
                <w:webHidden/>
              </w:rPr>
              <w:instrText xml:space="preserve"> PAGEREF _Toc517029214 \h </w:instrText>
            </w:r>
            <w:r w:rsidR="00726113">
              <w:rPr>
                <w:noProof/>
                <w:webHidden/>
              </w:rPr>
            </w:r>
            <w:r w:rsidR="00726113">
              <w:rPr>
                <w:noProof/>
                <w:webHidden/>
              </w:rPr>
              <w:fldChar w:fldCharType="separate"/>
            </w:r>
            <w:r w:rsidR="00726113">
              <w:rPr>
                <w:noProof/>
                <w:webHidden/>
              </w:rPr>
              <w:t>39</w:t>
            </w:r>
            <w:r w:rsidR="00726113">
              <w:rPr>
                <w:noProof/>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215" w:history="1">
            <w:r w:rsidR="00726113" w:rsidRPr="00A66EC2">
              <w:rPr>
                <w:rStyle w:val="Hypertextovodkaz"/>
                <w:noProof/>
              </w:rPr>
              <w:t>3. 2 Alexander Dory versus Bundesrepublik Deutschland</w:t>
            </w:r>
            <w:r w:rsidR="00726113">
              <w:rPr>
                <w:noProof/>
                <w:webHidden/>
              </w:rPr>
              <w:tab/>
            </w:r>
            <w:r w:rsidR="00726113">
              <w:rPr>
                <w:noProof/>
                <w:webHidden/>
              </w:rPr>
              <w:fldChar w:fldCharType="begin"/>
            </w:r>
            <w:r w:rsidR="00726113">
              <w:rPr>
                <w:noProof/>
                <w:webHidden/>
              </w:rPr>
              <w:instrText xml:space="preserve"> PAGEREF _Toc517029215 \h </w:instrText>
            </w:r>
            <w:r w:rsidR="00726113">
              <w:rPr>
                <w:noProof/>
                <w:webHidden/>
              </w:rPr>
            </w:r>
            <w:r w:rsidR="00726113">
              <w:rPr>
                <w:noProof/>
                <w:webHidden/>
              </w:rPr>
              <w:fldChar w:fldCharType="separate"/>
            </w:r>
            <w:r w:rsidR="00726113">
              <w:rPr>
                <w:noProof/>
                <w:webHidden/>
              </w:rPr>
              <w:t>40</w:t>
            </w:r>
            <w:r w:rsidR="00726113">
              <w:rPr>
                <w:noProof/>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16" w:history="1">
            <w:r w:rsidR="00726113" w:rsidRPr="00A66EC2">
              <w:rPr>
                <w:rStyle w:val="Hypertextovodkaz"/>
              </w:rPr>
              <w:t>4. Rovnost v judikatuře Evropského soudu pro lidská práva</w:t>
            </w:r>
            <w:r w:rsidR="00726113">
              <w:rPr>
                <w:webHidden/>
              </w:rPr>
              <w:tab/>
            </w:r>
            <w:r w:rsidR="00726113">
              <w:rPr>
                <w:webHidden/>
              </w:rPr>
              <w:fldChar w:fldCharType="begin"/>
            </w:r>
            <w:r w:rsidR="00726113">
              <w:rPr>
                <w:webHidden/>
              </w:rPr>
              <w:instrText xml:space="preserve"> PAGEREF _Toc517029216 \h </w:instrText>
            </w:r>
            <w:r w:rsidR="00726113">
              <w:rPr>
                <w:webHidden/>
              </w:rPr>
            </w:r>
            <w:r w:rsidR="00726113">
              <w:rPr>
                <w:webHidden/>
              </w:rPr>
              <w:fldChar w:fldCharType="separate"/>
            </w:r>
            <w:r w:rsidR="00726113">
              <w:rPr>
                <w:webHidden/>
              </w:rPr>
              <w:t>42</w:t>
            </w:r>
            <w:r w:rsidR="00726113">
              <w:rPr>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217" w:history="1">
            <w:r w:rsidR="00726113" w:rsidRPr="00A66EC2">
              <w:rPr>
                <w:rStyle w:val="Hypertextovodkaz"/>
                <w:noProof/>
              </w:rPr>
              <w:t>4. 1 Augustin Andrle versus ČR</w:t>
            </w:r>
            <w:r w:rsidR="00726113">
              <w:rPr>
                <w:noProof/>
                <w:webHidden/>
              </w:rPr>
              <w:tab/>
            </w:r>
            <w:r w:rsidR="00726113">
              <w:rPr>
                <w:noProof/>
                <w:webHidden/>
              </w:rPr>
              <w:fldChar w:fldCharType="begin"/>
            </w:r>
            <w:r w:rsidR="00726113">
              <w:rPr>
                <w:noProof/>
                <w:webHidden/>
              </w:rPr>
              <w:instrText xml:space="preserve"> PAGEREF _Toc517029217 \h </w:instrText>
            </w:r>
            <w:r w:rsidR="00726113">
              <w:rPr>
                <w:noProof/>
                <w:webHidden/>
              </w:rPr>
            </w:r>
            <w:r w:rsidR="00726113">
              <w:rPr>
                <w:noProof/>
                <w:webHidden/>
              </w:rPr>
              <w:fldChar w:fldCharType="separate"/>
            </w:r>
            <w:r w:rsidR="00726113">
              <w:rPr>
                <w:noProof/>
                <w:webHidden/>
              </w:rPr>
              <w:t>42</w:t>
            </w:r>
            <w:r w:rsidR="00726113">
              <w:rPr>
                <w:noProof/>
                <w:webHidden/>
              </w:rPr>
              <w:fldChar w:fldCharType="end"/>
            </w:r>
          </w:hyperlink>
        </w:p>
        <w:p w:rsidR="00726113" w:rsidRDefault="00256287" w:rsidP="00726113">
          <w:pPr>
            <w:pStyle w:val="Obsah2"/>
            <w:tabs>
              <w:tab w:val="right" w:leader="dot" w:pos="9061"/>
            </w:tabs>
            <w:rPr>
              <w:rFonts w:asciiTheme="minorHAnsi" w:eastAsiaTheme="minorEastAsia" w:hAnsiTheme="minorHAnsi"/>
              <w:noProof/>
              <w:sz w:val="22"/>
              <w:szCs w:val="22"/>
              <w:lang w:eastAsia="cs-CZ"/>
            </w:rPr>
          </w:pPr>
          <w:hyperlink w:anchor="_Toc517029218" w:history="1">
            <w:r w:rsidR="00726113" w:rsidRPr="00A66EC2">
              <w:rPr>
                <w:rStyle w:val="Hypertextovodkaz"/>
                <w:noProof/>
              </w:rPr>
              <w:t>4. 1. 2 Konstantin Markin versus Rusko</w:t>
            </w:r>
            <w:r w:rsidR="00726113">
              <w:rPr>
                <w:noProof/>
                <w:webHidden/>
              </w:rPr>
              <w:tab/>
            </w:r>
            <w:r w:rsidR="00726113">
              <w:rPr>
                <w:noProof/>
                <w:webHidden/>
              </w:rPr>
              <w:fldChar w:fldCharType="begin"/>
            </w:r>
            <w:r w:rsidR="00726113">
              <w:rPr>
                <w:noProof/>
                <w:webHidden/>
              </w:rPr>
              <w:instrText xml:space="preserve"> PAGEREF _Toc517029218 \h </w:instrText>
            </w:r>
            <w:r w:rsidR="00726113">
              <w:rPr>
                <w:noProof/>
                <w:webHidden/>
              </w:rPr>
            </w:r>
            <w:r w:rsidR="00726113">
              <w:rPr>
                <w:noProof/>
                <w:webHidden/>
              </w:rPr>
              <w:fldChar w:fldCharType="separate"/>
            </w:r>
            <w:r w:rsidR="00726113">
              <w:rPr>
                <w:noProof/>
                <w:webHidden/>
              </w:rPr>
              <w:t>43</w:t>
            </w:r>
            <w:r w:rsidR="00726113">
              <w:rPr>
                <w:noProof/>
                <w:webHidden/>
              </w:rPr>
              <w:fldChar w:fldCharType="end"/>
            </w:r>
          </w:hyperlink>
        </w:p>
        <w:p w:rsidR="00726113" w:rsidRDefault="00256287">
          <w:pPr>
            <w:pStyle w:val="Obsah2"/>
            <w:tabs>
              <w:tab w:val="right" w:leader="dot" w:pos="9061"/>
            </w:tabs>
            <w:rPr>
              <w:rFonts w:asciiTheme="minorHAnsi" w:eastAsiaTheme="minorEastAsia" w:hAnsiTheme="minorHAnsi"/>
              <w:noProof/>
              <w:sz w:val="22"/>
              <w:szCs w:val="22"/>
              <w:lang w:eastAsia="cs-CZ"/>
            </w:rPr>
          </w:pPr>
          <w:hyperlink w:anchor="_Toc517029220" w:history="1">
            <w:r w:rsidR="00726113" w:rsidRPr="00A66EC2">
              <w:rPr>
                <w:rStyle w:val="Hypertextovodkaz"/>
                <w:noProof/>
              </w:rPr>
              <w:t>4. 1. 3 Willis versus Spojené Království</w:t>
            </w:r>
            <w:r w:rsidR="00726113">
              <w:rPr>
                <w:noProof/>
                <w:webHidden/>
              </w:rPr>
              <w:tab/>
            </w:r>
            <w:r w:rsidR="00726113">
              <w:rPr>
                <w:noProof/>
                <w:webHidden/>
              </w:rPr>
              <w:fldChar w:fldCharType="begin"/>
            </w:r>
            <w:r w:rsidR="00726113">
              <w:rPr>
                <w:noProof/>
                <w:webHidden/>
              </w:rPr>
              <w:instrText xml:space="preserve"> PAGEREF _Toc517029220 \h </w:instrText>
            </w:r>
            <w:r w:rsidR="00726113">
              <w:rPr>
                <w:noProof/>
                <w:webHidden/>
              </w:rPr>
            </w:r>
            <w:r w:rsidR="00726113">
              <w:rPr>
                <w:noProof/>
                <w:webHidden/>
              </w:rPr>
              <w:fldChar w:fldCharType="separate"/>
            </w:r>
            <w:r w:rsidR="00726113">
              <w:rPr>
                <w:noProof/>
                <w:webHidden/>
              </w:rPr>
              <w:t>44</w:t>
            </w:r>
            <w:r w:rsidR="00726113">
              <w:rPr>
                <w:noProof/>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21" w:history="1">
            <w:r w:rsidR="00726113" w:rsidRPr="00A66EC2">
              <w:rPr>
                <w:rStyle w:val="Hypertextovodkaz"/>
              </w:rPr>
              <w:t>5. Rozhodnutí českých soudů v oblasti rovného odměňování mužů a žen</w:t>
            </w:r>
            <w:r w:rsidR="00726113">
              <w:rPr>
                <w:webHidden/>
              </w:rPr>
              <w:tab/>
            </w:r>
            <w:r w:rsidR="00726113">
              <w:rPr>
                <w:webHidden/>
              </w:rPr>
              <w:fldChar w:fldCharType="begin"/>
            </w:r>
            <w:r w:rsidR="00726113">
              <w:rPr>
                <w:webHidden/>
              </w:rPr>
              <w:instrText xml:space="preserve"> PAGEREF _Toc517029221 \h </w:instrText>
            </w:r>
            <w:r w:rsidR="00726113">
              <w:rPr>
                <w:webHidden/>
              </w:rPr>
            </w:r>
            <w:r w:rsidR="00726113">
              <w:rPr>
                <w:webHidden/>
              </w:rPr>
              <w:fldChar w:fldCharType="separate"/>
            </w:r>
            <w:r w:rsidR="00726113">
              <w:rPr>
                <w:webHidden/>
              </w:rPr>
              <w:t>45</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22" w:history="1">
            <w:r w:rsidR="00726113" w:rsidRPr="00A66EC2">
              <w:rPr>
                <w:rStyle w:val="Hypertextovodkaz"/>
              </w:rPr>
              <w:t>6. Ochrana proti diskriminaci v právu ČR</w:t>
            </w:r>
            <w:r w:rsidR="00726113">
              <w:rPr>
                <w:webHidden/>
              </w:rPr>
              <w:tab/>
            </w:r>
            <w:r w:rsidR="00726113">
              <w:rPr>
                <w:webHidden/>
              </w:rPr>
              <w:fldChar w:fldCharType="begin"/>
            </w:r>
            <w:r w:rsidR="00726113">
              <w:rPr>
                <w:webHidden/>
              </w:rPr>
              <w:instrText xml:space="preserve"> PAGEREF _Toc517029222 \h </w:instrText>
            </w:r>
            <w:r w:rsidR="00726113">
              <w:rPr>
                <w:webHidden/>
              </w:rPr>
            </w:r>
            <w:r w:rsidR="00726113">
              <w:rPr>
                <w:webHidden/>
              </w:rPr>
              <w:fldChar w:fldCharType="separate"/>
            </w:r>
            <w:r w:rsidR="00726113">
              <w:rPr>
                <w:webHidden/>
              </w:rPr>
              <w:t>47</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23" w:history="1">
            <w:r w:rsidR="00726113" w:rsidRPr="00A66EC2">
              <w:rPr>
                <w:rStyle w:val="Hypertextovodkaz"/>
              </w:rPr>
              <w:t>Závěr</w:t>
            </w:r>
            <w:r w:rsidR="00726113">
              <w:rPr>
                <w:webHidden/>
              </w:rPr>
              <w:tab/>
            </w:r>
            <w:r w:rsidR="00726113">
              <w:rPr>
                <w:webHidden/>
              </w:rPr>
              <w:fldChar w:fldCharType="begin"/>
            </w:r>
            <w:r w:rsidR="00726113">
              <w:rPr>
                <w:webHidden/>
              </w:rPr>
              <w:instrText xml:space="preserve"> PAGEREF _Toc517029223 \h </w:instrText>
            </w:r>
            <w:r w:rsidR="00726113">
              <w:rPr>
                <w:webHidden/>
              </w:rPr>
            </w:r>
            <w:r w:rsidR="00726113">
              <w:rPr>
                <w:webHidden/>
              </w:rPr>
              <w:fldChar w:fldCharType="separate"/>
            </w:r>
            <w:r w:rsidR="00726113">
              <w:rPr>
                <w:webHidden/>
              </w:rPr>
              <w:t>50</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24" w:history="1">
            <w:r w:rsidR="00726113" w:rsidRPr="00A66EC2">
              <w:rPr>
                <w:rStyle w:val="Hypertextovodkaz"/>
              </w:rPr>
              <w:t>Bibliografie</w:t>
            </w:r>
            <w:r w:rsidR="00726113">
              <w:rPr>
                <w:webHidden/>
              </w:rPr>
              <w:tab/>
            </w:r>
            <w:r w:rsidR="00726113">
              <w:rPr>
                <w:webHidden/>
              </w:rPr>
              <w:fldChar w:fldCharType="begin"/>
            </w:r>
            <w:r w:rsidR="00726113">
              <w:rPr>
                <w:webHidden/>
              </w:rPr>
              <w:instrText xml:space="preserve"> PAGEREF _Toc517029224 \h </w:instrText>
            </w:r>
            <w:r w:rsidR="00726113">
              <w:rPr>
                <w:webHidden/>
              </w:rPr>
            </w:r>
            <w:r w:rsidR="00726113">
              <w:rPr>
                <w:webHidden/>
              </w:rPr>
              <w:fldChar w:fldCharType="separate"/>
            </w:r>
            <w:r w:rsidR="00726113">
              <w:rPr>
                <w:webHidden/>
              </w:rPr>
              <w:t>52</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25" w:history="1">
            <w:r w:rsidR="00726113" w:rsidRPr="00A66EC2">
              <w:rPr>
                <w:rStyle w:val="Hypertextovodkaz"/>
              </w:rPr>
              <w:t>Abstrakt v českém jazyce</w:t>
            </w:r>
            <w:r w:rsidR="00726113">
              <w:rPr>
                <w:webHidden/>
              </w:rPr>
              <w:tab/>
            </w:r>
            <w:r w:rsidR="00726113">
              <w:rPr>
                <w:webHidden/>
              </w:rPr>
              <w:fldChar w:fldCharType="begin"/>
            </w:r>
            <w:r w:rsidR="00726113">
              <w:rPr>
                <w:webHidden/>
              </w:rPr>
              <w:instrText xml:space="preserve"> PAGEREF _Toc517029225 \h </w:instrText>
            </w:r>
            <w:r w:rsidR="00726113">
              <w:rPr>
                <w:webHidden/>
              </w:rPr>
            </w:r>
            <w:r w:rsidR="00726113">
              <w:rPr>
                <w:webHidden/>
              </w:rPr>
              <w:fldChar w:fldCharType="separate"/>
            </w:r>
            <w:r w:rsidR="00726113">
              <w:rPr>
                <w:webHidden/>
              </w:rPr>
              <w:t>56</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26" w:history="1">
            <w:r w:rsidR="00726113" w:rsidRPr="00A66EC2">
              <w:rPr>
                <w:rStyle w:val="Hypertextovodkaz"/>
              </w:rPr>
              <w:t>Abstrakt v anglickém jazyce</w:t>
            </w:r>
            <w:r w:rsidR="00726113">
              <w:rPr>
                <w:webHidden/>
              </w:rPr>
              <w:tab/>
            </w:r>
            <w:r w:rsidR="00726113">
              <w:rPr>
                <w:webHidden/>
              </w:rPr>
              <w:fldChar w:fldCharType="begin"/>
            </w:r>
            <w:r w:rsidR="00726113">
              <w:rPr>
                <w:webHidden/>
              </w:rPr>
              <w:instrText xml:space="preserve"> PAGEREF _Toc517029226 \h </w:instrText>
            </w:r>
            <w:r w:rsidR="00726113">
              <w:rPr>
                <w:webHidden/>
              </w:rPr>
            </w:r>
            <w:r w:rsidR="00726113">
              <w:rPr>
                <w:webHidden/>
              </w:rPr>
              <w:fldChar w:fldCharType="separate"/>
            </w:r>
            <w:r w:rsidR="00726113">
              <w:rPr>
                <w:webHidden/>
              </w:rPr>
              <w:t>57</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27" w:history="1">
            <w:r w:rsidR="00726113" w:rsidRPr="00A66EC2">
              <w:rPr>
                <w:rStyle w:val="Hypertextovodkaz"/>
              </w:rPr>
              <w:t>Seznam klíčových slov</w:t>
            </w:r>
            <w:r w:rsidR="00726113">
              <w:rPr>
                <w:webHidden/>
              </w:rPr>
              <w:tab/>
            </w:r>
            <w:r w:rsidR="00726113">
              <w:rPr>
                <w:webHidden/>
              </w:rPr>
              <w:fldChar w:fldCharType="begin"/>
            </w:r>
            <w:r w:rsidR="00726113">
              <w:rPr>
                <w:webHidden/>
              </w:rPr>
              <w:instrText xml:space="preserve"> PAGEREF _Toc517029227 \h </w:instrText>
            </w:r>
            <w:r w:rsidR="00726113">
              <w:rPr>
                <w:webHidden/>
              </w:rPr>
            </w:r>
            <w:r w:rsidR="00726113">
              <w:rPr>
                <w:webHidden/>
              </w:rPr>
              <w:fldChar w:fldCharType="separate"/>
            </w:r>
            <w:r w:rsidR="00726113">
              <w:rPr>
                <w:webHidden/>
              </w:rPr>
              <w:t>58</w:t>
            </w:r>
            <w:r w:rsidR="00726113">
              <w:rPr>
                <w:webHidden/>
              </w:rPr>
              <w:fldChar w:fldCharType="end"/>
            </w:r>
          </w:hyperlink>
        </w:p>
        <w:p w:rsidR="00726113" w:rsidRDefault="00256287">
          <w:pPr>
            <w:pStyle w:val="Obsah1"/>
            <w:rPr>
              <w:rFonts w:asciiTheme="minorHAnsi" w:eastAsiaTheme="minorEastAsia" w:hAnsiTheme="minorHAnsi"/>
              <w:b w:val="0"/>
              <w:sz w:val="22"/>
              <w:szCs w:val="22"/>
            </w:rPr>
          </w:pPr>
          <w:hyperlink w:anchor="_Toc517029228" w:history="1">
            <w:r w:rsidR="00726113" w:rsidRPr="00A66EC2">
              <w:rPr>
                <w:rStyle w:val="Hypertextovodkaz"/>
              </w:rPr>
              <w:t>Keyword list</w:t>
            </w:r>
            <w:r w:rsidR="00726113">
              <w:rPr>
                <w:webHidden/>
              </w:rPr>
              <w:tab/>
            </w:r>
            <w:r w:rsidR="00726113">
              <w:rPr>
                <w:webHidden/>
              </w:rPr>
              <w:fldChar w:fldCharType="begin"/>
            </w:r>
            <w:r w:rsidR="00726113">
              <w:rPr>
                <w:webHidden/>
              </w:rPr>
              <w:instrText xml:space="preserve"> PAGEREF _Toc517029228 \h </w:instrText>
            </w:r>
            <w:r w:rsidR="00726113">
              <w:rPr>
                <w:webHidden/>
              </w:rPr>
            </w:r>
            <w:r w:rsidR="00726113">
              <w:rPr>
                <w:webHidden/>
              </w:rPr>
              <w:fldChar w:fldCharType="separate"/>
            </w:r>
            <w:r w:rsidR="00726113">
              <w:rPr>
                <w:webHidden/>
              </w:rPr>
              <w:t>59</w:t>
            </w:r>
            <w:r w:rsidR="00726113">
              <w:rPr>
                <w:webHidden/>
              </w:rPr>
              <w:fldChar w:fldCharType="end"/>
            </w:r>
          </w:hyperlink>
        </w:p>
        <w:p w:rsidR="00B2677C" w:rsidRDefault="000536FF" w:rsidP="003D410F">
          <w:pPr>
            <w:rPr>
              <w:b/>
              <w:bCs/>
            </w:rPr>
          </w:pPr>
          <w:r>
            <w:rPr>
              <w:b/>
              <w:bCs/>
            </w:rPr>
            <w:fldChar w:fldCharType="end"/>
          </w:r>
        </w:p>
      </w:sdtContent>
    </w:sdt>
    <w:p w:rsidR="003D410F" w:rsidRDefault="003D410F" w:rsidP="003D410F"/>
    <w:p w:rsidR="003D410F" w:rsidRDefault="003D410F" w:rsidP="003D410F"/>
    <w:p w:rsidR="003D410F" w:rsidRDefault="003D410F" w:rsidP="003D410F"/>
    <w:p w:rsidR="003D410F" w:rsidRDefault="003D410F" w:rsidP="003D410F"/>
    <w:p w:rsidR="000158CC" w:rsidRDefault="000158CC" w:rsidP="0057676C">
      <w:pPr>
        <w:pStyle w:val="Nadpis1"/>
        <w:rPr>
          <w:b w:val="0"/>
          <w:sz w:val="24"/>
          <w:szCs w:val="24"/>
        </w:rPr>
      </w:pPr>
    </w:p>
    <w:p w:rsidR="00F21406" w:rsidRPr="00BE28F0" w:rsidRDefault="00F21406" w:rsidP="00F21406">
      <w:pPr>
        <w:pStyle w:val="Nadpis1"/>
        <w:rPr>
          <w:lang w:eastAsia="cs-CZ"/>
        </w:rPr>
      </w:pPr>
      <w:bookmarkStart w:id="1" w:name="_Toc517029182"/>
      <w:r w:rsidRPr="00BE28F0">
        <w:rPr>
          <w:lang w:eastAsia="cs-CZ"/>
        </w:rPr>
        <w:lastRenderedPageBreak/>
        <w:t>Seznam použitých zkratek</w:t>
      </w:r>
      <w:bookmarkEnd w:id="1"/>
    </w:p>
    <w:p w:rsidR="00F21406" w:rsidRPr="00783476" w:rsidRDefault="00F21406" w:rsidP="00F21406">
      <w:pPr>
        <w:ind w:left="3540" w:hanging="3540"/>
        <w:rPr>
          <w:sz w:val="22"/>
          <w:szCs w:val="22"/>
          <w:lang w:eastAsia="cs-CZ"/>
        </w:rPr>
      </w:pPr>
      <w:r>
        <w:rPr>
          <w:b/>
          <w:sz w:val="22"/>
          <w:szCs w:val="22"/>
          <w:lang w:eastAsia="cs-CZ"/>
        </w:rPr>
        <w:t>A</w:t>
      </w:r>
      <w:r w:rsidRPr="00783476">
        <w:rPr>
          <w:b/>
          <w:sz w:val="22"/>
          <w:szCs w:val="22"/>
          <w:lang w:eastAsia="cs-CZ"/>
        </w:rPr>
        <w:t>DZ</w:t>
      </w:r>
      <w:r w:rsidRPr="00783476">
        <w:rPr>
          <w:sz w:val="22"/>
          <w:szCs w:val="22"/>
          <w:lang w:eastAsia="cs-CZ"/>
        </w:rPr>
        <w:tab/>
        <w:t>Zákon č. 198/2009 Sb., o rovném zacházení a o právních prostředcích ochrany před diskriminací a o změně některých zákonů, ve znění pozdějších předpisů</w:t>
      </w:r>
    </w:p>
    <w:p w:rsidR="00F21406" w:rsidRPr="00783476" w:rsidRDefault="00F21406" w:rsidP="00F21406">
      <w:pPr>
        <w:rPr>
          <w:sz w:val="22"/>
          <w:szCs w:val="22"/>
          <w:lang w:eastAsia="cs-CZ"/>
        </w:rPr>
      </w:pPr>
      <w:r w:rsidRPr="00783476">
        <w:rPr>
          <w:b/>
          <w:sz w:val="22"/>
          <w:szCs w:val="22"/>
          <w:lang w:eastAsia="cs-CZ"/>
        </w:rPr>
        <w:t>ČR</w:t>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t>Česká republika</w:t>
      </w:r>
    </w:p>
    <w:p w:rsidR="00F21406" w:rsidRPr="00783476" w:rsidRDefault="00F21406" w:rsidP="00F21406">
      <w:pPr>
        <w:rPr>
          <w:sz w:val="22"/>
          <w:szCs w:val="22"/>
          <w:lang w:eastAsia="cs-CZ"/>
        </w:rPr>
      </w:pPr>
      <w:r w:rsidRPr="00783476">
        <w:rPr>
          <w:b/>
          <w:sz w:val="22"/>
          <w:szCs w:val="22"/>
          <w:lang w:eastAsia="cs-CZ"/>
        </w:rPr>
        <w:t>EU</w:t>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t>Evropská Unie</w:t>
      </w:r>
    </w:p>
    <w:p w:rsidR="00F21406" w:rsidRDefault="00F21406" w:rsidP="00F21406">
      <w:pPr>
        <w:rPr>
          <w:sz w:val="22"/>
          <w:szCs w:val="22"/>
          <w:lang w:eastAsia="cs-CZ"/>
        </w:rPr>
      </w:pPr>
      <w:r w:rsidRPr="00783476">
        <w:rPr>
          <w:b/>
          <w:sz w:val="22"/>
          <w:szCs w:val="22"/>
          <w:lang w:eastAsia="cs-CZ"/>
        </w:rPr>
        <w:t>ESLP</w:t>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t>Evropský soud pro lidská práva</w:t>
      </w:r>
    </w:p>
    <w:p w:rsidR="00F21406" w:rsidRPr="00783476" w:rsidRDefault="00F21406" w:rsidP="00F21406">
      <w:pPr>
        <w:rPr>
          <w:sz w:val="22"/>
          <w:szCs w:val="22"/>
          <w:lang w:eastAsia="cs-CZ"/>
        </w:rPr>
      </w:pPr>
      <w:r w:rsidRPr="00D42A37">
        <w:rPr>
          <w:b/>
          <w:sz w:val="22"/>
          <w:szCs w:val="22"/>
          <w:lang w:eastAsia="cs-CZ"/>
        </w:rPr>
        <w:t>EÚLP</w:t>
      </w:r>
      <w:r>
        <w:rPr>
          <w:sz w:val="22"/>
          <w:szCs w:val="22"/>
          <w:lang w:eastAsia="cs-CZ"/>
        </w:rPr>
        <w:t xml:space="preserve">                                                      Evropská úmluva o ochraně základních lidských práv a svobod</w:t>
      </w:r>
    </w:p>
    <w:p w:rsidR="00F21406" w:rsidRPr="00783476" w:rsidRDefault="00F21406" w:rsidP="00F21406">
      <w:pPr>
        <w:ind w:left="3540" w:hanging="3540"/>
        <w:rPr>
          <w:sz w:val="22"/>
          <w:szCs w:val="22"/>
          <w:lang w:eastAsia="cs-CZ"/>
        </w:rPr>
      </w:pPr>
      <w:r w:rsidRPr="00783476">
        <w:rPr>
          <w:b/>
          <w:sz w:val="22"/>
          <w:szCs w:val="22"/>
          <w:lang w:eastAsia="cs-CZ"/>
        </w:rPr>
        <w:t>LZPS</w:t>
      </w:r>
      <w:r w:rsidRPr="00783476">
        <w:rPr>
          <w:b/>
          <w:sz w:val="22"/>
          <w:szCs w:val="22"/>
          <w:lang w:eastAsia="cs-CZ"/>
        </w:rPr>
        <w:tab/>
      </w:r>
      <w:r>
        <w:rPr>
          <w:sz w:val="22"/>
          <w:szCs w:val="22"/>
          <w:lang w:eastAsia="cs-CZ"/>
        </w:rPr>
        <w:t>Ústavní z</w:t>
      </w:r>
      <w:r w:rsidRPr="00783476">
        <w:rPr>
          <w:sz w:val="22"/>
          <w:szCs w:val="22"/>
          <w:lang w:eastAsia="cs-CZ"/>
        </w:rPr>
        <w:t>ákon č. 2/1993 Sb., o vyhlášení Listiny základních práv a svobod jako součásti ústavního pořádku České republiky, ve znění pozdějších předpisů</w:t>
      </w:r>
    </w:p>
    <w:p w:rsidR="00F21406" w:rsidRPr="00783476" w:rsidRDefault="00F21406" w:rsidP="00F21406">
      <w:pPr>
        <w:ind w:left="3540" w:hanging="3540"/>
        <w:rPr>
          <w:sz w:val="22"/>
          <w:szCs w:val="22"/>
          <w:lang w:eastAsia="cs-CZ"/>
        </w:rPr>
      </w:pPr>
      <w:r w:rsidRPr="00783476">
        <w:rPr>
          <w:b/>
          <w:sz w:val="22"/>
          <w:szCs w:val="22"/>
          <w:lang w:eastAsia="cs-CZ"/>
        </w:rPr>
        <w:t>MOP</w:t>
      </w:r>
      <w:r w:rsidRPr="00783476">
        <w:rPr>
          <w:b/>
          <w:sz w:val="22"/>
          <w:szCs w:val="22"/>
          <w:lang w:eastAsia="cs-CZ"/>
        </w:rPr>
        <w:tab/>
      </w:r>
      <w:r w:rsidRPr="00783476">
        <w:rPr>
          <w:sz w:val="22"/>
          <w:szCs w:val="22"/>
          <w:lang w:eastAsia="cs-CZ"/>
        </w:rPr>
        <w:t>Mezinárodní organizace práce</w:t>
      </w:r>
    </w:p>
    <w:p w:rsidR="00F21406" w:rsidRPr="00783476" w:rsidRDefault="00F21406" w:rsidP="00F21406">
      <w:pPr>
        <w:ind w:left="3540" w:hanging="3540"/>
        <w:rPr>
          <w:sz w:val="22"/>
          <w:szCs w:val="22"/>
          <w:lang w:eastAsia="cs-CZ"/>
        </w:rPr>
      </w:pPr>
      <w:r>
        <w:rPr>
          <w:b/>
          <w:sz w:val="22"/>
          <w:szCs w:val="22"/>
          <w:lang w:eastAsia="cs-CZ"/>
        </w:rPr>
        <w:t>Ombudsmanka</w:t>
      </w:r>
      <w:r w:rsidRPr="00783476">
        <w:rPr>
          <w:sz w:val="22"/>
          <w:szCs w:val="22"/>
          <w:lang w:eastAsia="cs-CZ"/>
        </w:rPr>
        <w:tab/>
        <w:t xml:space="preserve">Veřejná ochránkyně práv </w:t>
      </w:r>
    </w:p>
    <w:p w:rsidR="00F21406" w:rsidRPr="00783476" w:rsidRDefault="00F21406" w:rsidP="00F21406">
      <w:pPr>
        <w:rPr>
          <w:sz w:val="22"/>
          <w:szCs w:val="22"/>
          <w:lang w:eastAsia="cs-CZ"/>
        </w:rPr>
      </w:pPr>
      <w:r w:rsidRPr="00783476">
        <w:rPr>
          <w:b/>
          <w:sz w:val="22"/>
          <w:szCs w:val="22"/>
          <w:lang w:eastAsia="cs-CZ"/>
        </w:rPr>
        <w:t>OSN</w:t>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t>Organizace spojených národů</w:t>
      </w:r>
    </w:p>
    <w:p w:rsidR="00F21406" w:rsidRPr="00783476" w:rsidRDefault="00F21406" w:rsidP="00F21406">
      <w:pPr>
        <w:rPr>
          <w:sz w:val="22"/>
          <w:szCs w:val="22"/>
          <w:lang w:eastAsia="cs-CZ"/>
        </w:rPr>
      </w:pPr>
      <w:r w:rsidRPr="00783476">
        <w:rPr>
          <w:b/>
          <w:sz w:val="22"/>
          <w:szCs w:val="22"/>
          <w:lang w:eastAsia="cs-CZ"/>
        </w:rPr>
        <w:t>SDEU</w:t>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t>Soudní dvůr Evropské unie</w:t>
      </w:r>
    </w:p>
    <w:p w:rsidR="00F21406" w:rsidRPr="00783476" w:rsidRDefault="00F21406" w:rsidP="00F21406">
      <w:pPr>
        <w:ind w:left="3540" w:hanging="3540"/>
        <w:rPr>
          <w:sz w:val="22"/>
          <w:szCs w:val="22"/>
          <w:lang w:eastAsia="cs-CZ"/>
        </w:rPr>
      </w:pPr>
      <w:r w:rsidRPr="00783476">
        <w:rPr>
          <w:b/>
          <w:sz w:val="22"/>
          <w:szCs w:val="22"/>
          <w:lang w:eastAsia="cs-CZ"/>
        </w:rPr>
        <w:t>Strategie</w:t>
      </w:r>
      <w:r w:rsidRPr="00783476">
        <w:rPr>
          <w:sz w:val="22"/>
          <w:szCs w:val="22"/>
          <w:lang w:eastAsia="cs-CZ"/>
        </w:rPr>
        <w:tab/>
        <w:t>Vládní strategie pro rovnost žen a mužů v České republice na léta 2014</w:t>
      </w:r>
      <w:r>
        <w:rPr>
          <w:sz w:val="22"/>
          <w:szCs w:val="22"/>
          <w:lang w:eastAsia="cs-CZ"/>
        </w:rPr>
        <w:t xml:space="preserve"> – </w:t>
      </w:r>
      <w:r w:rsidRPr="00783476">
        <w:rPr>
          <w:sz w:val="22"/>
          <w:szCs w:val="22"/>
          <w:lang w:eastAsia="cs-CZ"/>
        </w:rPr>
        <w:t>2020</w:t>
      </w:r>
    </w:p>
    <w:p w:rsidR="00F21406" w:rsidRPr="00783476" w:rsidRDefault="00F21406" w:rsidP="00F21406">
      <w:pPr>
        <w:rPr>
          <w:sz w:val="22"/>
          <w:szCs w:val="22"/>
          <w:lang w:eastAsia="cs-CZ"/>
        </w:rPr>
      </w:pPr>
      <w:r w:rsidRPr="00783476">
        <w:rPr>
          <w:b/>
          <w:sz w:val="22"/>
          <w:szCs w:val="22"/>
          <w:lang w:eastAsia="cs-CZ"/>
        </w:rPr>
        <w:t>Úmluva</w:t>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r>
      <w:proofErr w:type="spellStart"/>
      <w:r w:rsidRPr="00783476">
        <w:rPr>
          <w:sz w:val="22"/>
          <w:szCs w:val="22"/>
          <w:lang w:eastAsia="cs-CZ"/>
        </w:rPr>
        <w:t>Úmluva</w:t>
      </w:r>
      <w:proofErr w:type="spellEnd"/>
      <w:r w:rsidRPr="00783476">
        <w:rPr>
          <w:sz w:val="22"/>
          <w:szCs w:val="22"/>
          <w:lang w:eastAsia="cs-CZ"/>
        </w:rPr>
        <w:t xml:space="preserve"> o ochraně základních lidských práv a svobod</w:t>
      </w:r>
    </w:p>
    <w:p w:rsidR="00F21406" w:rsidRPr="00783476" w:rsidRDefault="00F21406" w:rsidP="00F21406">
      <w:pPr>
        <w:ind w:left="3540" w:hanging="3540"/>
        <w:rPr>
          <w:sz w:val="22"/>
          <w:szCs w:val="22"/>
          <w:lang w:eastAsia="cs-CZ"/>
        </w:rPr>
      </w:pPr>
      <w:r w:rsidRPr="00783476">
        <w:rPr>
          <w:b/>
          <w:sz w:val="22"/>
          <w:szCs w:val="22"/>
          <w:lang w:eastAsia="cs-CZ"/>
        </w:rPr>
        <w:t>Ústava</w:t>
      </w:r>
      <w:r w:rsidRPr="00783476">
        <w:rPr>
          <w:sz w:val="22"/>
          <w:szCs w:val="22"/>
          <w:lang w:eastAsia="cs-CZ"/>
        </w:rPr>
        <w:tab/>
        <w:t>Zákon č. 1/1993 Sb., Ústava České republiky, ve znění pozdějších předpisů</w:t>
      </w:r>
    </w:p>
    <w:p w:rsidR="00F21406" w:rsidRPr="00783476" w:rsidRDefault="00F21406" w:rsidP="00F21406">
      <w:pPr>
        <w:rPr>
          <w:sz w:val="22"/>
          <w:szCs w:val="22"/>
          <w:lang w:eastAsia="cs-CZ"/>
        </w:rPr>
      </w:pPr>
      <w:r w:rsidRPr="00783476">
        <w:rPr>
          <w:b/>
          <w:sz w:val="22"/>
          <w:szCs w:val="22"/>
          <w:lang w:eastAsia="cs-CZ"/>
        </w:rPr>
        <w:t>ZVP</w:t>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t xml:space="preserve">Zákon č. 349/1999Sb., o Veřejném ochránci práv, ve znění </w:t>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r>
      <w:r w:rsidRPr="00783476">
        <w:rPr>
          <w:sz w:val="22"/>
          <w:szCs w:val="22"/>
          <w:lang w:eastAsia="cs-CZ"/>
        </w:rPr>
        <w:tab/>
        <w:t>pozdějších předpisů</w:t>
      </w:r>
    </w:p>
    <w:p w:rsidR="00F21406" w:rsidRDefault="00F21406" w:rsidP="00F21406">
      <w:pPr>
        <w:ind w:left="3540" w:hanging="3540"/>
        <w:rPr>
          <w:b/>
          <w:sz w:val="22"/>
          <w:szCs w:val="22"/>
          <w:lang w:eastAsia="cs-CZ"/>
        </w:rPr>
      </w:pPr>
    </w:p>
    <w:p w:rsidR="00F21406" w:rsidRDefault="00F21406" w:rsidP="00F21406">
      <w:pPr>
        <w:pStyle w:val="Nadpis1"/>
      </w:pPr>
    </w:p>
    <w:p w:rsidR="00F21406" w:rsidRDefault="00F21406" w:rsidP="00F21406">
      <w:pPr>
        <w:pStyle w:val="Nadpis1"/>
      </w:pPr>
    </w:p>
    <w:p w:rsidR="00F21406" w:rsidRPr="00F21406" w:rsidRDefault="00F21406" w:rsidP="00F21406"/>
    <w:p w:rsidR="005C7FDF" w:rsidRDefault="006F3AC0" w:rsidP="0057676C">
      <w:pPr>
        <w:pStyle w:val="Nadpis1"/>
      </w:pPr>
      <w:bookmarkStart w:id="2" w:name="_Toc517029183"/>
      <w:r>
        <w:lastRenderedPageBreak/>
        <w:t>Úvod</w:t>
      </w:r>
      <w:bookmarkEnd w:id="2"/>
    </w:p>
    <w:p w:rsidR="006F3AC0" w:rsidRPr="006F3AC0" w:rsidRDefault="005C7FDF" w:rsidP="003D410F">
      <w:r>
        <w:rPr>
          <w:b/>
          <w:sz w:val="32"/>
          <w:szCs w:val="32"/>
        </w:rPr>
        <w:tab/>
      </w:r>
      <w:r w:rsidR="003F7205">
        <w:t xml:space="preserve">Tato diplomová práce pojednává o </w:t>
      </w:r>
      <w:r w:rsidR="00A644B1">
        <w:t>tématu Rovnost</w:t>
      </w:r>
      <w:r w:rsidR="003F7205">
        <w:t>i</w:t>
      </w:r>
      <w:r w:rsidR="00A644B1">
        <w:t xml:space="preserve"> </w:t>
      </w:r>
      <w:r w:rsidR="003F7205">
        <w:t>mužů a žen v právu. S </w:t>
      </w:r>
      <w:r w:rsidR="006F3AC0">
        <w:t xml:space="preserve">problematikou </w:t>
      </w:r>
      <w:r w:rsidR="003F7205">
        <w:t xml:space="preserve">rovnosti pohlaví </w:t>
      </w:r>
      <w:r w:rsidR="006F3AC0">
        <w:t>ú</w:t>
      </w:r>
      <w:r w:rsidR="005230CA">
        <w:t xml:space="preserve">zce souvisí pojmy </w:t>
      </w:r>
      <w:r w:rsidR="006F3AC0">
        <w:t xml:space="preserve">diskriminace a </w:t>
      </w:r>
      <w:r w:rsidR="003F7205">
        <w:t xml:space="preserve">zásada rovnosti v právu, které jsou rozebírány </w:t>
      </w:r>
      <w:r w:rsidR="00D023C9">
        <w:t xml:space="preserve">v úvodních </w:t>
      </w:r>
      <w:r w:rsidR="00AF4BB4">
        <w:t>kapitolách</w:t>
      </w:r>
      <w:r w:rsidR="003F7205">
        <w:t xml:space="preserve"> této práce</w:t>
      </w:r>
      <w:r w:rsidR="00DD4FF0">
        <w:t xml:space="preserve"> a</w:t>
      </w:r>
      <w:r w:rsidR="003C05B3">
        <w:t xml:space="preserve"> </w:t>
      </w:r>
      <w:r w:rsidR="003F7205">
        <w:t xml:space="preserve">konkrétně pak práce pojednává </w:t>
      </w:r>
      <w:r w:rsidR="00AF4BB4">
        <w:t xml:space="preserve">o diskriminaci </w:t>
      </w:r>
      <w:r w:rsidR="005230CA">
        <w:t xml:space="preserve">a zásadě rovnosti </w:t>
      </w:r>
      <w:r w:rsidR="00AF4BB4">
        <w:t xml:space="preserve">v pracovněprávních </w:t>
      </w:r>
      <w:r w:rsidR="005230CA">
        <w:t xml:space="preserve">vztazích. </w:t>
      </w:r>
      <w:r w:rsidR="003C05B3">
        <w:tab/>
      </w:r>
      <w:r w:rsidR="003C05B3">
        <w:tab/>
      </w:r>
      <w:r w:rsidR="003C05B3">
        <w:tab/>
      </w:r>
      <w:r w:rsidR="003C05B3">
        <w:tab/>
      </w:r>
      <w:r w:rsidR="003C05B3">
        <w:tab/>
      </w:r>
      <w:r w:rsidR="003C05B3">
        <w:tab/>
      </w:r>
      <w:r w:rsidR="003C05B3">
        <w:tab/>
      </w:r>
      <w:r w:rsidR="003C05B3">
        <w:tab/>
      </w:r>
      <w:r w:rsidR="003C05B3">
        <w:tab/>
      </w:r>
      <w:r w:rsidR="003F7205">
        <w:t xml:space="preserve">V pracovním právu se nejčastěji setkáváme s očividnými rozdíly jak ve výši odměňování za vykonanou práci, tak i v přístupu k zaměstnávání </w:t>
      </w:r>
      <w:r w:rsidR="003D6E74">
        <w:t>mužů a žen</w:t>
      </w:r>
      <w:r w:rsidR="003F7205">
        <w:t>.</w:t>
      </w:r>
      <w:r w:rsidR="003D6E74">
        <w:t xml:space="preserve"> Typickým fenoménem je obsazení vedoucích pozic </w:t>
      </w:r>
      <w:r w:rsidR="00DD4FF0">
        <w:t xml:space="preserve">z větší míry </w:t>
      </w:r>
      <w:r w:rsidR="003D6E74">
        <w:t xml:space="preserve">muži, nikoliv </w:t>
      </w:r>
      <w:r w:rsidR="00A008BB">
        <w:t xml:space="preserve">ženami.  </w:t>
      </w:r>
      <w:r w:rsidR="00F21406">
        <w:t xml:space="preserve">Práce </w:t>
      </w:r>
      <w:r w:rsidR="00A008BB">
        <w:t>se zabývá</w:t>
      </w:r>
      <w:r w:rsidR="0058510A">
        <w:t xml:space="preserve"> </w:t>
      </w:r>
      <w:r w:rsidR="003D6E74">
        <w:t xml:space="preserve">výkladem pojmů s tímto </w:t>
      </w:r>
      <w:r w:rsidR="00CC19FC">
        <w:t>fenoménem souvisejících, např.</w:t>
      </w:r>
      <w:r w:rsidR="003D6E74">
        <w:t xml:space="preserve"> s problematikou tzv. skleněného stropu.</w:t>
      </w:r>
      <w:r w:rsidR="003D6E74">
        <w:tab/>
      </w:r>
      <w:r w:rsidR="003D6E74">
        <w:tab/>
      </w:r>
      <w:r w:rsidR="003D6E74">
        <w:tab/>
      </w:r>
      <w:r w:rsidR="00F21406">
        <w:tab/>
      </w:r>
      <w:r w:rsidR="005230CA">
        <w:t>T</w:t>
      </w:r>
      <w:r w:rsidR="003F7205">
        <w:t>éma rovnosti mužů a žen</w:t>
      </w:r>
      <w:r w:rsidR="005230CA">
        <w:t xml:space="preserve"> je </w:t>
      </w:r>
      <w:r w:rsidR="00AF4BB4">
        <w:t xml:space="preserve">živým a velmi diskutovaným tématem, které rezonuje soudobou společností. </w:t>
      </w:r>
      <w:r w:rsidR="00AD3673">
        <w:t xml:space="preserve">Ženy </w:t>
      </w:r>
      <w:r w:rsidR="00AF4BB4">
        <w:t xml:space="preserve">i muži naráží </w:t>
      </w:r>
      <w:r w:rsidR="005230CA">
        <w:t xml:space="preserve">dnes a denně </w:t>
      </w:r>
      <w:r w:rsidR="00AF4BB4">
        <w:t>na zažité představy</w:t>
      </w:r>
      <w:r w:rsidR="00A644B1">
        <w:t xml:space="preserve"> týkající se </w:t>
      </w:r>
      <w:r w:rsidR="003D6E74">
        <w:t xml:space="preserve">také </w:t>
      </w:r>
      <w:r w:rsidR="00A644B1">
        <w:t>otázek</w:t>
      </w:r>
      <w:r w:rsidR="003D6E74">
        <w:t xml:space="preserve"> vychá</w:t>
      </w:r>
      <w:r w:rsidR="00DD4FF0">
        <w:t xml:space="preserve">zejících ze samé podstaty bytí – bytí ženou či mužem – </w:t>
      </w:r>
      <w:r w:rsidR="00A644B1">
        <w:t>„Jaké mají být ženy a jací mají být muži?“.</w:t>
      </w:r>
      <w:r w:rsidR="003D6E74">
        <w:t xml:space="preserve"> V čem společnost spatřuje roli ženy a v čem roli muže? Odpovědi na tyto otázky jsou ovlivněné mnoha faktory, </w:t>
      </w:r>
      <w:r w:rsidR="00DD4FF0">
        <w:t xml:space="preserve">viz níže, </w:t>
      </w:r>
      <w:r w:rsidR="003D6E74">
        <w:t>j</w:t>
      </w:r>
      <w:r w:rsidR="00A644B1">
        <w:t xml:space="preserve">edná se o </w:t>
      </w:r>
      <w:r w:rsidR="005230CA">
        <w:t xml:space="preserve">tzv. </w:t>
      </w:r>
      <w:r w:rsidR="00AF4BB4">
        <w:t>genderové stereotypy, které, bohužel</w:t>
      </w:r>
      <w:r w:rsidR="005230CA">
        <w:t>,</w:t>
      </w:r>
      <w:r w:rsidR="00AF4BB4">
        <w:t xml:space="preserve"> stále ovládají </w:t>
      </w:r>
      <w:r w:rsidR="00DB40FB">
        <w:t>s</w:t>
      </w:r>
      <w:r w:rsidR="005230CA">
        <w:t>m</w:t>
      </w:r>
      <w:r w:rsidR="00DB40FB">
        <w:t>ý</w:t>
      </w:r>
      <w:r w:rsidR="005230CA">
        <w:t xml:space="preserve">šlení společnosti a formují tak </w:t>
      </w:r>
      <w:r w:rsidR="00DB40FB">
        <w:t>i</w:t>
      </w:r>
      <w:r w:rsidR="005230CA">
        <w:t xml:space="preserve"> další generace.</w:t>
      </w:r>
      <w:r w:rsidR="00DB40FB">
        <w:tab/>
      </w:r>
      <w:r w:rsidR="005230CA">
        <w:t xml:space="preserve"> </w:t>
      </w:r>
      <w:r w:rsidR="00DD4FF0">
        <w:tab/>
      </w:r>
      <w:r w:rsidR="00DD4FF0">
        <w:tab/>
      </w:r>
      <w:r w:rsidR="00DD4FF0">
        <w:tab/>
      </w:r>
      <w:r w:rsidR="00DD4FF0">
        <w:tab/>
      </w:r>
      <w:r w:rsidR="003D6E74">
        <w:t>Typicky lze uvést tyto stereotypy – ž</w:t>
      </w:r>
      <w:r w:rsidR="00CB4C07">
        <w:t xml:space="preserve">ena – pečovatelka </w:t>
      </w:r>
      <w:r w:rsidR="00A644B1">
        <w:t>a matka na rodičovsk</w:t>
      </w:r>
      <w:r w:rsidR="00CB4C07">
        <w:t>é dovolené a muž – živitel rodiny a hlava rodiny</w:t>
      </w:r>
      <w:r w:rsidR="00A644B1">
        <w:t xml:space="preserve"> – jsou to úsměvné přídomky charakterizující jednotlivá pohlaví nebo vžité stereotypy, na kterých stojí již po staletí fungování společnosti? </w:t>
      </w:r>
      <w:r>
        <w:tab/>
      </w:r>
      <w:r>
        <w:tab/>
      </w:r>
      <w:r>
        <w:tab/>
      </w:r>
      <w:r>
        <w:tab/>
      </w:r>
      <w:r w:rsidR="00A644B1">
        <w:t xml:space="preserve">V České </w:t>
      </w:r>
      <w:r w:rsidR="003D6E74">
        <w:t>republice, se, dle</w:t>
      </w:r>
      <w:r w:rsidR="00A644B1">
        <w:t xml:space="preserve"> </w:t>
      </w:r>
      <w:r w:rsidR="00F21406">
        <w:t>mého názoru</w:t>
      </w:r>
      <w:r w:rsidR="003D6E74">
        <w:t xml:space="preserve">, </w:t>
      </w:r>
      <w:r w:rsidR="00A644B1">
        <w:t>setkáváme s předsudky, které vyplývají i z</w:t>
      </w:r>
      <w:r w:rsidR="00D023C9">
        <w:t> historického kontextu. Několik desítek</w:t>
      </w:r>
      <w:r w:rsidR="00AD3673">
        <w:t xml:space="preserve"> let nesvobody a </w:t>
      </w:r>
      <w:r w:rsidR="003D6E74">
        <w:t xml:space="preserve">nadvlády </w:t>
      </w:r>
      <w:r w:rsidR="00AD3673">
        <w:t>komunistického režimu ovlivnilo myšlení naší společnosti spíše v negati</w:t>
      </w:r>
      <w:r w:rsidR="00450F9B">
        <w:t>vním slova smyslu</w:t>
      </w:r>
      <w:r w:rsidR="00D023C9">
        <w:t>, a některé názory a postoje z tohoto období ve společnosti přetrvávají a odrážejí se i např. v oblasti rovnosti a diskriminace</w:t>
      </w:r>
      <w:r w:rsidR="00450F9B">
        <w:t>. V</w:t>
      </w:r>
      <w:r w:rsidR="00CB4C07">
        <w:t xml:space="preserve">ýše hrubé hodinové mzdy žen je </w:t>
      </w:r>
      <w:r w:rsidR="00AD3673">
        <w:t>v</w:t>
      </w:r>
      <w:r w:rsidR="00CB4C07">
        <w:t xml:space="preserve"> ČR </w:t>
      </w:r>
      <w:r w:rsidR="005E704F">
        <w:t xml:space="preserve">dle statistik </w:t>
      </w:r>
      <w:proofErr w:type="spellStart"/>
      <w:r w:rsidR="005E704F">
        <w:t>Eurostatu</w:t>
      </w:r>
      <w:proofErr w:type="spellEnd"/>
      <w:r w:rsidR="005E704F">
        <w:t xml:space="preserve"> </w:t>
      </w:r>
      <w:r w:rsidR="00CB4C07">
        <w:t xml:space="preserve">v </w:t>
      </w:r>
      <w:r w:rsidR="00AD3673">
        <w:t>průměru o 22%</w:t>
      </w:r>
      <w:r w:rsidR="00CB4C07">
        <w:t xml:space="preserve"> nižší než odměna mužů</w:t>
      </w:r>
      <w:r w:rsidR="00AD3673">
        <w:t>.</w:t>
      </w:r>
      <w:r w:rsidR="005E704F">
        <w:t xml:space="preserve"> </w:t>
      </w:r>
      <w:r w:rsidR="003F7205">
        <w:t>Otázka odměň</w:t>
      </w:r>
      <w:r w:rsidR="003D6E74">
        <w:t>ování je přímo měřitelnou hodno</w:t>
      </w:r>
      <w:r w:rsidR="003F7205">
        <w:t>tou, k</w:t>
      </w:r>
      <w:r w:rsidR="0057676C">
        <w:t>t</w:t>
      </w:r>
      <w:r w:rsidR="003F7205">
        <w:t>erá je také nepalčivějším problémem v dnešní společnosti</w:t>
      </w:r>
      <w:r w:rsidR="003D6E74">
        <w:t xml:space="preserve"> v otázce rovnosti</w:t>
      </w:r>
      <w:r w:rsidR="003F7205">
        <w:t>. Proč je nadále práce stejné hodnoty jinak odměňována v závislosti na tom, zda práci vykonávají muži či ženy?</w:t>
      </w:r>
      <w:r w:rsidR="00DD4FF0">
        <w:t xml:space="preserve"> </w:t>
      </w:r>
      <w:r w:rsidR="005230CA">
        <w:t>Snahy o zrovnoprávnění poh</w:t>
      </w:r>
      <w:r w:rsidR="00DD4FF0">
        <w:t xml:space="preserve">laví jsou však naštěstí stále častější a běžnější. </w:t>
      </w:r>
      <w:r w:rsidR="00DD4FF0">
        <w:tab/>
      </w:r>
      <w:r w:rsidR="00E83654">
        <w:tab/>
      </w:r>
      <w:r w:rsidR="00E83654">
        <w:tab/>
      </w:r>
      <w:r w:rsidR="00E83654">
        <w:tab/>
      </w:r>
      <w:r w:rsidR="00E83654">
        <w:tab/>
      </w:r>
      <w:r w:rsidR="00E83654">
        <w:tab/>
      </w:r>
      <w:r w:rsidR="00E83654">
        <w:tab/>
      </w:r>
      <w:r w:rsidR="00E83654">
        <w:tab/>
      </w:r>
      <w:r w:rsidR="00E83654">
        <w:tab/>
      </w:r>
      <w:r w:rsidR="00DD4FF0">
        <w:t>V</w:t>
      </w:r>
      <w:r w:rsidR="003D6E74">
        <w:t>ýz</w:t>
      </w:r>
      <w:r w:rsidR="006F3AC0">
        <w:t>kumná otázka pro tuto práci souvisí s ochranou rovnosti mužů a žen, a zní</w:t>
      </w:r>
      <w:r w:rsidR="00DD4FF0">
        <w:t xml:space="preserve"> následovně</w:t>
      </w:r>
      <w:r w:rsidR="006F3AC0">
        <w:t xml:space="preserve">: </w:t>
      </w:r>
      <w:r w:rsidR="00947DC4">
        <w:t>P</w:t>
      </w:r>
      <w:r w:rsidR="00D023C9">
        <w:t xml:space="preserve">oskytují normy práva EU a ČR </w:t>
      </w:r>
      <w:r w:rsidR="00947DC4">
        <w:t xml:space="preserve">dostatečnou ochranu </w:t>
      </w:r>
      <w:r w:rsidR="00D023C9">
        <w:t>v rámci problematiky rovnosti mužů a žen</w:t>
      </w:r>
      <w:r w:rsidR="006F3AC0">
        <w:t>?</w:t>
      </w:r>
      <w:r w:rsidR="00DD4FF0">
        <w:tab/>
        <w:t xml:space="preserve"> Odpověď </w:t>
      </w:r>
      <w:r w:rsidR="003D6E74">
        <w:t>poskytne několik kapitol tét</w:t>
      </w:r>
      <w:r w:rsidR="00E83654">
        <w:t>o diplomové práce, která se</w:t>
      </w:r>
      <w:r w:rsidR="003D6E74">
        <w:t xml:space="preserve"> nezabýv</w:t>
      </w:r>
      <w:r w:rsidR="00E83654">
        <w:t xml:space="preserve">á pouze národní právní úpravou, </w:t>
      </w:r>
      <w:r w:rsidR="003D6E74">
        <w:t>ale zohledňuje i členství ČR v Evropské unii a také postavení signatáře mezinárodních smluv</w:t>
      </w:r>
      <w:r w:rsidR="00DD4FF0">
        <w:t>, kterými je ČR vázána</w:t>
      </w:r>
      <w:r w:rsidR="003D6E74">
        <w:t xml:space="preserve">. </w:t>
      </w:r>
      <w:r w:rsidR="003D6E74">
        <w:tab/>
      </w:r>
      <w:r w:rsidR="00DD4FF0">
        <w:tab/>
      </w:r>
      <w:r w:rsidR="00DD4FF0">
        <w:tab/>
      </w:r>
      <w:r w:rsidR="00DD4FF0">
        <w:tab/>
      </w:r>
      <w:r w:rsidR="00DD4FF0">
        <w:tab/>
      </w:r>
      <w:r w:rsidR="003D6E74">
        <w:tab/>
      </w:r>
      <w:r w:rsidR="003D6E74">
        <w:tab/>
      </w:r>
      <w:r w:rsidR="00DD4FF0">
        <w:tab/>
      </w:r>
      <w:r w:rsidR="003D6E74">
        <w:t xml:space="preserve">První kapitola nabízí teoretický exkurs do výkladu </w:t>
      </w:r>
      <w:r>
        <w:t xml:space="preserve">základních </w:t>
      </w:r>
      <w:r w:rsidR="003D6E74">
        <w:t>pojmů</w:t>
      </w:r>
      <w:r>
        <w:t xml:space="preserve"> –</w:t>
      </w:r>
      <w:r w:rsidR="003D6E74">
        <w:t xml:space="preserve"> rovnost</w:t>
      </w:r>
      <w:r>
        <w:t xml:space="preserve"> materiální a formální</w:t>
      </w:r>
      <w:r w:rsidR="003D6E74">
        <w:t>,</w:t>
      </w:r>
      <w:r>
        <w:t xml:space="preserve"> veledůležité pojmy rovnost příležitostí a rovnost výsledků,</w:t>
      </w:r>
      <w:r w:rsidR="003D6E74">
        <w:t xml:space="preserve"> diskriminace</w:t>
      </w:r>
      <w:r>
        <w:t xml:space="preserve"> přímá, nepřímá, </w:t>
      </w:r>
      <w:r>
        <w:lastRenderedPageBreak/>
        <w:t>pozitivní a negativní, a pojem sám o sobě diskutovaný zvláště v posledních letech</w:t>
      </w:r>
      <w:r w:rsidR="004B7BBF">
        <w:t xml:space="preserve">, </w:t>
      </w:r>
      <w:r>
        <w:t xml:space="preserve">a to pojem gender, genderové role, stereotypy, genderová segregace a genderový </w:t>
      </w:r>
      <w:proofErr w:type="spellStart"/>
      <w:r>
        <w:t>mainstreaming</w:t>
      </w:r>
      <w:proofErr w:type="spellEnd"/>
      <w:r>
        <w:t>.</w:t>
      </w:r>
      <w:r w:rsidR="00DD4FF0">
        <w:t xml:space="preserve"> </w:t>
      </w:r>
      <w:r w:rsidR="00D10903">
        <w:tab/>
      </w:r>
      <w:r w:rsidR="00D10903">
        <w:tab/>
      </w:r>
      <w:r w:rsidR="00DD4FF0">
        <w:t>V dalších kapitolách se autorka práce věnuje právní úpravě rovnosti mužů a žen</w:t>
      </w:r>
      <w:r w:rsidR="00D10903">
        <w:t xml:space="preserve">, a to jak právní úpravě vnitrostátní, tak právu EU a právu mezinárodnímu. </w:t>
      </w:r>
      <w:r w:rsidR="00D10903">
        <w:tab/>
      </w:r>
      <w:r w:rsidR="00D10903">
        <w:tab/>
      </w:r>
      <w:r w:rsidR="00D10903">
        <w:tab/>
      </w:r>
      <w:r w:rsidR="00D10903">
        <w:tab/>
      </w:r>
      <w:r w:rsidR="00D10903">
        <w:tab/>
        <w:t xml:space="preserve">Další kapitoly pak obsahují shrnutí rozhodnutí Soudního dvora EU a Evropského soudu pro lidská práva, které se týkají rovnosti mužů a žen. </w:t>
      </w:r>
      <w:r w:rsidR="00D10903">
        <w:tab/>
      </w:r>
      <w:r w:rsidR="00D10903">
        <w:tab/>
      </w:r>
      <w:r w:rsidR="00D10903">
        <w:tab/>
      </w:r>
      <w:r w:rsidR="00D10903">
        <w:tab/>
      </w:r>
      <w:r w:rsidR="00D10903">
        <w:tab/>
      </w:r>
      <w:r w:rsidR="00D10903">
        <w:tab/>
        <w:t>Poslední kapitola diplomové práce je ryze praktická a nabízí „návod“ k tomu, jak dosáhnout účinné ochrany subjektivníc</w:t>
      </w:r>
      <w:r w:rsidR="00CC19FC">
        <w:t xml:space="preserve">h práv jedince před soudy </w:t>
      </w:r>
      <w:r w:rsidR="00D023C9">
        <w:t xml:space="preserve">ČR </w:t>
      </w:r>
      <w:r w:rsidR="00D10903">
        <w:t>v případě porušení zásady rovnosti či v případě diskriminace.</w:t>
      </w:r>
      <w:r>
        <w:tab/>
      </w:r>
      <w:r>
        <w:tab/>
      </w:r>
      <w:r>
        <w:tab/>
      </w:r>
      <w:r w:rsidR="006F3AC0">
        <w:tab/>
      </w:r>
    </w:p>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6F3AC0" w:rsidRDefault="006F3AC0" w:rsidP="003D410F"/>
    <w:p w:rsidR="005E704F" w:rsidRDefault="005E704F" w:rsidP="003D410F"/>
    <w:p w:rsidR="005E704F" w:rsidRDefault="005E704F" w:rsidP="003D410F"/>
    <w:p w:rsidR="005E704F" w:rsidRDefault="005E704F" w:rsidP="003D410F"/>
    <w:p w:rsidR="005C7FDF" w:rsidRPr="005C7FDF" w:rsidRDefault="005C7FDF" w:rsidP="005C7FDF"/>
    <w:p w:rsidR="003F7B27" w:rsidRPr="00887FCD" w:rsidRDefault="00212C6E" w:rsidP="000536FF">
      <w:pPr>
        <w:pStyle w:val="Nadpis1"/>
      </w:pPr>
      <w:bookmarkStart w:id="3" w:name="_Toc517029184"/>
      <w:r>
        <w:t xml:space="preserve">1. </w:t>
      </w:r>
      <w:r w:rsidR="003F7B27" w:rsidRPr="00887FCD">
        <w:t>Vymezení základních pojmů souvisejících s tématem rovnosti</w:t>
      </w:r>
      <w:bookmarkEnd w:id="3"/>
    </w:p>
    <w:p w:rsidR="00CE3765" w:rsidRPr="00BE28F0" w:rsidRDefault="003F7B27" w:rsidP="00DB6B88">
      <w:pPr>
        <w:ind w:firstLine="708"/>
      </w:pPr>
      <w:r w:rsidRPr="003F7B27">
        <w:t xml:space="preserve">V této kapitole </w:t>
      </w:r>
      <w:r w:rsidR="00020B3E">
        <w:t xml:space="preserve">bych ráda přiblížila </w:t>
      </w:r>
      <w:r w:rsidRPr="003F7B27">
        <w:t>význam pojmů, se kterými se v diplomové práci budeme setkávat. Zejména se jedná o pojem rovnosti, a to jak formální, tak materiální, kdy tato hraje v</w:t>
      </w:r>
      <w:r w:rsidR="00020B3E">
        <w:t xml:space="preserve"> diplomové </w:t>
      </w:r>
      <w:r w:rsidRPr="003F7B27">
        <w:t xml:space="preserve">práci prim. </w:t>
      </w:r>
      <w:r w:rsidR="00DB6B88">
        <w:tab/>
      </w:r>
      <w:r w:rsidR="00DB6B88">
        <w:tab/>
      </w:r>
      <w:r w:rsidR="00DB6B88">
        <w:tab/>
      </w:r>
      <w:r w:rsidR="00DB6B88">
        <w:tab/>
      </w:r>
      <w:r w:rsidR="00DB6B88">
        <w:tab/>
      </w:r>
      <w:r w:rsidR="00DB6B88">
        <w:tab/>
      </w:r>
      <w:r w:rsidR="00DB6B88">
        <w:tab/>
      </w:r>
      <w:r w:rsidR="00DB6B88">
        <w:tab/>
      </w:r>
      <w:r w:rsidR="00DB6B88">
        <w:tab/>
      </w:r>
      <w:r w:rsidR="00DB6B88">
        <w:tab/>
      </w:r>
      <w:r w:rsidR="00BE28F0">
        <w:t>D</w:t>
      </w:r>
      <w:r w:rsidR="00A75257">
        <w:t>alšími d</w:t>
      </w:r>
      <w:r w:rsidR="00BE28F0">
        <w:t>ůležitými pojmy jsou pak rovnost příležitostí a rovnost výsledků.</w:t>
      </w:r>
      <w:r w:rsidR="00D2067F">
        <w:t xml:space="preserve"> Jelikož se diplomová práce </w:t>
      </w:r>
      <w:r w:rsidR="00A75257">
        <w:t>zaměřuje na specifickou rovnost</w:t>
      </w:r>
      <w:r w:rsidR="00DB6B88">
        <w:t xml:space="preserve"> – </w:t>
      </w:r>
      <w:r w:rsidR="00A75257">
        <w:t xml:space="preserve">mužů a žen, považuji za </w:t>
      </w:r>
      <w:r w:rsidR="00B25577">
        <w:t>důležité věnovat se hlouběji</w:t>
      </w:r>
      <w:r w:rsidR="00A75257">
        <w:t xml:space="preserve"> i pojm</w:t>
      </w:r>
      <w:r w:rsidR="00B25577">
        <w:t>ům</w:t>
      </w:r>
      <w:r w:rsidR="00A75257">
        <w:t xml:space="preserve"> gender, genderová segregace, genderová rovnost a genderové stereotypy.</w:t>
      </w:r>
      <w:r w:rsidR="00DB6B88">
        <w:tab/>
      </w:r>
      <w:r w:rsidR="008E6732">
        <w:t>Protipólem k</w:t>
      </w:r>
      <w:r w:rsidRPr="003F7B27">
        <w:t xml:space="preserve"> rovnosti m</w:t>
      </w:r>
      <w:r w:rsidR="00ED5A64">
        <w:t xml:space="preserve">užů a žen </w:t>
      </w:r>
      <w:r w:rsidRPr="003F7B27">
        <w:t xml:space="preserve">je pak pojem diskriminace, </w:t>
      </w:r>
      <w:r w:rsidR="00863EA0">
        <w:t>kterou lze rozlišit na diskriminaci</w:t>
      </w:r>
      <w:r w:rsidRPr="003F7B27">
        <w:t xml:space="preserve"> pozitivní, negativní</w:t>
      </w:r>
      <w:r w:rsidR="00ED5A64">
        <w:t>,</w:t>
      </w:r>
      <w:r w:rsidRPr="003F7B27">
        <w:t xml:space="preserve"> </w:t>
      </w:r>
      <w:r w:rsidR="00863EA0">
        <w:t>přímou a nepřímou</w:t>
      </w:r>
      <w:r w:rsidR="00BE28F0">
        <w:t>.</w:t>
      </w:r>
      <w:r w:rsidR="00B25577">
        <w:t xml:space="preserve"> Její vymezení je nezbytné, jelikož s rovností úzce souvisí.</w:t>
      </w:r>
    </w:p>
    <w:p w:rsidR="00CE3765" w:rsidRPr="000730B6" w:rsidRDefault="00F4425C" w:rsidP="000730B6">
      <w:pPr>
        <w:pStyle w:val="Nadpis2"/>
      </w:pPr>
      <w:bookmarkStart w:id="4" w:name="_Toc510717450"/>
      <w:bookmarkStart w:id="5" w:name="_Toc517029185"/>
      <w:r w:rsidRPr="000730B6">
        <w:t xml:space="preserve">1. </w:t>
      </w:r>
      <w:r w:rsidR="000536FF" w:rsidRPr="000730B6">
        <w:t xml:space="preserve">1 </w:t>
      </w:r>
      <w:r w:rsidR="00CE3765" w:rsidRPr="000730B6">
        <w:t>Rovnost</w:t>
      </w:r>
      <w:bookmarkEnd w:id="4"/>
      <w:bookmarkEnd w:id="5"/>
    </w:p>
    <w:p w:rsidR="00A9390F" w:rsidRDefault="00D27D0E" w:rsidP="00DB6B88">
      <w:pPr>
        <w:spacing w:after="0"/>
        <w:ind w:firstLine="708"/>
      </w:pPr>
      <w:r>
        <w:t>Rovnost lze považovat za společenský ideál, který je chráněn právem, avšak sám pojem rovnost není p</w:t>
      </w:r>
      <w:r w:rsidR="00584B8E">
        <w:t>rávním pojmem</w:t>
      </w:r>
      <w:r w:rsidR="00BA4024">
        <w:t xml:space="preserve">. Jeho výklad </w:t>
      </w:r>
      <w:r>
        <w:t>závisí zpravidla na kulturním a historickém kontextu</w:t>
      </w:r>
      <w:r w:rsidR="00BA4024">
        <w:t xml:space="preserve">, je kategorií spíše sociologickou a filozofickou. </w:t>
      </w:r>
      <w:r w:rsidR="00BA4024" w:rsidRPr="00E7129B">
        <w:t>Lidé jsou do stavu rovnosti uváděni, ve skutečnosti se nerodí ani svobodní ani rovní.</w:t>
      </w:r>
      <w:r w:rsidR="00BA4024" w:rsidRPr="00E7129B">
        <w:rPr>
          <w:rStyle w:val="Znakapoznpodarou"/>
        </w:rPr>
        <w:footnoteReference w:id="1"/>
      </w:r>
      <w:r w:rsidR="0093041A">
        <w:tab/>
      </w:r>
      <w:r w:rsidR="0093041A">
        <w:tab/>
      </w:r>
      <w:r w:rsidR="0093041A">
        <w:tab/>
      </w:r>
      <w:r w:rsidR="0093041A">
        <w:tab/>
      </w:r>
      <w:r w:rsidR="0093041A">
        <w:tab/>
      </w:r>
      <w:r w:rsidR="0093041A">
        <w:tab/>
      </w:r>
      <w:r w:rsidR="0093041A">
        <w:tab/>
      </w:r>
      <w:r w:rsidR="0093041A">
        <w:tab/>
      </w:r>
      <w:r w:rsidR="005851A0">
        <w:t xml:space="preserve">Výklad je </w:t>
      </w:r>
      <w:r w:rsidR="00E7129B">
        <w:t xml:space="preserve">také </w:t>
      </w:r>
      <w:r w:rsidR="005851A0">
        <w:t>vázán na více faktorů</w:t>
      </w:r>
      <w:r w:rsidR="0093041A">
        <w:t xml:space="preserve"> – </w:t>
      </w:r>
      <w:r w:rsidR="005851A0">
        <w:t>například na politické, historické a ekonomické faktory, jež se mění v závislosti na místě a času. Konkrétní vymezení je pak vázáno na určení referenčního kritéria.</w:t>
      </w:r>
      <w:r>
        <w:rPr>
          <w:rStyle w:val="Znakapoznpodarou"/>
        </w:rPr>
        <w:footnoteReference w:id="2"/>
      </w:r>
      <w:r w:rsidR="0093041A">
        <w:tab/>
      </w:r>
      <w:r w:rsidR="0093041A">
        <w:tab/>
      </w:r>
      <w:r w:rsidR="0093041A">
        <w:tab/>
      </w:r>
      <w:r w:rsidR="0093041A">
        <w:tab/>
      </w:r>
      <w:r w:rsidR="0093041A">
        <w:tab/>
      </w:r>
      <w:r w:rsidR="0093041A">
        <w:tab/>
      </w:r>
      <w:r w:rsidR="0093041A">
        <w:tab/>
      </w:r>
      <w:r w:rsidR="0093041A">
        <w:tab/>
      </w:r>
      <w:r w:rsidR="0093041A">
        <w:tab/>
      </w:r>
      <w:r w:rsidR="0093041A">
        <w:tab/>
      </w:r>
      <w:r w:rsidR="005851A0">
        <w:t>Problematika dosahování rovnosti mezi muži a ženami se nese napříč právním řádem a soudy musí reagovat na stále nové případy, v nichž je třeba nastolit vyžadovanou rovnost mezi pohlavími ve společnosti.</w:t>
      </w:r>
      <w:r w:rsidR="00E7129B">
        <w:t xml:space="preserve"> </w:t>
      </w:r>
      <w:r w:rsidR="0001071A">
        <w:t xml:space="preserve">Problém nerovnosti přetrvává již odnepaměti a dá se říci, že </w:t>
      </w:r>
      <w:r w:rsidR="00E7129B">
        <w:t xml:space="preserve">přirozená </w:t>
      </w:r>
      <w:r w:rsidR="00A9390F">
        <w:t xml:space="preserve">odlišnost mužů a žen a následná nerovnost </w:t>
      </w:r>
      <w:r w:rsidR="0001071A">
        <w:t>vždy byl</w:t>
      </w:r>
      <w:r w:rsidR="00A9390F">
        <w:t>a</w:t>
      </w:r>
      <w:r w:rsidR="0001071A">
        <w:t xml:space="preserve"> jablkem sváru. Tato hodnota</w:t>
      </w:r>
      <w:r w:rsidR="0093041A">
        <w:t xml:space="preserve"> – </w:t>
      </w:r>
      <w:r w:rsidR="00A9390F">
        <w:t>rovnost</w:t>
      </w:r>
      <w:r w:rsidR="00E76E28">
        <w:t xml:space="preserve"> –</w:t>
      </w:r>
      <w:r w:rsidR="0001071A">
        <w:t xml:space="preserve"> je v soudobé společnosti stále více diskutovaným</w:t>
      </w:r>
      <w:r w:rsidR="00863EA0">
        <w:t xml:space="preserve"> </w:t>
      </w:r>
      <w:r w:rsidR="0001071A">
        <w:t>tématem a stává se z ní neodmyslitelná součást osobních i profesních životů všech jedinců, hned vedle p</w:t>
      </w:r>
      <w:r w:rsidR="00F12CA7">
        <w:t>o</w:t>
      </w:r>
      <w:r w:rsidR="0001071A">
        <w:t>j</w:t>
      </w:r>
      <w:r w:rsidR="00F12CA7">
        <w:t>m</w:t>
      </w:r>
      <w:r w:rsidR="0001071A">
        <w:t>ů spravedlnosti</w:t>
      </w:r>
      <w:r w:rsidR="00F12CA7">
        <w:t>, morálky</w:t>
      </w:r>
      <w:r w:rsidR="0001071A">
        <w:t xml:space="preserve"> a svobody. </w:t>
      </w:r>
      <w:r w:rsidR="0095077A">
        <w:t>Důležitou hodnotou, která pomáhá pojem rovnost vymezit, je s</w:t>
      </w:r>
      <w:r w:rsidR="003467A3">
        <w:t>pravedlnost</w:t>
      </w:r>
      <w:r w:rsidR="0095077A">
        <w:t xml:space="preserve">. Prvek rovnosti se v pojmu spravedlnosti vyskytuje přirozeně, někdy je dokonce spravedlnost vnímána jako rovnost. </w:t>
      </w:r>
      <w:r w:rsidR="0095077A">
        <w:rPr>
          <w:rStyle w:val="Znakapoznpodarou"/>
        </w:rPr>
        <w:footnoteReference w:id="3"/>
      </w:r>
      <w:r w:rsidR="0093041A">
        <w:tab/>
      </w:r>
      <w:r w:rsidR="0001071A">
        <w:t xml:space="preserve">Jen velmi těžko si </w:t>
      </w:r>
      <w:r w:rsidR="0086160E">
        <w:t xml:space="preserve">v dnešní společnosti </w:t>
      </w:r>
      <w:r w:rsidR="0001071A">
        <w:t xml:space="preserve">dokážeme představit </w:t>
      </w:r>
      <w:r>
        <w:t xml:space="preserve">bezmezně </w:t>
      </w:r>
      <w:r w:rsidR="0001071A">
        <w:t xml:space="preserve">tolerovat nerovnost </w:t>
      </w:r>
      <w:r w:rsidR="0086160E">
        <w:t>mezi</w:t>
      </w:r>
      <w:r w:rsidR="0001071A">
        <w:t xml:space="preserve"> muž</w:t>
      </w:r>
      <w:r w:rsidR="0086160E">
        <w:t>i</w:t>
      </w:r>
      <w:r w:rsidR="0001071A">
        <w:t xml:space="preserve"> a žen</w:t>
      </w:r>
      <w:r w:rsidR="0086160E">
        <w:t>ami</w:t>
      </w:r>
      <w:r w:rsidR="0001071A">
        <w:t xml:space="preserve">, o problému nerovnosti se hovoří stále otevřeněji a bez skrupulí. </w:t>
      </w:r>
      <w:r w:rsidR="0086160E">
        <w:t xml:space="preserve">Fenoménem </w:t>
      </w:r>
      <w:r w:rsidR="0086160E">
        <w:lastRenderedPageBreak/>
        <w:t xml:space="preserve">je zrovnoprávňování pohlaví a </w:t>
      </w:r>
      <w:r>
        <w:t xml:space="preserve">taktéž </w:t>
      </w:r>
      <w:r w:rsidR="0086160E">
        <w:t>snaha o vymýcení zažitých představ</w:t>
      </w:r>
      <w:r w:rsidR="00FD1D76">
        <w:t>, předsudků</w:t>
      </w:r>
      <w:r w:rsidR="0086160E">
        <w:t xml:space="preserve"> a zvyklostí souvisejících s</w:t>
      </w:r>
      <w:r w:rsidR="00FD1D76">
        <w:t> otázkou</w:t>
      </w:r>
      <w:r w:rsidR="0086160E">
        <w:t> rovnost</w:t>
      </w:r>
      <w:r w:rsidR="00FD1D76">
        <w:t>i</w:t>
      </w:r>
      <w:r w:rsidR="0086160E">
        <w:t xml:space="preserve"> pohlaví. </w:t>
      </w:r>
      <w:r w:rsidR="0093041A">
        <w:tab/>
      </w:r>
      <w:r w:rsidR="0093041A">
        <w:tab/>
      </w:r>
      <w:r w:rsidR="0093041A">
        <w:tab/>
      </w:r>
      <w:r w:rsidR="0093041A">
        <w:tab/>
      </w:r>
      <w:r w:rsidR="0093041A">
        <w:tab/>
      </w:r>
      <w:r w:rsidR="0093041A">
        <w:tab/>
      </w:r>
      <w:r w:rsidR="0093041A">
        <w:tab/>
      </w:r>
      <w:r w:rsidR="0093041A">
        <w:tab/>
      </w:r>
      <w:r w:rsidR="002C0BB1">
        <w:t xml:space="preserve">Na pojem rovnosti lze nazírat </w:t>
      </w:r>
      <w:r w:rsidR="00E7129B">
        <w:t>také z</w:t>
      </w:r>
      <w:r w:rsidR="002C0BB1">
        <w:t xml:space="preserve"> pohledu více vědních disciplín. A to zejména </w:t>
      </w:r>
      <w:r w:rsidR="0086160E">
        <w:t xml:space="preserve">v rovině </w:t>
      </w:r>
      <w:r w:rsidR="002C0BB1">
        <w:t xml:space="preserve">matematické, fyzikální, politologické, sociologické a filosofické. </w:t>
      </w:r>
      <w:r w:rsidR="00323A97">
        <w:t>V této diplomové práci se budu věnovat pojmu rovnosti hlavně ze soci</w:t>
      </w:r>
      <w:r w:rsidR="00FD1D76">
        <w:t>o</w:t>
      </w:r>
      <w:r w:rsidR="00323A97">
        <w:t>logického a právního hlediska.</w:t>
      </w:r>
      <w:r w:rsidR="002E7AD8">
        <w:rPr>
          <w:rStyle w:val="Znakapoznpodarou"/>
        </w:rPr>
        <w:footnoteReference w:id="4"/>
      </w:r>
      <w:r w:rsidR="0093041A">
        <w:tab/>
      </w:r>
      <w:r w:rsidR="0093041A">
        <w:tab/>
      </w:r>
      <w:r w:rsidR="0093041A">
        <w:tab/>
      </w:r>
      <w:r w:rsidR="0086160E">
        <w:t>Z</w:t>
      </w:r>
      <w:r w:rsidR="0015221A">
        <w:t xml:space="preserve">ásadu rovnosti </w:t>
      </w:r>
      <w:r w:rsidR="00A9390F">
        <w:t xml:space="preserve">v její nejčistší podobě </w:t>
      </w:r>
      <w:r w:rsidR="0015221A">
        <w:t xml:space="preserve">nalezneme v českém právním řádu v rovině ústavněprávní, </w:t>
      </w:r>
      <w:r w:rsidR="00FD1D76">
        <w:t xml:space="preserve">což jí přikládá </w:t>
      </w:r>
      <w:r w:rsidR="00171182">
        <w:t>zn</w:t>
      </w:r>
      <w:r w:rsidR="00C30162">
        <w:t>a</w:t>
      </w:r>
      <w:r w:rsidR="00171182">
        <w:t xml:space="preserve">čný </w:t>
      </w:r>
      <w:r w:rsidR="00FD1D76">
        <w:t xml:space="preserve">význam, </w:t>
      </w:r>
      <w:r w:rsidR="0015221A">
        <w:t xml:space="preserve">a to </w:t>
      </w:r>
      <w:r w:rsidR="00A9390F">
        <w:t xml:space="preserve">konkrétně </w:t>
      </w:r>
      <w:r w:rsidR="0015221A">
        <w:t>v</w:t>
      </w:r>
      <w:r w:rsidR="00A9390F">
        <w:t> </w:t>
      </w:r>
      <w:r w:rsidR="0015221A">
        <w:t>LZPS</w:t>
      </w:r>
      <w:r w:rsidR="00A9390F">
        <w:t>, která v článku 1, větě první garantuje svobodu a rovnost lidí v důstojnosti i právech.</w:t>
      </w:r>
    </w:p>
    <w:p w:rsidR="00D33EC9" w:rsidRDefault="00D33EC9" w:rsidP="0093041A">
      <w:pPr>
        <w:spacing w:after="0"/>
      </w:pPr>
    </w:p>
    <w:p w:rsidR="00F4425C" w:rsidRPr="000730B6" w:rsidRDefault="00F4425C" w:rsidP="0093041A">
      <w:pPr>
        <w:pStyle w:val="Nadpis3"/>
      </w:pPr>
      <w:bookmarkStart w:id="6" w:name="_Toc517029186"/>
      <w:r w:rsidRPr="000730B6">
        <w:t>Formální rovnost</w:t>
      </w:r>
      <w:bookmarkEnd w:id="6"/>
      <w:r w:rsidRPr="000730B6">
        <w:t xml:space="preserve"> </w:t>
      </w:r>
    </w:p>
    <w:p w:rsidR="00F8376F" w:rsidRDefault="003D2E3E" w:rsidP="00DB6B88">
      <w:pPr>
        <w:spacing w:after="0"/>
        <w:ind w:firstLine="708"/>
      </w:pPr>
      <w:r>
        <w:t xml:space="preserve">Rovnost formální je pouze abstraktním pojmem, </w:t>
      </w:r>
      <w:r w:rsidR="00366007">
        <w:t>jedná se o rovnost de iure a</w:t>
      </w:r>
      <w:r w:rsidR="008C0EA2">
        <w:t xml:space="preserve"> </w:t>
      </w:r>
      <w:r>
        <w:t xml:space="preserve">lze ji definovat jako určitou míru stejnosti, či zcela opačně jako míru rozdílnosti objektů v určitém znaku či vlastnosti. </w:t>
      </w:r>
      <w:r w:rsidR="00725AE8">
        <w:t>Je kategorií individualistickou a neopírá se o okolnosti tvořící výchozí pozici jednotlivců.</w:t>
      </w:r>
      <w:r w:rsidR="00F8376F">
        <w:t xml:space="preserve"> To, jak zacházíme s odlišnými, není předmětem zájmu formální rovnosti. </w:t>
      </w:r>
      <w:r w:rsidR="00725AE8">
        <w:t xml:space="preserve"> </w:t>
      </w:r>
      <w:r w:rsidR="0093041A">
        <w:tab/>
      </w:r>
      <w:r w:rsidR="0093041A">
        <w:tab/>
      </w:r>
      <w:r w:rsidR="0093041A">
        <w:tab/>
      </w:r>
      <w:r w:rsidR="0093041A">
        <w:tab/>
      </w:r>
      <w:r>
        <w:t xml:space="preserve">Důležité </w:t>
      </w:r>
      <w:r w:rsidR="00725AE8">
        <w:t xml:space="preserve">pro rozeznání formální rovnosti </w:t>
      </w:r>
      <w:r>
        <w:t>je stanovení tzv. komparátoru, tedy srovnávacího kritéria</w:t>
      </w:r>
      <w:r w:rsidR="00725AE8">
        <w:t xml:space="preserve"> či prvku</w:t>
      </w:r>
      <w:r w:rsidR="008C0EA2">
        <w:t xml:space="preserve"> rovnosti</w:t>
      </w:r>
      <w:r>
        <w:t xml:space="preserve">, dle kterého určíme stejnost či </w:t>
      </w:r>
      <w:r w:rsidR="00821CC6">
        <w:t xml:space="preserve">naopak </w:t>
      </w:r>
      <w:r w:rsidR="00366007">
        <w:t>rozdílnost objektů. Ty pak můžeme</w:t>
      </w:r>
      <w:r w:rsidR="00821CC6">
        <w:t xml:space="preserve"> (v rámci kategorie stejní/odlišní)</w:t>
      </w:r>
      <w:r>
        <w:t xml:space="preserve"> srovnávat </w:t>
      </w:r>
      <w:r w:rsidR="008C0EA2">
        <w:t xml:space="preserve">například </w:t>
      </w:r>
      <w:r>
        <w:t>z hlediska vzdělání objektů, jejich postavení, moci či například majetkových poměrů.</w:t>
      </w:r>
      <w:r w:rsidR="008C0EA2">
        <w:t xml:space="preserve"> Zcela logicky však nikdy nedosáhneme poměřování absolutně identických objektů</w:t>
      </w:r>
      <w:r w:rsidR="00E76E28">
        <w:t xml:space="preserve"> </w:t>
      </w:r>
      <w:r w:rsidR="00821CC6">
        <w:t>(stejně stejných/</w:t>
      </w:r>
      <w:r w:rsidR="00F27CAD">
        <w:t xml:space="preserve"> </w:t>
      </w:r>
      <w:r w:rsidR="00821CC6">
        <w:t>odlišných)</w:t>
      </w:r>
      <w:r w:rsidR="008C0EA2">
        <w:t xml:space="preserve">. </w:t>
      </w:r>
      <w:r w:rsidR="0093041A">
        <w:tab/>
      </w:r>
      <w:r w:rsidR="0093041A">
        <w:tab/>
      </w:r>
      <w:r w:rsidR="0093041A">
        <w:tab/>
      </w:r>
      <w:r w:rsidR="0093041A">
        <w:tab/>
      </w:r>
      <w:r w:rsidR="0093041A">
        <w:tab/>
      </w:r>
      <w:r w:rsidR="008C0EA2">
        <w:t xml:space="preserve">Formální hledisko rovnosti je jádrem formální spravedlnosti, spravedlnost je rovností, jak je vyjádřeno již v Platónově dialogu </w:t>
      </w:r>
      <w:proofErr w:type="spellStart"/>
      <w:r w:rsidR="008C0EA2">
        <w:t>Gorgias</w:t>
      </w:r>
      <w:proofErr w:type="spellEnd"/>
      <w:r w:rsidR="008C0EA2">
        <w:t>, ve kterém spravedlivé znamená všem stejně</w:t>
      </w:r>
      <w:r w:rsidR="00F8376F">
        <w:t xml:space="preserve"> a uvádí, že „spravedlnost je rovností“</w:t>
      </w:r>
      <w:r w:rsidR="00F8376F">
        <w:rPr>
          <w:rStyle w:val="Znakapoznpodarou"/>
        </w:rPr>
        <w:footnoteReference w:id="5"/>
      </w:r>
      <w:r w:rsidR="008C0EA2">
        <w:t>. Tedy lze vyvodit, že se stejným je třeba zacházet stejně a s rozdílným zacházet rozdílně.</w:t>
      </w:r>
      <w:r>
        <w:rPr>
          <w:rStyle w:val="Znakapoznpodarou"/>
        </w:rPr>
        <w:footnoteReference w:id="6"/>
      </w:r>
      <w:r w:rsidR="0093041A">
        <w:tab/>
      </w:r>
      <w:r w:rsidR="0093041A">
        <w:tab/>
      </w:r>
      <w:r w:rsidR="0093041A">
        <w:tab/>
      </w:r>
      <w:r w:rsidR="0093041A">
        <w:tab/>
      </w:r>
      <w:r w:rsidR="0093041A">
        <w:tab/>
      </w:r>
      <w:r w:rsidR="0093041A">
        <w:tab/>
      </w:r>
      <w:r w:rsidR="0093041A">
        <w:tab/>
      </w:r>
      <w:r w:rsidR="0093041A">
        <w:tab/>
      </w:r>
      <w:r w:rsidR="0093041A">
        <w:tab/>
      </w:r>
      <w:r w:rsidR="0093041A">
        <w:tab/>
      </w:r>
      <w:r w:rsidR="0093041A">
        <w:tab/>
      </w:r>
      <w:r w:rsidR="00171182">
        <w:t xml:space="preserve"> Také Aristoteles v díle Etika </w:t>
      </w:r>
      <w:proofErr w:type="spellStart"/>
      <w:r w:rsidR="00171182">
        <w:t>Nikomachova</w:t>
      </w:r>
      <w:proofErr w:type="spellEnd"/>
      <w:r w:rsidR="00171182">
        <w:t xml:space="preserve"> nastiňuje tento pohled na formální rovnost</w:t>
      </w:r>
      <w:r w:rsidR="0093041A">
        <w:t xml:space="preserve"> – </w:t>
      </w:r>
      <w:r w:rsidR="00171182">
        <w:t>tedy že spravedlivě znamená všem stejně</w:t>
      </w:r>
      <w:r w:rsidR="00725AE8">
        <w:t>, ovšem pouze v případě, že všichni tito</w:t>
      </w:r>
      <w:r w:rsidR="00D06B2D">
        <w:t xml:space="preserve"> </w:t>
      </w:r>
      <w:r w:rsidR="00725AE8">
        <w:t xml:space="preserve">jedinci jsou srovnatelní, či stejní z hlediska komparátoru. </w:t>
      </w:r>
      <w:r w:rsidR="00F8376F">
        <w:t xml:space="preserve">Dovozuje taktéž, že základem spravedlnosti je rovnost. </w:t>
      </w:r>
      <w:r w:rsidR="00F8376F">
        <w:rPr>
          <w:rStyle w:val="Znakapoznpodarou"/>
        </w:rPr>
        <w:footnoteReference w:id="7"/>
      </w:r>
    </w:p>
    <w:p w:rsidR="00D33EC9" w:rsidRPr="00D33EC9" w:rsidRDefault="00D33EC9" w:rsidP="0093041A">
      <w:pPr>
        <w:spacing w:after="0"/>
      </w:pPr>
    </w:p>
    <w:p w:rsidR="00666E58" w:rsidRPr="00D33EC9" w:rsidRDefault="00666E58" w:rsidP="0093041A">
      <w:pPr>
        <w:pStyle w:val="Nadpis3"/>
      </w:pPr>
      <w:bookmarkStart w:id="7" w:name="_Toc517029187"/>
      <w:r w:rsidRPr="00D33EC9">
        <w:t>Materiální rovnost</w:t>
      </w:r>
      <w:bookmarkEnd w:id="7"/>
    </w:p>
    <w:p w:rsidR="000730B6" w:rsidRDefault="00F27CAD" w:rsidP="000730B6">
      <w:pPr>
        <w:spacing w:after="0"/>
        <w:ind w:firstLine="360"/>
      </w:pPr>
      <w:r w:rsidRPr="00F27CAD">
        <w:t xml:space="preserve">Rovnost materiální se </w:t>
      </w:r>
      <w:r w:rsidR="00377196">
        <w:t xml:space="preserve">liší od, poněkud abstraktní, formální rovnosti a </w:t>
      </w:r>
      <w:r w:rsidRPr="00F27CAD">
        <w:t xml:space="preserve">od předchozí teze </w:t>
      </w:r>
      <w:r w:rsidRPr="00F27CAD">
        <w:rPr>
          <w:i/>
        </w:rPr>
        <w:t>stejnému stejně</w:t>
      </w:r>
      <w:r w:rsidR="00F8376F">
        <w:rPr>
          <w:i/>
        </w:rPr>
        <w:t xml:space="preserve">, </w:t>
      </w:r>
      <w:r>
        <w:t xml:space="preserve">zejména tím, že </w:t>
      </w:r>
      <w:r w:rsidR="00D40013">
        <w:t xml:space="preserve">neposuzuje pouze rovnost de iure, rovnost zákonnou, ale taktéž </w:t>
      </w:r>
      <w:r w:rsidR="00377196">
        <w:t xml:space="preserve">rovnost </w:t>
      </w:r>
      <w:r w:rsidR="00D40013">
        <w:t xml:space="preserve">de </w:t>
      </w:r>
      <w:r w:rsidR="00D40013">
        <w:lastRenderedPageBreak/>
        <w:t>facto</w:t>
      </w:r>
      <w:r w:rsidR="00506AD4">
        <w:t xml:space="preserve"> –</w:t>
      </w:r>
      <w:r w:rsidR="00D40013">
        <w:t xml:space="preserve"> tedy je zásadní i dopad na reálnou situaci jednotlivce. Bere tedy v potaz, že ne vždy může mít princip </w:t>
      </w:r>
      <w:r w:rsidR="00D40013" w:rsidRPr="00D40013">
        <w:rPr>
          <w:i/>
        </w:rPr>
        <w:t>stejnému stejně</w:t>
      </w:r>
      <w:r w:rsidR="00D40013">
        <w:t xml:space="preserve"> kýžený výsledek</w:t>
      </w:r>
      <w:r w:rsidR="00377196">
        <w:t xml:space="preserve"> </w:t>
      </w:r>
      <w:r w:rsidR="00D40013">
        <w:t>a zaměřuje se i na reálnou podobu nastolení rovnosti</w:t>
      </w:r>
      <w:r w:rsidR="00377196">
        <w:t xml:space="preserve"> de iure</w:t>
      </w:r>
      <w:r w:rsidR="00D40013" w:rsidRPr="00B614B4">
        <w:rPr>
          <w:i/>
        </w:rPr>
        <w:t>.</w:t>
      </w:r>
      <w:r w:rsidR="00377196" w:rsidRPr="00B614B4">
        <w:rPr>
          <w:i/>
        </w:rPr>
        <w:t xml:space="preserve"> </w:t>
      </w:r>
      <w:r w:rsidR="00643F8A" w:rsidRPr="00B614B4">
        <w:rPr>
          <w:i/>
        </w:rPr>
        <w:t xml:space="preserve">„Materiální rovnost odmítá abstraktní chápání spravedlnosti a trvá na tom, že spravedlnost je smysluplná jen ve </w:t>
      </w:r>
      <w:r w:rsidR="003467A3">
        <w:rPr>
          <w:i/>
        </w:rPr>
        <w:t>své</w:t>
      </w:r>
      <w:r w:rsidR="00643F8A" w:rsidRPr="00B614B4">
        <w:rPr>
          <w:i/>
        </w:rPr>
        <w:t xml:space="preserve"> interakci </w:t>
      </w:r>
      <w:r w:rsidR="00B614B4" w:rsidRPr="00B614B4">
        <w:rPr>
          <w:i/>
        </w:rPr>
        <w:t>se</w:t>
      </w:r>
      <w:r w:rsidR="00643F8A" w:rsidRPr="00B614B4">
        <w:rPr>
          <w:i/>
        </w:rPr>
        <w:t xml:space="preserve"> společnost</w:t>
      </w:r>
      <w:r w:rsidR="00B614B4" w:rsidRPr="00B614B4">
        <w:rPr>
          <w:i/>
        </w:rPr>
        <w:t>í.“</w:t>
      </w:r>
      <w:r w:rsidR="00B614B4">
        <w:t xml:space="preserve"> </w:t>
      </w:r>
      <w:r w:rsidR="00B614B4">
        <w:rPr>
          <w:rStyle w:val="Znakapoznpodarou"/>
        </w:rPr>
        <w:footnoteReference w:id="8"/>
      </w:r>
      <w:r w:rsidR="00377196">
        <w:t>Materiální rovnost již tedy není pouze abstraktní kategorie spravedlnosti, naopak pracuje s</w:t>
      </w:r>
      <w:r w:rsidR="00506AD4">
        <w:t> </w:t>
      </w:r>
      <w:r w:rsidR="00377196">
        <w:t>fakty</w:t>
      </w:r>
      <w:r w:rsidR="00506AD4">
        <w:t xml:space="preserve"> –</w:t>
      </w:r>
      <w:r w:rsidR="00377196">
        <w:t xml:space="preserve"> tedy se skutečnou situací jednotlivce a dopadem, který by mohlo mít toto pravidlo.</w:t>
      </w:r>
      <w:r w:rsidR="00377196">
        <w:rPr>
          <w:rStyle w:val="Znakapoznpodarou"/>
        </w:rPr>
        <w:footnoteReference w:id="9"/>
      </w:r>
      <w:r w:rsidR="000730B6">
        <w:tab/>
      </w:r>
    </w:p>
    <w:p w:rsidR="00377196" w:rsidRDefault="00D40013" w:rsidP="000730B6">
      <w:pPr>
        <w:spacing w:after="0"/>
        <w:ind w:firstLine="360"/>
      </w:pPr>
      <w:r>
        <w:t xml:space="preserve">Jestliže zacházení de iure způsobí nerovnost de facto, je třeba toto zacházení změnit, přehodnotit, jelikož </w:t>
      </w:r>
      <w:r w:rsidR="00357E6C">
        <w:t>formální pravidlo, stejné pro všechny, i přes to, že neobsahuje žádné výjimky a je nediskriminační, má materiálně jiný dopad a pro určitou skupinu jednotlivců může představovat znevýhodnění a tím pádem faktickou nerovnost.</w:t>
      </w:r>
    </w:p>
    <w:p w:rsidR="00357E6C" w:rsidRDefault="00357E6C" w:rsidP="003D2E3E"/>
    <w:p w:rsidR="00357E6C" w:rsidRPr="00D33EC9" w:rsidRDefault="00357E6C" w:rsidP="000730B6">
      <w:pPr>
        <w:pStyle w:val="Nadpis3"/>
      </w:pPr>
      <w:bookmarkStart w:id="8" w:name="_Toc517029188"/>
      <w:r w:rsidRPr="00D33EC9">
        <w:t>Rovnost příležitostí</w:t>
      </w:r>
      <w:bookmarkEnd w:id="8"/>
    </w:p>
    <w:p w:rsidR="00357E6C" w:rsidRDefault="00E0635D" w:rsidP="00BA3637">
      <w:pPr>
        <w:ind w:firstLine="708"/>
      </w:pPr>
      <w:r>
        <w:t xml:space="preserve">Výchozí či startovní pozice jednotlivce hraje v definování rovnosti příležitostí </w:t>
      </w:r>
      <w:r w:rsidR="00BA3637">
        <w:t xml:space="preserve">či šancí </w:t>
      </w:r>
      <w:r>
        <w:t>zásadní roli, jelikož rovnosti lze dosáhnout</w:t>
      </w:r>
      <w:r w:rsidR="000369DC">
        <w:t xml:space="preserve"> jen</w:t>
      </w:r>
      <w:r>
        <w:t xml:space="preserve"> těžko, </w:t>
      </w:r>
      <w:r w:rsidR="00636530">
        <w:t xml:space="preserve">jestliže </w:t>
      </w:r>
      <w:r w:rsidR="000369DC">
        <w:t>má</w:t>
      </w:r>
      <w:r>
        <w:t xml:space="preserve"> každý jednotlivec</w:t>
      </w:r>
      <w:r w:rsidR="000369DC">
        <w:t xml:space="preserve"> </w:t>
      </w:r>
      <w:r>
        <w:t xml:space="preserve">jinou startovní pozici a tím pádem </w:t>
      </w:r>
      <w:r w:rsidR="000369DC">
        <w:t xml:space="preserve">určité </w:t>
      </w:r>
      <w:r>
        <w:t xml:space="preserve">znevýhodnění </w:t>
      </w:r>
      <w:r w:rsidR="00636530">
        <w:t xml:space="preserve">již </w:t>
      </w:r>
      <w:r>
        <w:t>od počátku</w:t>
      </w:r>
      <w:r w:rsidR="00636530">
        <w:t xml:space="preserve"> jeho snažení</w:t>
      </w:r>
      <w:r>
        <w:t xml:space="preserve">. Ve společnosti je však tento jev nerovnosti na „startu“ zcela přirozený, </w:t>
      </w:r>
      <w:r w:rsidR="000369DC">
        <w:t>vždy se vyskytují jedinci, kteří oproti většině společnosti</w:t>
      </w:r>
      <w:r w:rsidR="007A2B1A">
        <w:t xml:space="preserve"> ve svém úsilí </w:t>
      </w:r>
      <w:r w:rsidR="000369DC">
        <w:t>zaostávají právě z důvodu odlišné výchozí pozice</w:t>
      </w:r>
      <w:r w:rsidR="00BA3637">
        <w:t>, šance či příležitosti</w:t>
      </w:r>
      <w:r w:rsidR="000369DC">
        <w:t xml:space="preserve">. </w:t>
      </w:r>
      <w:r w:rsidR="00227781">
        <w:tab/>
      </w:r>
      <w:r w:rsidR="00227781">
        <w:tab/>
      </w:r>
      <w:r w:rsidR="000369DC">
        <w:t>Důležitou roli zde</w:t>
      </w:r>
      <w:r w:rsidR="00643F8A">
        <w:t xml:space="preserve"> však</w:t>
      </w:r>
      <w:r w:rsidR="000369DC">
        <w:t xml:space="preserve"> hraje veřejná moc, která by tyto rozdílnosti</w:t>
      </w:r>
      <w:r w:rsidR="00BA3637">
        <w:t xml:space="preserve"> (jež jednotlivce znevýhodňují)</w:t>
      </w:r>
      <w:r w:rsidR="000369DC">
        <w:t xml:space="preserve"> měla svou činností </w:t>
      </w:r>
      <w:r w:rsidR="001E258D">
        <w:t>v</w:t>
      </w:r>
      <w:r w:rsidR="00BA3637">
        <w:t xml:space="preserve">e </w:t>
      </w:r>
      <w:r w:rsidR="001E258D">
        <w:t xml:space="preserve">fungujícím sociálním státě </w:t>
      </w:r>
      <w:r w:rsidR="000369DC">
        <w:t xml:space="preserve">minimalizovat, ideálně dát všem jednotlivcům stejné šance </w:t>
      </w:r>
      <w:r w:rsidR="00BA3637">
        <w:t xml:space="preserve">a příležitosti </w:t>
      </w:r>
      <w:r w:rsidR="000369DC">
        <w:t>na to se prosadit</w:t>
      </w:r>
      <w:r w:rsidR="00BA3637">
        <w:t>,</w:t>
      </w:r>
      <w:r w:rsidR="000369DC">
        <w:t xml:space="preserve"> a </w:t>
      </w:r>
      <w:r w:rsidR="00636530">
        <w:t xml:space="preserve">vytvořit tak rovnost již od startovní pozice. </w:t>
      </w:r>
      <w:r w:rsidR="00227781">
        <w:tab/>
      </w:r>
      <w:r w:rsidR="00BA3637">
        <w:tab/>
      </w:r>
      <w:r w:rsidR="00BA3637">
        <w:tab/>
      </w:r>
      <w:r w:rsidR="00BA3637">
        <w:tab/>
      </w:r>
      <w:r w:rsidR="00BA3637">
        <w:tab/>
      </w:r>
      <w:r w:rsidR="00BA3637">
        <w:tab/>
      </w:r>
      <w:r w:rsidR="00BA3637">
        <w:tab/>
      </w:r>
      <w:r w:rsidR="00BA3637">
        <w:tab/>
      </w:r>
      <w:r w:rsidR="00BA3637">
        <w:tab/>
      </w:r>
      <w:r w:rsidR="00BA3637">
        <w:tab/>
      </w:r>
      <w:r w:rsidR="00BA3637">
        <w:tab/>
      </w:r>
      <w:r w:rsidR="00BA3637">
        <w:tab/>
      </w:r>
      <w:r w:rsidR="00636530">
        <w:t>Pro vytvoření rovnosti příležitostí tedy v</w:t>
      </w:r>
      <w:r w:rsidR="00BA3637">
        <w:t xml:space="preserve"> dnešní, </w:t>
      </w:r>
      <w:r w:rsidR="00636530">
        <w:t>moderní společnosti</w:t>
      </w:r>
      <w:r w:rsidR="00BA3637">
        <w:t>,</w:t>
      </w:r>
      <w:r w:rsidR="00636530">
        <w:t xml:space="preserve"> hraje důležitou úlohu stát</w:t>
      </w:r>
      <w:r w:rsidR="00227781">
        <w:t xml:space="preserve"> </w:t>
      </w:r>
      <w:r w:rsidR="00636530">
        <w:t>(veřejná moc, respektive vláda), který svými pozitivními zásahy vytváří prostředí, ve kterém pomáh</w:t>
      </w:r>
      <w:r w:rsidR="001E258D">
        <w:t xml:space="preserve">á </w:t>
      </w:r>
      <w:r w:rsidR="00636530">
        <w:t xml:space="preserve">jak </w:t>
      </w:r>
      <w:r w:rsidR="00643F8A">
        <w:t>společensky, tak profesně znevýhodněným osobám, které nemají stejné životní podmínky</w:t>
      </w:r>
      <w:r w:rsidR="00636530">
        <w:t>.</w:t>
      </w:r>
      <w:r w:rsidR="00643F8A">
        <w:t xml:space="preserve"> </w:t>
      </w:r>
      <w:r w:rsidR="00636530">
        <w:t xml:space="preserve"> Děje se tak například pomocí vzdělávacích programů, rekvalifikačních kurzů, tedy nástrojů, které mohou lidem pomoci dosáhnout příležitostí, na které by bez např. zmíněného doplněného vzdě</w:t>
      </w:r>
      <w:r w:rsidR="00CC1976">
        <w:t>l</w:t>
      </w:r>
      <w:r w:rsidR="00636530">
        <w:t>ání nedosáhli.</w:t>
      </w:r>
      <w:r w:rsidR="00CC1976">
        <w:rPr>
          <w:rStyle w:val="Znakapoznpodarou"/>
        </w:rPr>
        <w:footnoteReference w:id="10"/>
      </w:r>
    </w:p>
    <w:p w:rsidR="00FC0BCA" w:rsidRDefault="00FC0BCA" w:rsidP="003D2E3E"/>
    <w:p w:rsidR="00636530" w:rsidRPr="00D33EC9" w:rsidRDefault="00636530" w:rsidP="000730B6">
      <w:pPr>
        <w:pStyle w:val="Nadpis3"/>
      </w:pPr>
      <w:bookmarkStart w:id="9" w:name="_Toc517029189"/>
      <w:r w:rsidRPr="00D33EC9">
        <w:lastRenderedPageBreak/>
        <w:t>Rovnost výsledků</w:t>
      </w:r>
      <w:bookmarkEnd w:id="9"/>
    </w:p>
    <w:p w:rsidR="000730B6" w:rsidRDefault="00012750" w:rsidP="00227781">
      <w:pPr>
        <w:ind w:firstLine="708"/>
      </w:pPr>
      <w:r w:rsidRPr="004A136C">
        <w:t xml:space="preserve">Protikladem k rovnosti </w:t>
      </w:r>
      <w:r w:rsidR="00BA3637">
        <w:t xml:space="preserve">příležitostí </w:t>
      </w:r>
      <w:r w:rsidRPr="004A136C">
        <w:t xml:space="preserve">je rovnost výsledků, která je založena na porovnávání výsledků v cíli. </w:t>
      </w:r>
      <w:r w:rsidR="00AC776D">
        <w:t>Zajímá nás</w:t>
      </w:r>
      <w:r w:rsidR="00D33EC9">
        <w:t>, jak dosáhnout stavu, kdy v</w:t>
      </w:r>
      <w:r w:rsidR="00A70225" w:rsidRPr="004A136C">
        <w:t>šichni</w:t>
      </w:r>
      <w:r w:rsidR="00BA3637">
        <w:t xml:space="preserve"> </w:t>
      </w:r>
      <w:r w:rsidR="00A70225" w:rsidRPr="004A136C">
        <w:t>mají v cíli stejně</w:t>
      </w:r>
      <w:r w:rsidR="00AC776D">
        <w:t>, tedy kdy dosahují stejných výsledků</w:t>
      </w:r>
      <w:r w:rsidR="00A70225" w:rsidRPr="004A136C">
        <w:t xml:space="preserve">. </w:t>
      </w:r>
      <w:r w:rsidRPr="004A136C">
        <w:t>Důležitým faktorem není jednotlivec, ale určitá skupina.</w:t>
      </w:r>
      <w:r w:rsidR="001E258D">
        <w:t xml:space="preserve"> </w:t>
      </w:r>
      <w:r w:rsidR="000730B6">
        <w:tab/>
      </w:r>
      <w:r w:rsidR="000730B6">
        <w:tab/>
      </w:r>
      <w:r w:rsidR="000730B6">
        <w:tab/>
      </w:r>
      <w:r w:rsidR="001E258D">
        <w:t xml:space="preserve">Rovnost výsledků reflektuje </w:t>
      </w:r>
      <w:r w:rsidR="00BA3637">
        <w:t xml:space="preserve">zejména </w:t>
      </w:r>
      <w:r w:rsidR="001E258D">
        <w:t>životní úroveň a výši příjmů</w:t>
      </w:r>
      <w:r w:rsidR="00BA3637">
        <w:t>. N</w:t>
      </w:r>
      <w:r w:rsidR="001E258D">
        <w:t xml:space="preserve">erovnost na startovních pozicích </w:t>
      </w:r>
      <w:r w:rsidR="00D33EC9">
        <w:t xml:space="preserve">však </w:t>
      </w:r>
      <w:r w:rsidR="001E258D">
        <w:t>mění</w:t>
      </w:r>
      <w:r w:rsidR="00E05069">
        <w:t xml:space="preserve"> díky rozličným opatřením, která</w:t>
      </w:r>
      <w:r w:rsidR="001E258D">
        <w:t xml:space="preserve"> mohou mít i formu pozitivní diskriminace, na rovnost v cíli.</w:t>
      </w:r>
      <w:r w:rsidR="001E258D">
        <w:rPr>
          <w:rStyle w:val="Znakapoznpodarou"/>
        </w:rPr>
        <w:footnoteReference w:id="11"/>
      </w:r>
      <w:r w:rsidR="001E258D">
        <w:t xml:space="preserve"> </w:t>
      </w:r>
      <w:r w:rsidRPr="004A136C">
        <w:t xml:space="preserve">Rozhodujícím argumentem pro stanovení rovnosti výsledků tedy není, že byl znevýhodněn a diskriminován </w:t>
      </w:r>
      <w:r w:rsidR="00AC776D">
        <w:t xml:space="preserve">konkrétní </w:t>
      </w:r>
      <w:r w:rsidRPr="004A136C">
        <w:t xml:space="preserve">pan X z důvodu pohlaví při pohovoru </w:t>
      </w:r>
      <w:r w:rsidR="00E05069">
        <w:t>na určitou pozici, která je obsazena spíše ženami</w:t>
      </w:r>
      <w:r w:rsidRPr="004A136C">
        <w:t>, avšak je relevantní údaj vyjádřený statisticky, tedy že tuto pozici vykonává pouze 10</w:t>
      </w:r>
      <w:r w:rsidR="00506AD4">
        <w:t xml:space="preserve"> </w:t>
      </w:r>
      <w:r w:rsidRPr="004A136C">
        <w:t xml:space="preserve">% mužů. </w:t>
      </w:r>
      <w:r w:rsidR="00A70225" w:rsidRPr="004A136C">
        <w:t>Řešením pak jsou pozitivní opatření, kvóty či existence vyhrazených míst, pokud jako příklad uvedeme</w:t>
      </w:r>
      <w:r w:rsidR="00A70225">
        <w:rPr>
          <w:sz w:val="28"/>
          <w:szCs w:val="28"/>
        </w:rPr>
        <w:t xml:space="preserve"> </w:t>
      </w:r>
      <w:r w:rsidR="00A70225" w:rsidRPr="004A136C">
        <w:t xml:space="preserve">nerovnost </w:t>
      </w:r>
      <w:r w:rsidR="00AC776D">
        <w:t xml:space="preserve">mezi muži a ženami </w:t>
      </w:r>
      <w:r w:rsidR="00D33EC9">
        <w:t>v obsazení konkrétní pozice</w:t>
      </w:r>
      <w:r w:rsidR="00506AD4">
        <w:t xml:space="preserve"> –</w:t>
      </w:r>
      <w:r w:rsidR="000A1FB5">
        <w:t xml:space="preserve"> zdravotníka</w:t>
      </w:r>
      <w:r w:rsidR="00506AD4">
        <w:t xml:space="preserve"> – </w:t>
      </w:r>
      <w:r w:rsidR="00A70225" w:rsidRPr="004A136C">
        <w:t xml:space="preserve">na trhu práce. V případě rovnosti výsledků tedy neřešíme příčiny, nýbrž relevantní </w:t>
      </w:r>
      <w:r w:rsidR="00BA3637">
        <w:t xml:space="preserve">jsou pouze </w:t>
      </w:r>
      <w:r w:rsidR="00A70225" w:rsidRPr="004A136C">
        <w:t xml:space="preserve">výsledky. </w:t>
      </w:r>
      <w:r w:rsidR="00BA3637">
        <w:t xml:space="preserve">Jak je jich dosaženo a z jaké startovní pozice, není podstatné, </w:t>
      </w:r>
      <w:r w:rsidR="001F08D6">
        <w:t>důležitý je výsledek.</w:t>
      </w:r>
      <w:r w:rsidR="001F08D6">
        <w:tab/>
      </w:r>
      <w:r w:rsidR="001F08D6">
        <w:tab/>
      </w:r>
      <w:r w:rsidR="001F08D6">
        <w:tab/>
      </w:r>
      <w:r w:rsidR="001F08D6">
        <w:tab/>
      </w:r>
      <w:r w:rsidR="001F08D6">
        <w:tab/>
      </w:r>
      <w:r w:rsidR="001F08D6">
        <w:tab/>
      </w:r>
      <w:r w:rsidR="001F08D6">
        <w:tab/>
      </w:r>
      <w:r w:rsidR="001F08D6">
        <w:tab/>
      </w:r>
      <w:r w:rsidR="001F08D6">
        <w:tab/>
      </w:r>
      <w:r w:rsidR="000730B6">
        <w:tab/>
      </w:r>
      <w:r w:rsidR="000730B6">
        <w:tab/>
      </w:r>
      <w:r w:rsidR="00A70225" w:rsidRPr="004A136C">
        <w:t>Pro zlepšení konkrétních situací a stavu rovnosti však není hledisko rovnosti výsledků zcela vhodné, jelikož vhod</w:t>
      </w:r>
      <w:r w:rsidR="005D5546" w:rsidRPr="004A136C">
        <w:t>n</w:t>
      </w:r>
      <w:r w:rsidR="00A70225" w:rsidRPr="004A136C">
        <w:t>ější je řešit příčiny nerovnosti ve společnosti</w:t>
      </w:r>
      <w:r w:rsidR="00D33EC9">
        <w:t xml:space="preserve"> a vyvarování se problému nerovnosti již na počátku</w:t>
      </w:r>
      <w:r w:rsidR="00506AD4">
        <w:t xml:space="preserve"> – </w:t>
      </w:r>
      <w:r w:rsidR="00D33EC9">
        <w:t>při jejich možném vzniku</w:t>
      </w:r>
      <w:r w:rsidR="001F08D6">
        <w:t xml:space="preserve"> a nastolení rovnosti v co nejdřívější etapě určitého lidského snažení</w:t>
      </w:r>
      <w:r w:rsidR="00A70225" w:rsidRPr="004A136C">
        <w:t xml:space="preserve">. </w:t>
      </w:r>
      <w:r w:rsidR="00AC776D">
        <w:rPr>
          <w:rStyle w:val="Znakapoznpodarou"/>
        </w:rPr>
        <w:footnoteReference w:id="12"/>
      </w:r>
    </w:p>
    <w:p w:rsidR="00227781" w:rsidRPr="00227781" w:rsidRDefault="00227781" w:rsidP="00227781">
      <w:pPr>
        <w:ind w:firstLine="708"/>
      </w:pPr>
    </w:p>
    <w:p w:rsidR="004F15C3" w:rsidRDefault="000730B6" w:rsidP="000730B6">
      <w:pPr>
        <w:pStyle w:val="Nadpis2"/>
      </w:pPr>
      <w:bookmarkStart w:id="10" w:name="_Toc517029190"/>
      <w:r>
        <w:t xml:space="preserve">1. 2 </w:t>
      </w:r>
      <w:r w:rsidR="004F15C3" w:rsidRPr="004F15C3">
        <w:t>Gender</w:t>
      </w:r>
      <w:bookmarkEnd w:id="10"/>
    </w:p>
    <w:p w:rsidR="00C43831" w:rsidRDefault="00C43831" w:rsidP="003D2E3E">
      <w:pPr>
        <w:rPr>
          <w:i/>
        </w:rPr>
      </w:pPr>
      <w:r>
        <w:rPr>
          <w:i/>
        </w:rPr>
        <w:t>„</w:t>
      </w:r>
      <w:r w:rsidRPr="00C43831">
        <w:rPr>
          <w:i/>
        </w:rPr>
        <w:t>Ženy a muži představují zhruba polovinu společnosti. Pokud se jedna z těchto skupin nedostává ke slovu a nepodílí se plnou měrou na uspořádání veřejného života, představuje to zásadní ohrožení zdravého vývoje společnosti.</w:t>
      </w:r>
      <w:r>
        <w:rPr>
          <w:i/>
        </w:rPr>
        <w:t>“</w:t>
      </w:r>
      <w:r>
        <w:rPr>
          <w:rStyle w:val="Znakapoznpodarou"/>
          <w:i/>
        </w:rPr>
        <w:footnoteReference w:id="13"/>
      </w:r>
    </w:p>
    <w:p w:rsidR="00FC0BCA" w:rsidRPr="00B13FEE" w:rsidRDefault="002F35E3" w:rsidP="00227781">
      <w:pPr>
        <w:spacing w:after="0"/>
        <w:ind w:firstLine="708"/>
        <w:rPr>
          <w:sz w:val="22"/>
          <w:szCs w:val="22"/>
        </w:rPr>
      </w:pPr>
      <w:r>
        <w:t xml:space="preserve">Ženy a muži </w:t>
      </w:r>
      <w:r w:rsidR="003331EB">
        <w:t xml:space="preserve">reprezentují </w:t>
      </w:r>
      <w:r>
        <w:t xml:space="preserve">dvě odlišné sociální kategorie. </w:t>
      </w:r>
      <w:r w:rsidR="00C22460">
        <w:t xml:space="preserve">Rozdíly mezi skupinou mužů a skupinou žen plynou </w:t>
      </w:r>
      <w:r w:rsidR="003331EB">
        <w:t xml:space="preserve">ze sociologického hlediska </w:t>
      </w:r>
      <w:r w:rsidR="00C22460">
        <w:t xml:space="preserve">např. z jejich vzdělání, původu, společenského postavení, uplatnění na trhu práce, ekonomické úrovně, avšak někdy tyto rozdíly </w:t>
      </w:r>
      <w:r w:rsidR="00AC776D">
        <w:t xml:space="preserve">nejsou faktické, ale </w:t>
      </w:r>
      <w:r w:rsidR="00C22460">
        <w:t>způsobují</w:t>
      </w:r>
      <w:r w:rsidR="00AC776D">
        <w:t xml:space="preserve"> je</w:t>
      </w:r>
      <w:r w:rsidR="00C22460">
        <w:t xml:space="preserve"> kulturně ukotvené představy o ideální podobě žen a mužů. Z těchto představ pak plynou očekávání, jež jsou na muže či ženy vyvíjena.</w:t>
      </w:r>
      <w:r w:rsidR="00720D92">
        <w:rPr>
          <w:rStyle w:val="Znakapoznpodarou"/>
        </w:rPr>
        <w:footnoteReference w:id="14"/>
      </w:r>
      <w:r w:rsidR="00B45769">
        <w:t xml:space="preserve"> </w:t>
      </w:r>
      <w:r w:rsidR="00227781">
        <w:tab/>
      </w:r>
      <w:r w:rsidR="00227781">
        <w:tab/>
      </w:r>
      <w:r w:rsidR="00227781">
        <w:tab/>
      </w:r>
      <w:r w:rsidR="00227781">
        <w:tab/>
      </w:r>
      <w:r w:rsidR="00227781">
        <w:tab/>
      </w:r>
      <w:r w:rsidR="00B45769">
        <w:t xml:space="preserve">Pojem gender </w:t>
      </w:r>
      <w:r w:rsidR="001F08D6">
        <w:t>můžeme</w:t>
      </w:r>
      <w:r w:rsidR="00B45769">
        <w:t xml:space="preserve"> přeložit jako rod, lze tedy dovodit význam slova, který spočívá na </w:t>
      </w:r>
      <w:r w:rsidR="00B45769">
        <w:lastRenderedPageBreak/>
        <w:t>rodovém rozlišování, tedy</w:t>
      </w:r>
      <w:r w:rsidR="001F08D6">
        <w:t xml:space="preserve"> rozlišování</w:t>
      </w:r>
      <w:r w:rsidR="00B45769">
        <w:t xml:space="preserve"> mezi muži a ženami</w:t>
      </w:r>
      <w:r w:rsidR="001F08D6">
        <w:t>, avšak ne z biologického, ale sociologického hlediska</w:t>
      </w:r>
      <w:r w:rsidR="00B45769">
        <w:t>.</w:t>
      </w:r>
      <w:r w:rsidR="001F08D6">
        <w:tab/>
      </w:r>
      <w:r w:rsidR="001F08D6">
        <w:tab/>
      </w:r>
      <w:r w:rsidR="001F08D6">
        <w:tab/>
      </w:r>
      <w:r w:rsidR="001F08D6">
        <w:tab/>
      </w:r>
      <w:r w:rsidR="008534D3">
        <w:t xml:space="preserve"> </w:t>
      </w:r>
      <w:r w:rsidR="001F08D6">
        <w:tab/>
      </w:r>
      <w:r w:rsidR="001F08D6">
        <w:tab/>
      </w:r>
      <w:r w:rsidR="001F08D6">
        <w:tab/>
      </w:r>
      <w:r w:rsidR="001F08D6">
        <w:tab/>
      </w:r>
      <w:r w:rsidR="001F08D6">
        <w:tab/>
      </w:r>
      <w:r w:rsidR="003331EB">
        <w:t xml:space="preserve">Biologicky a geneticky podmíněné rozdíly mezi muži a ženami nazýváme z právního hlediska pohlavím. Jedná se o </w:t>
      </w:r>
      <w:r w:rsidR="00B45769">
        <w:t xml:space="preserve">biologické </w:t>
      </w:r>
      <w:r w:rsidR="003331EB">
        <w:t xml:space="preserve">aspekty jednotlivých pohlaví- </w:t>
      </w:r>
      <w:r w:rsidR="00AC776D">
        <w:t xml:space="preserve">např. </w:t>
      </w:r>
      <w:r w:rsidR="001F08D6">
        <w:t xml:space="preserve">mutování v pubertě, příznačné pro muže, </w:t>
      </w:r>
      <w:r w:rsidR="003331EB">
        <w:t xml:space="preserve">fyzická síla, která je </w:t>
      </w:r>
      <w:r w:rsidR="00B45769">
        <w:t xml:space="preserve">přirozeně </w:t>
      </w:r>
      <w:r w:rsidR="003331EB">
        <w:t>větší u mužů, těhotenství</w:t>
      </w:r>
      <w:r w:rsidR="000A1FB5">
        <w:t xml:space="preserve"> a kojení</w:t>
      </w:r>
      <w:r w:rsidR="00227781">
        <w:t xml:space="preserve"> – </w:t>
      </w:r>
      <w:r w:rsidR="003331EB">
        <w:t>které je přirozeně možné pouze u žen. Gender</w:t>
      </w:r>
      <w:r w:rsidR="001F08D6">
        <w:t xml:space="preserve"> ale</w:t>
      </w:r>
      <w:r w:rsidR="003331EB">
        <w:t xml:space="preserve"> vzniká na základě přisvojování si rolí, učení se být mužem nebo ženou</w:t>
      </w:r>
      <w:r w:rsidR="00B45769">
        <w:t xml:space="preserve"> ve společnosti a v </w:t>
      </w:r>
      <w:r w:rsidR="00AC776D">
        <w:t xml:space="preserve">určitém sociálním </w:t>
      </w:r>
      <w:r w:rsidR="001F08D6">
        <w:t xml:space="preserve">a kulturním </w:t>
      </w:r>
      <w:r w:rsidR="00AC776D">
        <w:t>prostředí</w:t>
      </w:r>
      <w:r w:rsidR="00BA43A4">
        <w:t>.</w:t>
      </w:r>
      <w:r w:rsidR="00B45769">
        <w:t xml:space="preserve"> </w:t>
      </w:r>
      <w:r w:rsidR="00227781">
        <w:tab/>
      </w:r>
      <w:r w:rsidR="00227781">
        <w:tab/>
      </w:r>
      <w:r w:rsidR="00227781">
        <w:tab/>
      </w:r>
      <w:r w:rsidR="00D10903">
        <w:t xml:space="preserve">Role a úkoly, které se vyvinuly </w:t>
      </w:r>
      <w:r w:rsidR="003331EB">
        <w:t>z biologických předpokladů jednotlivých pohlaví</w:t>
      </w:r>
      <w:r w:rsidR="00342343">
        <w:t>,</w:t>
      </w:r>
      <w:r w:rsidR="003331EB">
        <w:t xml:space="preserve"> </w:t>
      </w:r>
      <w:r w:rsidR="00EE42B6">
        <w:t>jsou převzaté a naučené během procesu socializace a jedná se o tzv. genderové role či genderové stereotypy.</w:t>
      </w:r>
      <w:r w:rsidR="00EE42B6">
        <w:rPr>
          <w:rStyle w:val="Znakapoznpodarou"/>
        </w:rPr>
        <w:footnoteReference w:id="15"/>
      </w:r>
      <w:r w:rsidR="00FC0BCA">
        <w:t xml:space="preserve"> O nich viz níže.</w:t>
      </w:r>
    </w:p>
    <w:p w:rsidR="00FC0BCA" w:rsidRDefault="00FC0BCA" w:rsidP="00227781">
      <w:pPr>
        <w:spacing w:after="0"/>
        <w:rPr>
          <w:sz w:val="22"/>
          <w:szCs w:val="22"/>
        </w:rPr>
      </w:pPr>
    </w:p>
    <w:p w:rsidR="00C30162" w:rsidRPr="00FC0BCA" w:rsidRDefault="00C30162" w:rsidP="00227781">
      <w:pPr>
        <w:pStyle w:val="Nadpis3"/>
      </w:pPr>
      <w:bookmarkStart w:id="11" w:name="_Toc517029191"/>
      <w:r w:rsidRPr="00FC0BCA">
        <w:t>Genderová rovnost</w:t>
      </w:r>
      <w:bookmarkEnd w:id="11"/>
    </w:p>
    <w:p w:rsidR="00844F56" w:rsidRDefault="00C30162" w:rsidP="00227781">
      <w:pPr>
        <w:ind w:firstLine="708"/>
      </w:pPr>
      <w:r>
        <w:t xml:space="preserve">Od obecného vymezení všech </w:t>
      </w:r>
      <w:r w:rsidR="002E41F1">
        <w:t>podob</w:t>
      </w:r>
      <w:r>
        <w:t xml:space="preserve"> rovnosti jsme dospěli k pojmu genderové rovnosti. Ta může být ztotožňován</w:t>
      </w:r>
      <w:r w:rsidR="002E41F1">
        <w:t>a</w:t>
      </w:r>
      <w:r>
        <w:t xml:space="preserve"> též s pojmem rovnost</w:t>
      </w:r>
      <w:r w:rsidR="00FC0BCA">
        <w:t>i</w:t>
      </w:r>
      <w:r>
        <w:t xml:space="preserve"> mužů a žen, avšak tento pojem je podle mého názoru širší</w:t>
      </w:r>
      <w:r w:rsidR="00264B4B">
        <w:t>, jelikož gender řeší zejména sociální rozdíly mužů a žen</w:t>
      </w:r>
      <w:r w:rsidR="002E41F1">
        <w:t>, kdežto hovoříme</w:t>
      </w:r>
      <w:r w:rsidR="00227781">
        <w:t xml:space="preserve"> –</w:t>
      </w:r>
      <w:r w:rsidR="001F08D6">
        <w:t xml:space="preserve"> </w:t>
      </w:r>
      <w:proofErr w:type="spellStart"/>
      <w:r w:rsidR="002E41F1">
        <w:t>li</w:t>
      </w:r>
      <w:proofErr w:type="spellEnd"/>
      <w:r w:rsidR="002E41F1">
        <w:t xml:space="preserve"> o rovnosti mužů a žen, můžeme</w:t>
      </w:r>
      <w:r w:rsidR="00FC0BCA">
        <w:t xml:space="preserve"> o ní</w:t>
      </w:r>
      <w:r w:rsidR="002E41F1">
        <w:t xml:space="preserve"> hovořit v jakémkoliv kontextu</w:t>
      </w:r>
      <w:r>
        <w:t xml:space="preserve">. Genderová rovnost v sobě zahrnuje nutnost </w:t>
      </w:r>
      <w:r w:rsidR="00844F56">
        <w:t xml:space="preserve">obdobné </w:t>
      </w:r>
      <w:r>
        <w:t>viditelnosti</w:t>
      </w:r>
      <w:r w:rsidR="000A1FB5">
        <w:t xml:space="preserve"> a </w:t>
      </w:r>
      <w:r>
        <w:t>participace obou pohlaví ve všech oblastech soukromého i veřejného života</w:t>
      </w:r>
      <w:r w:rsidR="00BC39C4">
        <w:t xml:space="preserve"> a </w:t>
      </w:r>
      <w:r w:rsidR="00264B4B">
        <w:t>totožné míry účasti na vedoucích pozicích a rozhodovacích proces</w:t>
      </w:r>
      <w:r w:rsidR="000A1FB5">
        <w:t>ech</w:t>
      </w:r>
      <w:r w:rsidR="00264B4B">
        <w:t>.</w:t>
      </w:r>
      <w:r w:rsidR="002E41F1">
        <w:t xml:space="preserve"> </w:t>
      </w:r>
      <w:r w:rsidR="00264B4B">
        <w:rPr>
          <w:rStyle w:val="Znakapoznpodarou"/>
        </w:rPr>
        <w:footnoteReference w:id="16"/>
      </w:r>
      <w:r w:rsidR="00A14A36">
        <w:t xml:space="preserve"> </w:t>
      </w:r>
      <w:r w:rsidR="00227781">
        <w:tab/>
      </w:r>
      <w:r w:rsidR="002F35E3">
        <w:t xml:space="preserve">Dále je pro genderovou rovnost významný fakt, že </w:t>
      </w:r>
      <w:r w:rsidR="00FC0BCA">
        <w:t xml:space="preserve">v ideálním případě jejího dosažení </w:t>
      </w:r>
      <w:r w:rsidR="002F35E3">
        <w:t>neexistuje diskriminace kvůli genderové příslušnosti a ta také není významná jakožto třídící princip ve společnosti.</w:t>
      </w:r>
      <w:r w:rsidR="002F35E3">
        <w:rPr>
          <w:rStyle w:val="Znakapoznpodarou"/>
        </w:rPr>
        <w:footnoteReference w:id="17"/>
      </w:r>
      <w:r w:rsidR="00BC39C4">
        <w:t xml:space="preserve"> </w:t>
      </w:r>
      <w:r w:rsidR="00734839">
        <w:t xml:space="preserve">Genderová rovnost zahrnuje také vůli k přijetí rozdílů, které existují mezi muži a ženami a možnost diskuze, jak přeměnit zažité stereotypy, jak hodnotit rozdíly mezi muži a ženami, jelikož dosahování rovnosti je dlouhodobým procesem. </w:t>
      </w:r>
      <w:r w:rsidR="00805527">
        <w:tab/>
      </w:r>
      <w:r w:rsidR="00805527">
        <w:tab/>
      </w:r>
      <w:r w:rsidR="00805527">
        <w:tab/>
      </w:r>
      <w:r w:rsidR="00805527">
        <w:tab/>
      </w:r>
      <w:r w:rsidR="00805527">
        <w:tab/>
      </w:r>
      <w:r w:rsidR="00805527">
        <w:tab/>
      </w:r>
      <w:r w:rsidR="00844F56">
        <w:t>Proč však vůbec usilovat o gend</w:t>
      </w:r>
      <w:r w:rsidR="00FC0BCA">
        <w:t>erovou rovnost?</w:t>
      </w:r>
      <w:r w:rsidR="00734839">
        <w:t xml:space="preserve"> Je vůbec možné, na základě biologické odlišnosti a daných, přirozený</w:t>
      </w:r>
      <w:r w:rsidR="00703033">
        <w:t>ch rozdílů dosáhnout rovnosti a p</w:t>
      </w:r>
      <w:r w:rsidR="00734839">
        <w:t>roč se o tento stav snažit?</w:t>
      </w:r>
      <w:r w:rsidR="00FC0BCA">
        <w:t xml:space="preserve"> Zde je několik pádných důvodů:</w:t>
      </w:r>
    </w:p>
    <w:p w:rsidR="00844F56" w:rsidRDefault="00844F56" w:rsidP="003D2E3E">
      <w:r w:rsidRPr="00A10D8B">
        <w:rPr>
          <w:b/>
        </w:rPr>
        <w:t>1)</w:t>
      </w:r>
      <w:r w:rsidR="00A10D8B" w:rsidRPr="00A10D8B">
        <w:rPr>
          <w:b/>
        </w:rPr>
        <w:t xml:space="preserve"> </w:t>
      </w:r>
      <w:r w:rsidRPr="00A10D8B">
        <w:rPr>
          <w:b/>
        </w:rPr>
        <w:t>Humanistický</w:t>
      </w:r>
      <w:r w:rsidR="00734839">
        <w:rPr>
          <w:b/>
        </w:rPr>
        <w:t xml:space="preserve"> pohled</w:t>
      </w:r>
      <w:r w:rsidR="00D10903">
        <w:t xml:space="preserve"> – </w:t>
      </w:r>
      <w:r>
        <w:t>dlouhodobý rozvoj jednotlivce i společnosti zajistí rovnost, ta je též podmínkou vzniku společnosti, která je sociálně spravedlivá.</w:t>
      </w:r>
      <w:r w:rsidR="00BC39C4">
        <w:t xml:space="preserve"> </w:t>
      </w:r>
    </w:p>
    <w:p w:rsidR="00844F56" w:rsidRDefault="00844F56" w:rsidP="003D2E3E">
      <w:r w:rsidRPr="00A10D8B">
        <w:rPr>
          <w:b/>
        </w:rPr>
        <w:lastRenderedPageBreak/>
        <w:t>2) Politický</w:t>
      </w:r>
      <w:r w:rsidR="00734839">
        <w:rPr>
          <w:b/>
        </w:rPr>
        <w:t xml:space="preserve"> pohled</w:t>
      </w:r>
      <w:r w:rsidR="00227781">
        <w:t xml:space="preserve"> – </w:t>
      </w:r>
      <w:r w:rsidR="00B3587C">
        <w:t>pokud politické zřízení státu zohledňuje potřeby všech skupin</w:t>
      </w:r>
      <w:r w:rsidR="00BC39C4">
        <w:t>, je dosaženo rovnosti.</w:t>
      </w:r>
      <w:r w:rsidR="00734839">
        <w:t xml:space="preserve"> Zastoupení žen v rozhodovacích procesech a vyšších funkcích vede k faktickému naplnění znaků demokracie, kdy zástupci volení lidem nejsou z velké </w:t>
      </w:r>
      <w:r w:rsidR="00C80FFF">
        <w:t xml:space="preserve">většiny muži, avšak zástupkyněmi jsou i ženy. </w:t>
      </w:r>
    </w:p>
    <w:p w:rsidR="002F35E3" w:rsidRDefault="00B3587C" w:rsidP="00835FCF">
      <w:r w:rsidRPr="00A10D8B">
        <w:rPr>
          <w:b/>
        </w:rPr>
        <w:t>3) Ekonomický</w:t>
      </w:r>
      <w:r w:rsidR="00734839">
        <w:rPr>
          <w:b/>
        </w:rPr>
        <w:t xml:space="preserve"> pohled</w:t>
      </w:r>
      <w:r w:rsidR="00DB6B88">
        <w:t xml:space="preserve"> – </w:t>
      </w:r>
      <w:r>
        <w:t>pokud je využit potenciál všech jedinců, společnost vzkvétá</w:t>
      </w:r>
      <w:r w:rsidR="00A10D8B">
        <w:t xml:space="preserve">, </w:t>
      </w:r>
      <w:r>
        <w:t>rovnost je tedy podmínka hospodářského rozkvětu</w:t>
      </w:r>
      <w:r w:rsidR="00FC0BCA">
        <w:t>.</w:t>
      </w:r>
      <w:r w:rsidR="00C80FFF">
        <w:t xml:space="preserve"> Dále i ekonomická nezávislost žen a přístup k pozicím, které jsou z hlediska příjmu obsazovány větším počtem mužů než žen, zajistí vyšší míru rovnosti. </w:t>
      </w:r>
      <w:r w:rsidR="00A14A36">
        <w:t>Chceme</w:t>
      </w:r>
      <w:r w:rsidR="00DB6B88">
        <w:t xml:space="preserve"> –</w:t>
      </w:r>
      <w:r w:rsidR="00506AD4">
        <w:t xml:space="preserve"> </w:t>
      </w:r>
      <w:proofErr w:type="spellStart"/>
      <w:r w:rsidR="00A14A36">
        <w:t>li</w:t>
      </w:r>
      <w:proofErr w:type="spellEnd"/>
      <w:r w:rsidR="00A14A36">
        <w:t xml:space="preserve"> se zabývat genderovými nerovnostmi, </w:t>
      </w:r>
      <w:r w:rsidR="00835FCF">
        <w:t>je třeba sledovat, zda mají muži a ženy obdobné podmínky k životu a obdobné příležitosti. Pokud rozdíly nalezneme, je třeba se ptát, z čeho v</w:t>
      </w:r>
      <w:r w:rsidR="00FC0BCA">
        <w:t>yplývají? Některé rozdíly budou</w:t>
      </w:r>
      <w:r w:rsidR="00835FCF">
        <w:t xml:space="preserve"> </w:t>
      </w:r>
      <w:r w:rsidR="00844F56">
        <w:t xml:space="preserve">pravděpodobně </w:t>
      </w:r>
      <w:r w:rsidR="00835FCF">
        <w:t xml:space="preserve">vycházet </w:t>
      </w:r>
      <w:r w:rsidR="00FC0BCA">
        <w:t xml:space="preserve">i </w:t>
      </w:r>
      <w:r w:rsidR="00835FCF">
        <w:t>z tzv.</w:t>
      </w:r>
      <w:r w:rsidR="00DB6B88">
        <w:t xml:space="preserve"> </w:t>
      </w:r>
      <w:r w:rsidR="00835FCF">
        <w:t>genderových stereotypů.</w:t>
      </w:r>
      <w:r w:rsidR="00835FCF">
        <w:rPr>
          <w:rStyle w:val="Znakapoznpodarou"/>
        </w:rPr>
        <w:footnoteReference w:id="18"/>
      </w:r>
    </w:p>
    <w:p w:rsidR="00342343" w:rsidRPr="00342343" w:rsidRDefault="00342343" w:rsidP="00835FCF"/>
    <w:p w:rsidR="00835FCF" w:rsidRPr="00EE42B6" w:rsidRDefault="00835FCF" w:rsidP="00805527">
      <w:pPr>
        <w:pStyle w:val="Nadpis3"/>
      </w:pPr>
      <w:bookmarkStart w:id="12" w:name="_Toc517029192"/>
      <w:r w:rsidRPr="00EE42B6">
        <w:t>Genderové stereotypy</w:t>
      </w:r>
      <w:bookmarkEnd w:id="12"/>
    </w:p>
    <w:p w:rsidR="00835FCF" w:rsidRPr="00835FCF" w:rsidRDefault="00835FCF" w:rsidP="00805527">
      <w:pPr>
        <w:ind w:firstLine="708"/>
        <w:rPr>
          <w:i/>
        </w:rPr>
      </w:pPr>
      <w:r w:rsidRPr="00AB5930">
        <w:t>Genderovými stereotypy označujeme vžité názory, zjednodušené</w:t>
      </w:r>
      <w:r>
        <w:t>, zobecněné</w:t>
      </w:r>
      <w:r w:rsidRPr="00AB5930">
        <w:t xml:space="preserve"> a zauj</w:t>
      </w:r>
      <w:r w:rsidR="002C2994">
        <w:t xml:space="preserve">até představy, které se týkají </w:t>
      </w:r>
      <w:r w:rsidRPr="00AB5930">
        <w:t>rolí mužů a žen</w:t>
      </w:r>
      <w:r>
        <w:t xml:space="preserve"> ve společnosti.</w:t>
      </w:r>
      <w:r w:rsidR="00703033">
        <w:t xml:space="preserve"> Jedná se o kulturně vžité představy o podobě ženskosti</w:t>
      </w:r>
      <w:r w:rsidR="00DB6B88">
        <w:t xml:space="preserve"> – </w:t>
      </w:r>
      <w:r w:rsidR="00703033">
        <w:t>feminity a mužskosti</w:t>
      </w:r>
      <w:r w:rsidR="00DB6B88">
        <w:t xml:space="preserve"> – </w:t>
      </w:r>
      <w:r w:rsidR="00703033">
        <w:t>maskulinity.</w:t>
      </w:r>
      <w:r w:rsidR="00703033">
        <w:rPr>
          <w:rStyle w:val="Znakapoznpodarou"/>
        </w:rPr>
        <w:footnoteReference w:id="19"/>
      </w:r>
      <w:r>
        <w:t xml:space="preserve"> </w:t>
      </w:r>
      <w:r w:rsidR="00805527">
        <w:tab/>
      </w:r>
      <w:r w:rsidR="00805527">
        <w:tab/>
      </w:r>
      <w:r w:rsidR="00805527">
        <w:tab/>
      </w:r>
      <w:r w:rsidR="00805527">
        <w:tab/>
      </w:r>
      <w:r w:rsidR="00805527">
        <w:tab/>
      </w:r>
      <w:r>
        <w:t>Význam pojmu genderový stereotyp lze vyjádřit otázkami</w:t>
      </w:r>
      <w:r w:rsidR="00DB6B88">
        <w:t xml:space="preserve"> – </w:t>
      </w:r>
      <w:r w:rsidRPr="00835FCF">
        <w:rPr>
          <w:i/>
        </w:rPr>
        <w:t>Jací jsou a jací mají být muži? Jaké jsou a jaké mají být ženy?</w:t>
      </w:r>
      <w:r w:rsidR="00FC0BCA">
        <w:rPr>
          <w:i/>
        </w:rPr>
        <w:t xml:space="preserve"> Jak si společnost představuje roli ženy a roli muže?</w:t>
      </w:r>
      <w:r>
        <w:rPr>
          <w:i/>
        </w:rPr>
        <w:t xml:space="preserve"> </w:t>
      </w:r>
      <w:r>
        <w:t>Tyto vžité názory mohou nepříznivě působit na jedince, kteří svým postojem</w:t>
      </w:r>
      <w:r w:rsidR="00C43831">
        <w:t xml:space="preserve"> či</w:t>
      </w:r>
      <w:r>
        <w:t xml:space="preserve"> chováním vybočují z daných stereotypů. Mohou například omezovat výběr jejich povolání, mohou je diskriminovat na trhu práce a znevýhodňovat je v profesním životě</w:t>
      </w:r>
      <w:r w:rsidR="00C43831">
        <w:t>, tyto stereotypy mohou zkreslovat realitu a vést k vytváření chybných představ o realitě. Představují tudíž riziko pro demokracii, jelikož mají za následek vznik gen</w:t>
      </w:r>
      <w:r w:rsidR="00763B96">
        <w:t xml:space="preserve">derových </w:t>
      </w:r>
      <w:r w:rsidR="00C43831">
        <w:t>nerovností.</w:t>
      </w:r>
      <w:r w:rsidR="00C43831">
        <w:rPr>
          <w:rStyle w:val="Znakapoznpodarou"/>
        </w:rPr>
        <w:footnoteReference w:id="20"/>
      </w:r>
    </w:p>
    <w:p w:rsidR="00763B96" w:rsidRDefault="00763B96" w:rsidP="003D2E3E">
      <w:pPr>
        <w:rPr>
          <w:b/>
          <w:sz w:val="28"/>
          <w:szCs w:val="28"/>
        </w:rPr>
      </w:pPr>
    </w:p>
    <w:p w:rsidR="00264B4B" w:rsidRPr="00EE42B6" w:rsidRDefault="00264B4B" w:rsidP="00805527">
      <w:pPr>
        <w:pStyle w:val="Nadpis3"/>
      </w:pPr>
      <w:bookmarkStart w:id="13" w:name="_Toc517029193"/>
      <w:r w:rsidRPr="00EE42B6">
        <w:t>Genderová segregace</w:t>
      </w:r>
      <w:bookmarkEnd w:id="13"/>
    </w:p>
    <w:p w:rsidR="00FB6E33" w:rsidRDefault="00264B4B" w:rsidP="00FB6E33">
      <w:pPr>
        <w:spacing w:after="0"/>
        <w:ind w:firstLine="708"/>
      </w:pPr>
      <w:r>
        <w:t>Dochází k ní v momentě, kdy jsou muži a ženy odděleni, realizují se v odlišných oblastech, např</w:t>
      </w:r>
      <w:r w:rsidR="00763B96">
        <w:t>. ve vzdělávání, v zaměstnání či</w:t>
      </w:r>
      <w:r>
        <w:t xml:space="preserve"> soukromé sféře. Segregace na základě pohlaví vychází ze zažitých standardů, předsudků a stereotypů, </w:t>
      </w:r>
      <w:r w:rsidR="00763B96">
        <w:t xml:space="preserve">a </w:t>
      </w:r>
      <w:r>
        <w:t xml:space="preserve">sama společnost dobrovolně k této segregaci </w:t>
      </w:r>
      <w:r>
        <w:lastRenderedPageBreak/>
        <w:t>mnohdy přistupuje</w:t>
      </w:r>
      <w:r w:rsidR="003E37FA">
        <w:t xml:space="preserve">, </w:t>
      </w:r>
      <w:r w:rsidR="00763B96">
        <w:t xml:space="preserve">jelikož </w:t>
      </w:r>
      <w:r w:rsidR="003E37FA">
        <w:t xml:space="preserve">dobrovolně </w:t>
      </w:r>
      <w:r w:rsidR="00763B96">
        <w:t xml:space="preserve">vyčleňuje např. pracovní pozice, které jsou </w:t>
      </w:r>
      <w:r w:rsidR="003E37FA">
        <w:t>vhodnější spíš</w:t>
      </w:r>
      <w:r w:rsidR="00763B96">
        <w:t>e pro ženy, či spíše pro muže. M</w:t>
      </w:r>
      <w:r w:rsidR="003E37FA">
        <w:t>ůžeme však spatřovat ještě dřívější segregaci</w:t>
      </w:r>
      <w:r w:rsidR="00506AD4">
        <w:t xml:space="preserve"> – </w:t>
      </w:r>
      <w:r w:rsidR="003E37FA">
        <w:t xml:space="preserve">a to </w:t>
      </w:r>
      <w:r w:rsidR="00433F53">
        <w:t xml:space="preserve">již </w:t>
      </w:r>
      <w:r w:rsidR="003E37FA">
        <w:t>v rámci studia</w:t>
      </w:r>
      <w:r w:rsidR="00506AD4">
        <w:t xml:space="preserve">, </w:t>
      </w:r>
      <w:r w:rsidR="003E37FA">
        <w:t>kdy existují studijní obory vhodné spíše pro dívky- např. zdravotní sestřička</w:t>
      </w:r>
      <w:r w:rsidR="00506AD4">
        <w:t xml:space="preserve"> –</w:t>
      </w:r>
      <w:r w:rsidR="003E37FA">
        <w:t xml:space="preserve"> a spíše pro chlapce- např. obráběč kov</w:t>
      </w:r>
      <w:r w:rsidR="00763B96">
        <w:t xml:space="preserve">ů. </w:t>
      </w:r>
      <w:r w:rsidR="00805527">
        <w:tab/>
      </w:r>
      <w:r w:rsidR="00805527">
        <w:tab/>
      </w:r>
      <w:r w:rsidR="00805527">
        <w:tab/>
      </w:r>
      <w:r w:rsidR="00805527">
        <w:tab/>
      </w:r>
      <w:r w:rsidR="00805527">
        <w:tab/>
      </w:r>
      <w:r w:rsidR="00805527">
        <w:tab/>
      </w:r>
      <w:r w:rsidR="00805527">
        <w:tab/>
      </w:r>
      <w:r w:rsidR="00805527">
        <w:tab/>
      </w:r>
      <w:r w:rsidR="00805527">
        <w:tab/>
      </w:r>
      <w:r w:rsidR="00805527">
        <w:tab/>
      </w:r>
    </w:p>
    <w:p w:rsidR="004A136C" w:rsidRDefault="00763B96" w:rsidP="00FB6E33">
      <w:pPr>
        <w:spacing w:after="0"/>
        <w:ind w:firstLine="708"/>
      </w:pPr>
      <w:r>
        <w:t>Genderovou segregaci lze děli</w:t>
      </w:r>
      <w:r w:rsidR="003E37FA">
        <w:t xml:space="preserve">t na </w:t>
      </w:r>
      <w:r w:rsidR="003E37FA" w:rsidRPr="00433F53">
        <w:rPr>
          <w:b/>
          <w:i/>
        </w:rPr>
        <w:t>horizontální</w:t>
      </w:r>
      <w:r w:rsidR="00506AD4">
        <w:t xml:space="preserve"> – </w:t>
      </w:r>
      <w:r w:rsidR="003E37FA">
        <w:t>vycházíme z faktu, že na některých pracovních pozicích je větší koncentrace žen či naopak mužů. K tomuto faktu se však př</w:t>
      </w:r>
      <w:r w:rsidR="00433F53">
        <w:t>i</w:t>
      </w:r>
      <w:r w:rsidR="003E37FA">
        <w:t xml:space="preserve">dává i problém odlišného finančního ohodnocení – kdy muži mají vyšší mzdy než ženy. Zajímavým nešvarem společnosti je pak spojování žen s oblastí péče, ošetřovatelství či domácí péče, kdy ženy </w:t>
      </w:r>
      <w:r w:rsidR="00433F53">
        <w:t xml:space="preserve">jsou de facto společností „předurčeny“ k výkonu těchto povolání, péče o druhé se od nich očekává </w:t>
      </w:r>
      <w:r>
        <w:t xml:space="preserve">jaksi </w:t>
      </w:r>
      <w:r w:rsidR="00433F53">
        <w:t xml:space="preserve">přirozeněji než od mužů. </w:t>
      </w:r>
      <w:r w:rsidR="00433F53" w:rsidRPr="00D8364B">
        <w:rPr>
          <w:b/>
          <w:i/>
        </w:rPr>
        <w:t>Vertikální genderová segregace</w:t>
      </w:r>
      <w:r w:rsidR="00433F53">
        <w:t xml:space="preserve"> se projevuje tím, že ženy zastupují méně vedoucích pozic než muži, podílí se méně na rozhodovacích procesech ve společnosti, nepůsobí ve vrcholné politi</w:t>
      </w:r>
      <w:r>
        <w:t>ce v takovém počtu, jako muži. Vertikální segregace z</w:t>
      </w:r>
      <w:r w:rsidR="00433F53">
        <w:t xml:space="preserve">ahrnuje také </w:t>
      </w:r>
      <w:r>
        <w:t>možnost postupu a faktický postup na vyšší profesní úroveň a dále</w:t>
      </w:r>
      <w:r w:rsidR="00433F53">
        <w:t xml:space="preserve"> odlišný stupeň zaměstnání, ve kterém je koncentrace</w:t>
      </w:r>
      <w:r>
        <w:t xml:space="preserve"> mužů na vyšších pozicích větší, </w:t>
      </w:r>
      <w:r w:rsidR="00433F53">
        <w:t>než koncentrac</w:t>
      </w:r>
      <w:r w:rsidR="00D8364B">
        <w:t xml:space="preserve">e </w:t>
      </w:r>
      <w:r w:rsidR="00433F53">
        <w:t>žen.</w:t>
      </w:r>
    </w:p>
    <w:p w:rsidR="007B5F2B" w:rsidRDefault="007B5F2B" w:rsidP="003D2E3E"/>
    <w:p w:rsidR="00584B8E" w:rsidRPr="00584B8E" w:rsidRDefault="00584B8E" w:rsidP="00805527">
      <w:pPr>
        <w:pStyle w:val="Nadpis3"/>
      </w:pPr>
      <w:bookmarkStart w:id="14" w:name="_Toc517029194"/>
      <w:r w:rsidRPr="00584B8E">
        <w:t xml:space="preserve">Genderový </w:t>
      </w:r>
      <w:proofErr w:type="spellStart"/>
      <w:r w:rsidRPr="00584B8E">
        <w:t>mainstreaming</w:t>
      </w:r>
      <w:bookmarkEnd w:id="14"/>
      <w:proofErr w:type="spellEnd"/>
    </w:p>
    <w:p w:rsidR="00E70371" w:rsidRDefault="002C2994" w:rsidP="00FB6E33">
      <w:pPr>
        <w:ind w:firstLine="708"/>
      </w:pPr>
      <w:r>
        <w:t xml:space="preserve">Cílem gender </w:t>
      </w:r>
      <w:proofErr w:type="spellStart"/>
      <w:r>
        <w:t>mainstreamingu</w:t>
      </w:r>
      <w:proofErr w:type="spellEnd"/>
      <w:r>
        <w:t xml:space="preserve"> </w:t>
      </w:r>
      <w:r w:rsidR="00584B8E">
        <w:t>je</w:t>
      </w:r>
      <w:r w:rsidR="00506AD4">
        <w:t xml:space="preserve"> </w:t>
      </w:r>
      <w:r w:rsidR="00584B8E">
        <w:t>vytvoření stejných podmínek pro život</w:t>
      </w:r>
      <w:r w:rsidR="0067051E">
        <w:t xml:space="preserve"> mužů a žen. Vedle antidiskriminační legislativy a pozitivních opatření je jedním z nástrojů v dosahování genderové rovnosti</w:t>
      </w:r>
      <w:r>
        <w:t>, kdy se v rozhodovacím procesu berou v potaz pozitivní a negativní dopady do sféry mužů a žen</w:t>
      </w:r>
      <w:r>
        <w:rPr>
          <w:rStyle w:val="Znakapoznpodarou"/>
        </w:rPr>
        <w:footnoteReference w:id="21"/>
      </w:r>
      <w:r w:rsidR="0067051E">
        <w:t xml:space="preserve">. </w:t>
      </w:r>
      <w:r w:rsidR="00805527">
        <w:tab/>
      </w:r>
      <w:r w:rsidR="00805527">
        <w:tab/>
      </w:r>
      <w:r w:rsidR="00805527">
        <w:tab/>
      </w:r>
      <w:r w:rsidR="00805527">
        <w:tab/>
      </w:r>
      <w:r w:rsidR="00805527">
        <w:tab/>
      </w:r>
      <w:r w:rsidR="00805527">
        <w:tab/>
      </w:r>
      <w:r w:rsidR="00805527">
        <w:tab/>
      </w:r>
      <w:r w:rsidR="004B7BBF">
        <w:tab/>
      </w:r>
      <w:r w:rsidR="004B7BBF">
        <w:tab/>
      </w:r>
      <w:r w:rsidR="004B7BBF">
        <w:tab/>
      </w:r>
      <w:r w:rsidR="004B7BBF">
        <w:tab/>
      </w:r>
      <w:r w:rsidR="0067051E">
        <w:t>Využívá se např. při vytváření firemních politik, na úrov</w:t>
      </w:r>
      <w:r w:rsidR="00763B96">
        <w:t>ni státní správy i v samosprávě. D</w:t>
      </w:r>
      <w:r w:rsidR="0067051E">
        <w:t xml:space="preserve">íky genderovému </w:t>
      </w:r>
      <w:proofErr w:type="spellStart"/>
      <w:r w:rsidR="0067051E">
        <w:t>mainstreamingu</w:t>
      </w:r>
      <w:proofErr w:type="spellEnd"/>
      <w:r w:rsidR="0067051E">
        <w:t xml:space="preserve"> by mělo být dosaženo stejné účasti mužů a </w:t>
      </w:r>
      <w:r w:rsidR="00763B96">
        <w:t xml:space="preserve">žen na rozhodovacích procesech a </w:t>
      </w:r>
      <w:r w:rsidR="0067051E">
        <w:t xml:space="preserve">obě kategorie by měly být zahrnuty do fungování </w:t>
      </w:r>
      <w:r w:rsidR="00763B96">
        <w:t>a vedení</w:t>
      </w:r>
      <w:r w:rsidR="0067051E">
        <w:t xml:space="preserve"> firem (správněji obchodních korporací) a měly by být zohledněny jejich konkrétní potřeby.</w:t>
      </w:r>
      <w:r w:rsidR="0067051E">
        <w:rPr>
          <w:rStyle w:val="Znakapoznpodarou"/>
        </w:rPr>
        <w:footnoteReference w:id="22"/>
      </w:r>
      <w:r w:rsidR="00763B96">
        <w:t xml:space="preserve"> </w:t>
      </w:r>
      <w:r w:rsidR="0069734C">
        <w:tab/>
      </w:r>
      <w:r w:rsidR="0069734C">
        <w:tab/>
      </w:r>
      <w:r w:rsidR="00763B96">
        <w:t xml:space="preserve">Genderový </w:t>
      </w:r>
      <w:proofErr w:type="spellStart"/>
      <w:r w:rsidR="00763B96">
        <w:t>mainstreaming</w:t>
      </w:r>
      <w:proofErr w:type="spellEnd"/>
      <w:r w:rsidR="00763B96">
        <w:t xml:space="preserve"> užívá jako nástroj</w:t>
      </w:r>
      <w:r w:rsidR="00176561">
        <w:t xml:space="preserve"> </w:t>
      </w:r>
      <w:r w:rsidR="00763B96">
        <w:t>V</w:t>
      </w:r>
      <w:r w:rsidR="00176561">
        <w:t>láda ČR, která již od roku 1999 tento závazek zdůrazňuje v politických dokumentech, jež vydává na základě materiálů, které obdrží od orgánů státní správy</w:t>
      </w:r>
      <w:r>
        <w:t xml:space="preserve"> a neziskových organizací</w:t>
      </w:r>
      <w:r w:rsidR="00176561">
        <w:t>. Vyhodnocování těchto materiálů pak má za následek efektivní prosazování rovnosti mužů a žen</w:t>
      </w:r>
      <w:r>
        <w:t xml:space="preserve"> a</w:t>
      </w:r>
      <w:r w:rsidR="0069734C">
        <w:t xml:space="preserve"> v ideálním případě</w:t>
      </w:r>
      <w:r>
        <w:t xml:space="preserve"> jejich plnou účast na společenském dění</w:t>
      </w:r>
      <w:r w:rsidR="00176561">
        <w:t>.</w:t>
      </w:r>
      <w:r w:rsidR="00176561">
        <w:rPr>
          <w:rStyle w:val="Znakapoznpodarou"/>
        </w:rPr>
        <w:footnoteReference w:id="23"/>
      </w:r>
    </w:p>
    <w:p w:rsidR="000F095C" w:rsidRPr="00E70371" w:rsidRDefault="00C26368" w:rsidP="00E70371">
      <w:pPr>
        <w:pStyle w:val="Nadpis3"/>
      </w:pPr>
      <w:bookmarkStart w:id="15" w:name="_Toc517029195"/>
      <w:r w:rsidRPr="00E70371">
        <w:lastRenderedPageBreak/>
        <w:t xml:space="preserve">Gender </w:t>
      </w:r>
      <w:proofErr w:type="spellStart"/>
      <w:r w:rsidRPr="00E70371">
        <w:t>pay</w:t>
      </w:r>
      <w:proofErr w:type="spellEnd"/>
      <w:r w:rsidRPr="00E70371">
        <w:t xml:space="preserve"> gap</w:t>
      </w:r>
      <w:bookmarkEnd w:id="15"/>
    </w:p>
    <w:p w:rsidR="008520F9" w:rsidRDefault="00C26368" w:rsidP="00E70371">
      <w:pPr>
        <w:ind w:firstLine="708"/>
      </w:pPr>
      <w:r>
        <w:t xml:space="preserve">V případě Gender </w:t>
      </w:r>
      <w:proofErr w:type="spellStart"/>
      <w:r>
        <w:t>pay</w:t>
      </w:r>
      <w:proofErr w:type="spellEnd"/>
      <w:r>
        <w:t xml:space="preserve"> gap se jedná o statistický údaj, vyjadřující rozdíl v odměňování žen a mužů. GPG ukazuje, nakolik je práce žen podhodnocena. Rozlišuje se očištěná a neočištěná míra GPG. Neočištěnou mírou GPG se vyjadřuje celkový rozdíl mezi muži a ženami, bez ohledu na věk, vzdělání, profesi, </w:t>
      </w:r>
      <w:proofErr w:type="spellStart"/>
      <w:r>
        <w:t>etc</w:t>
      </w:r>
      <w:proofErr w:type="spellEnd"/>
      <w:r>
        <w:t>., kdežto očištěná míra GPG vyjadřuje rozdíl mezi muži a ženami se stejnými charakteristikami – např. se stejným vzděláním, ve stejném věku – a zde je míra GPG obecně nižší.</w:t>
      </w:r>
      <w:r w:rsidR="000F095C">
        <w:rPr>
          <w:rStyle w:val="Znakapoznpodarou"/>
        </w:rPr>
        <w:footnoteReference w:id="24"/>
      </w:r>
      <w:r>
        <w:t xml:space="preserve"> </w:t>
      </w:r>
      <w:r w:rsidR="00E70371">
        <w:tab/>
      </w:r>
      <w:r w:rsidR="00E70371">
        <w:tab/>
      </w:r>
      <w:r w:rsidR="00E70371">
        <w:tab/>
      </w:r>
      <w:r w:rsidR="00E70371">
        <w:tab/>
      </w:r>
      <w:r w:rsidR="00E70371">
        <w:tab/>
      </w:r>
      <w:r w:rsidR="00E70371">
        <w:tab/>
      </w:r>
      <w:r w:rsidR="00E70371">
        <w:tab/>
      </w:r>
      <w:r w:rsidR="00E70371">
        <w:tab/>
      </w:r>
      <w:r w:rsidR="00E70371">
        <w:tab/>
      </w:r>
      <w:r w:rsidR="00E70371">
        <w:tab/>
      </w:r>
      <w:r w:rsidR="00E70371">
        <w:tab/>
      </w:r>
      <w:r w:rsidR="00E70371">
        <w:tab/>
      </w:r>
      <w:r>
        <w:t xml:space="preserve">V ČR dosahuje GPG 22%, jedná se o jeden z nejvyšších rozdílů v hrubé hodinové mzdě za práci žen a mužů v Evropě, nejvyšší rozdílnosti v odměně dosahuje Estonsko – 25, 3%. Naopak zemí s nejnižším rozdílem je Rumunsko, kde Gender </w:t>
      </w:r>
      <w:proofErr w:type="spellStart"/>
      <w:r>
        <w:t>pay</w:t>
      </w:r>
      <w:proofErr w:type="spellEnd"/>
      <w:r>
        <w:t xml:space="preserve"> gap dosahuje pouhých 5, 2 %. Průměrně je hrubá hodinová mzda u žen nižší o 16,2 %.</w:t>
      </w:r>
      <w:r>
        <w:rPr>
          <w:rStyle w:val="Znakapoznpodarou"/>
        </w:rPr>
        <w:footnoteReference w:id="25"/>
      </w:r>
      <w:r w:rsidR="00957CAD">
        <w:tab/>
      </w:r>
      <w:r w:rsidR="00957CAD">
        <w:tab/>
      </w:r>
      <w:r w:rsidR="00957CAD">
        <w:tab/>
      </w:r>
      <w:r w:rsidR="00957CAD">
        <w:tab/>
      </w:r>
      <w:r w:rsidR="00957CAD">
        <w:tab/>
      </w:r>
      <w:r w:rsidR="00957CAD">
        <w:tab/>
      </w:r>
      <w:r w:rsidR="00957CAD">
        <w:tab/>
      </w:r>
      <w:r w:rsidR="00E23394">
        <w:t xml:space="preserve">S pojmem gender </w:t>
      </w:r>
      <w:proofErr w:type="spellStart"/>
      <w:r w:rsidR="00E23394">
        <w:t>pay</w:t>
      </w:r>
      <w:proofErr w:type="spellEnd"/>
      <w:r w:rsidR="00E23394">
        <w:t xml:space="preserve"> gap souvisí také gender gap in </w:t>
      </w:r>
      <w:proofErr w:type="spellStart"/>
      <w:r w:rsidR="00E23394">
        <w:t>pensions</w:t>
      </w:r>
      <w:proofErr w:type="spellEnd"/>
      <w:r w:rsidR="00E23394">
        <w:t>, což je rozdíl ve výši starobních důchodů. Nižší příjmy žen se automaticky odrážejí i ve výši důchodů. Rozdíl v penzích mužů a žen v ČR dosahuje průměrně 18%.</w:t>
      </w:r>
      <w:r w:rsidR="00E23394">
        <w:rPr>
          <w:rStyle w:val="Znakapoznpodarou"/>
        </w:rPr>
        <w:footnoteReference w:id="26"/>
      </w:r>
    </w:p>
    <w:p w:rsidR="000F095C" w:rsidRPr="00433F53" w:rsidRDefault="000F095C" w:rsidP="003D2E3E"/>
    <w:p w:rsidR="00AB5930" w:rsidRDefault="00805527" w:rsidP="00805527">
      <w:pPr>
        <w:pStyle w:val="Nadpis2"/>
      </w:pPr>
      <w:bookmarkStart w:id="16" w:name="_Toc517029196"/>
      <w:r>
        <w:t xml:space="preserve">1. 3 </w:t>
      </w:r>
      <w:r w:rsidR="00720D92" w:rsidRPr="00720D92">
        <w:t>Diskriminace</w:t>
      </w:r>
      <w:bookmarkEnd w:id="16"/>
    </w:p>
    <w:p w:rsidR="00720D92" w:rsidRPr="00720D92" w:rsidRDefault="00720D92" w:rsidP="008520F9">
      <w:pPr>
        <w:spacing w:after="0"/>
        <w:ind w:firstLine="360"/>
      </w:pPr>
      <w:r w:rsidRPr="00720D92">
        <w:t>Pojem diskriminace pochází z</w:t>
      </w:r>
      <w:r w:rsidR="00690B03">
        <w:t> </w:t>
      </w:r>
      <w:r w:rsidRPr="00720D92">
        <w:t>latinského</w:t>
      </w:r>
      <w:r w:rsidR="00690B03">
        <w:t xml:space="preserve"> slova</w:t>
      </w:r>
      <w:r w:rsidRPr="00720D92">
        <w:t xml:space="preserve"> </w:t>
      </w:r>
      <w:proofErr w:type="spellStart"/>
      <w:r w:rsidRPr="00720D92">
        <w:rPr>
          <w:i/>
        </w:rPr>
        <w:t>discriminare</w:t>
      </w:r>
      <w:proofErr w:type="spellEnd"/>
      <w:r w:rsidR="004B7BBF">
        <w:t xml:space="preserve">, </w:t>
      </w:r>
      <w:r w:rsidR="00F114D5">
        <w:t xml:space="preserve">tedy rozlišovat, dělat </w:t>
      </w:r>
      <w:r w:rsidRPr="00720D92">
        <w:t>rozdíly.</w:t>
      </w:r>
      <w:r>
        <w:t xml:space="preserve"> </w:t>
      </w:r>
      <w:r w:rsidR="00733545">
        <w:t xml:space="preserve">Pojem diskriminace má </w:t>
      </w:r>
      <w:r w:rsidR="00D354AB">
        <w:t xml:space="preserve">spíše </w:t>
      </w:r>
      <w:r w:rsidR="00733545">
        <w:t xml:space="preserve">negativní význam jak v právní mluvě, tak v obecném </w:t>
      </w:r>
      <w:r w:rsidR="00D354AB">
        <w:t>jazyce.</w:t>
      </w:r>
      <w:r w:rsidR="00733545">
        <w:t xml:space="preserve"> </w:t>
      </w:r>
      <w:r w:rsidR="005B6C8F">
        <w:t>Ne vždy je však rozlišování třeba chápat v negativním slova smyslu</w:t>
      </w:r>
      <w:r w:rsidR="0069734C">
        <w:t>. A to zejména,</w:t>
      </w:r>
      <w:r w:rsidR="005B6C8F">
        <w:t xml:space="preserve"> </w:t>
      </w:r>
      <w:r w:rsidR="00551F37">
        <w:t>pokud je náležitě odůvodněné</w:t>
      </w:r>
      <w:r w:rsidR="0069734C">
        <w:t>,</w:t>
      </w:r>
      <w:r w:rsidR="00551F37">
        <w:t xml:space="preserve"> a existuje pro činění rozdílů objektivně daný důvod, </w:t>
      </w:r>
      <w:r w:rsidR="0069734C">
        <w:t xml:space="preserve">jelikož pak se </w:t>
      </w:r>
      <w:r w:rsidR="00551F37">
        <w:t xml:space="preserve">o diskriminaci nejedná. Také je třeba si uvědomit, že naopak </w:t>
      </w:r>
      <w:r w:rsidR="005B6C8F">
        <w:t>díky rozlišování je</w:t>
      </w:r>
      <w:r w:rsidR="00D354AB">
        <w:t xml:space="preserve"> např.</w:t>
      </w:r>
      <w:r w:rsidR="005B6C8F">
        <w:t xml:space="preserve"> legislativa více </w:t>
      </w:r>
      <w:r w:rsidR="0068648C">
        <w:t xml:space="preserve">obsáhlá, právní norma je </w:t>
      </w:r>
      <w:r w:rsidR="005B6C8F">
        <w:t xml:space="preserve">schopna se přizpůsobit konkrétním případům a díky rozlišení </w:t>
      </w:r>
      <w:r w:rsidR="0068648C">
        <w:t xml:space="preserve">můžeme </w:t>
      </w:r>
      <w:r w:rsidR="005B6C8F">
        <w:t>aplikovat v každém konkrétním případě tu nejvhodnější normu.</w:t>
      </w:r>
      <w:r w:rsidR="00F4027F">
        <w:t xml:space="preserve"> </w:t>
      </w:r>
      <w:r w:rsidR="008520F9">
        <w:tab/>
      </w:r>
      <w:r w:rsidR="008520F9">
        <w:tab/>
      </w:r>
      <w:r w:rsidR="008520F9">
        <w:tab/>
      </w:r>
      <w:r w:rsidR="008520F9">
        <w:tab/>
      </w:r>
      <w:r w:rsidR="008520F9">
        <w:tab/>
      </w:r>
      <w:r w:rsidR="004B7BBF">
        <w:tab/>
      </w:r>
      <w:r w:rsidR="004B7BBF">
        <w:tab/>
      </w:r>
      <w:r w:rsidR="004B7BBF">
        <w:tab/>
      </w:r>
      <w:r w:rsidR="00F4027F">
        <w:t>Rozlišování tedy může subjektům p</w:t>
      </w:r>
      <w:r w:rsidR="007B5F2B">
        <w:t>ráva p</w:t>
      </w:r>
      <w:r w:rsidR="00F4027F">
        <w:t xml:space="preserve">řinášet výhody. </w:t>
      </w:r>
      <w:r w:rsidR="00C61A96">
        <w:t>A</w:t>
      </w:r>
      <w:r w:rsidR="00F4027F">
        <w:t xml:space="preserve">však co se týče rovnosti mezi muži a ženami, převládá spíše negativní </w:t>
      </w:r>
      <w:r w:rsidR="007B5F2B">
        <w:t xml:space="preserve">pojetí diskriminace a nežádoucí rozlišování </w:t>
      </w:r>
      <w:r w:rsidR="00D354AB">
        <w:t xml:space="preserve">mezi pohlavími </w:t>
      </w:r>
      <w:r w:rsidR="00F4027F">
        <w:t xml:space="preserve">může vést až k diskriminaci. </w:t>
      </w:r>
      <w:r w:rsidR="008520F9">
        <w:tab/>
      </w:r>
      <w:r w:rsidR="008520F9">
        <w:tab/>
      </w:r>
      <w:r w:rsidR="008520F9">
        <w:tab/>
      </w:r>
      <w:r w:rsidR="008520F9">
        <w:tab/>
      </w:r>
      <w:r w:rsidR="008520F9">
        <w:tab/>
      </w:r>
      <w:r w:rsidR="008520F9">
        <w:tab/>
      </w:r>
      <w:r w:rsidR="008520F9">
        <w:tab/>
      </w:r>
      <w:r w:rsidR="008520F9">
        <w:tab/>
      </w:r>
      <w:r w:rsidR="008520F9">
        <w:tab/>
      </w:r>
      <w:r w:rsidR="005B6C8F">
        <w:t xml:space="preserve">Diskriminací v negativním slova smyslu, schopnou přivodit oběti diskriminace újmu či znevýhodnění, je </w:t>
      </w:r>
      <w:r w:rsidR="0068648C">
        <w:t xml:space="preserve">tedy </w:t>
      </w:r>
      <w:r w:rsidR="005B6C8F">
        <w:t xml:space="preserve">třeba chápat nikoliv jakékoli rozlišování, avšak pouze to, které </w:t>
      </w:r>
      <w:r w:rsidR="007B5F2B">
        <w:t>zatěžuje určitou skupinu či jedince</w:t>
      </w:r>
      <w:r w:rsidR="005B6C8F">
        <w:t xml:space="preserve">, znevýhodňuje jejich postavení, jelikož k rozlišování je užíváno zakázané </w:t>
      </w:r>
      <w:r w:rsidR="005B6C8F">
        <w:lastRenderedPageBreak/>
        <w:t xml:space="preserve">kritérium či je rozlišování dosaženo zakázaným způsobem a </w:t>
      </w:r>
      <w:r w:rsidR="0068648C">
        <w:t>je takto i</w:t>
      </w:r>
      <w:r w:rsidR="005B6C8F">
        <w:t xml:space="preserve"> realizováno.</w:t>
      </w:r>
      <w:r w:rsidR="005B6C8F">
        <w:rPr>
          <w:rStyle w:val="Znakapoznpodarou"/>
        </w:rPr>
        <w:footnoteReference w:id="27"/>
      </w:r>
      <w:r w:rsidR="00551F37">
        <w:t xml:space="preserve"> </w:t>
      </w:r>
      <w:r w:rsidR="008520F9">
        <w:tab/>
      </w:r>
      <w:r w:rsidR="008520F9">
        <w:tab/>
      </w:r>
      <w:r w:rsidR="00551F37">
        <w:t xml:space="preserve">Základním diskriminačním znakem, zpravidla uváděným na prvním místě mezi diskriminačními důvody, je </w:t>
      </w:r>
      <w:r w:rsidR="007C4084">
        <w:t xml:space="preserve">právě </w:t>
      </w:r>
      <w:r w:rsidR="00551F37">
        <w:t>pohlaví. Rovnost mezi muži a ženami je tedy hodnotou, která je nejvíce stižena problémem diskriminace.</w:t>
      </w:r>
      <w:r w:rsidR="00733545">
        <w:t xml:space="preserve"> Důkazem toho je počet stížností podaných k ESLP, kdy diskriminace na základě pohlaví je nejčastějším předmětem stížností, které byly podány a díky nimž se judikatura Soudu stále rozrůstá.</w:t>
      </w:r>
      <w:r w:rsidR="00733545">
        <w:rPr>
          <w:rStyle w:val="Znakapoznpodarou"/>
        </w:rPr>
        <w:footnoteReference w:id="28"/>
      </w:r>
      <w:r w:rsidR="00D354AB">
        <w:t xml:space="preserve"> </w:t>
      </w:r>
      <w:r w:rsidR="008520F9">
        <w:tab/>
      </w:r>
      <w:r w:rsidR="008520F9">
        <w:tab/>
      </w:r>
      <w:r w:rsidR="008520F9">
        <w:tab/>
      </w:r>
      <w:r w:rsidR="008520F9">
        <w:tab/>
      </w:r>
      <w:r w:rsidR="008520F9">
        <w:tab/>
      </w:r>
      <w:r w:rsidR="008520F9">
        <w:tab/>
      </w:r>
      <w:r w:rsidR="008520F9">
        <w:tab/>
      </w:r>
      <w:r w:rsidR="008520F9">
        <w:tab/>
      </w:r>
      <w:r w:rsidR="008520F9">
        <w:tab/>
      </w:r>
      <w:r w:rsidR="00D354AB">
        <w:t>Diskriminaci lze obecně dělit na pozitivní a negativní, tu pak dále na přímou a nepřímou.</w:t>
      </w:r>
    </w:p>
    <w:p w:rsidR="00F21406" w:rsidRDefault="00F21406" w:rsidP="008520F9">
      <w:pPr>
        <w:pStyle w:val="Nadpis3"/>
        <w:rPr>
          <w:rFonts w:eastAsiaTheme="minorHAnsi" w:cstheme="minorBidi"/>
          <w:b w:val="0"/>
        </w:rPr>
      </w:pPr>
    </w:p>
    <w:p w:rsidR="00805527" w:rsidRDefault="001029D3" w:rsidP="008520F9">
      <w:pPr>
        <w:pStyle w:val="Nadpis3"/>
      </w:pPr>
      <w:bookmarkStart w:id="17" w:name="_Toc517029197"/>
      <w:r w:rsidRPr="007B5F2B">
        <w:t>Diskriminace pozitivní</w:t>
      </w:r>
      <w:bookmarkEnd w:id="17"/>
      <w:r w:rsidRPr="007B5F2B">
        <w:t xml:space="preserve"> </w:t>
      </w:r>
    </w:p>
    <w:p w:rsidR="004D4D38" w:rsidRDefault="001029D3" w:rsidP="00FB6E33">
      <w:pPr>
        <w:spacing w:after="0"/>
        <w:ind w:firstLine="708"/>
      </w:pPr>
      <w:r>
        <w:t xml:space="preserve">V případě diskriminace pozitivní jde </w:t>
      </w:r>
      <w:r w:rsidR="00733545">
        <w:t xml:space="preserve">však </w:t>
      </w:r>
      <w:r>
        <w:t>o zdánlivě pozitivní jev</w:t>
      </w:r>
      <w:r w:rsidR="008520F9">
        <w:t xml:space="preserve"> – </w:t>
      </w:r>
      <w:r>
        <w:t>jedná se o vyrovnání deficitu určité skupiny či jedinc</w:t>
      </w:r>
      <w:r w:rsidR="00BA43A4">
        <w:t>ů na konkrétních pozicích</w:t>
      </w:r>
      <w:r w:rsidR="008520F9">
        <w:t xml:space="preserve"> – </w:t>
      </w:r>
      <w:r>
        <w:t>tot</w:t>
      </w:r>
      <w:r w:rsidR="00551F37">
        <w:t xml:space="preserve">o „protěžování“, </w:t>
      </w:r>
      <w:r>
        <w:t xml:space="preserve">které je uměle vytvořeno pro dosažení </w:t>
      </w:r>
      <w:r w:rsidR="00A40B09">
        <w:t>vyššího zastoupení těchto subjektů</w:t>
      </w:r>
      <w:r w:rsidR="00551F37">
        <w:t xml:space="preserve"> v určitých oblastech</w:t>
      </w:r>
      <w:r w:rsidR="00A40B09">
        <w:t xml:space="preserve">, je </w:t>
      </w:r>
      <w:r w:rsidR="00BA43A4">
        <w:t xml:space="preserve">však </w:t>
      </w:r>
      <w:r w:rsidR="00A40B09">
        <w:t>diskriminační, i</w:t>
      </w:r>
      <w:r w:rsidR="00BA43A4">
        <w:t xml:space="preserve"> </w:t>
      </w:r>
      <w:r w:rsidR="00A40B09">
        <w:t>když není vnímáno negativně a není většinou sankcionováno s ohledem na legitimní cíl těchto opatření.</w:t>
      </w:r>
      <w:r w:rsidR="00551F37">
        <w:rPr>
          <w:rStyle w:val="Znakapoznpodarou"/>
        </w:rPr>
        <w:footnoteReference w:id="29"/>
      </w:r>
      <w:r w:rsidR="008520F9">
        <w:tab/>
      </w:r>
      <w:r w:rsidR="008520F9">
        <w:tab/>
      </w:r>
      <w:r w:rsidR="008520F9">
        <w:tab/>
      </w:r>
      <w:r w:rsidR="008520F9">
        <w:tab/>
      </w:r>
      <w:r w:rsidR="008520F9">
        <w:tab/>
      </w:r>
      <w:r w:rsidR="008520F9">
        <w:tab/>
      </w:r>
      <w:r w:rsidR="008520F9">
        <w:tab/>
      </w:r>
      <w:r w:rsidR="008520F9">
        <w:tab/>
      </w:r>
      <w:r w:rsidR="008520F9">
        <w:tab/>
      </w:r>
      <w:r w:rsidR="004D4D38">
        <w:t>Pozitivní opatření ma</w:t>
      </w:r>
      <w:r w:rsidR="00BA43A4">
        <w:t xml:space="preserve">jí </w:t>
      </w:r>
      <w:r w:rsidR="004D4D38">
        <w:t>pouze dočasnou povahu. To znamená, že slouží pouze k dočasnému, nezbytnému odstranění rozdílnos</w:t>
      </w:r>
      <w:r w:rsidR="00BA43A4">
        <w:t xml:space="preserve">tí, a po vyrovnání deficitu, či po dosažení stejného zastoupení na daných pozicích by neměla být dále užívána. </w:t>
      </w:r>
    </w:p>
    <w:p w:rsidR="00805527" w:rsidRDefault="00805527" w:rsidP="00805527">
      <w:pPr>
        <w:spacing w:after="0"/>
        <w:ind w:firstLine="360"/>
      </w:pPr>
    </w:p>
    <w:p w:rsidR="00A40B09" w:rsidRPr="007B5F2B" w:rsidRDefault="00A40B09" w:rsidP="00805527">
      <w:pPr>
        <w:pStyle w:val="Nadpis3"/>
      </w:pPr>
      <w:bookmarkStart w:id="18" w:name="_Toc517029198"/>
      <w:r w:rsidRPr="007B5F2B">
        <w:t>Diskriminace negativní</w:t>
      </w:r>
      <w:bookmarkEnd w:id="18"/>
    </w:p>
    <w:p w:rsidR="00A40B09" w:rsidRDefault="00F114D5" w:rsidP="00212C6E">
      <w:pPr>
        <w:spacing w:after="0"/>
        <w:ind w:firstLine="708"/>
      </w:pPr>
      <w:r>
        <w:t xml:space="preserve">Tento </w:t>
      </w:r>
      <w:r w:rsidR="00A40B09" w:rsidRPr="00A40B09">
        <w:t>typ diskrimin</w:t>
      </w:r>
      <w:r>
        <w:t xml:space="preserve">ace </w:t>
      </w:r>
      <w:r w:rsidR="002D5763">
        <w:t xml:space="preserve">lze definovat jako </w:t>
      </w:r>
      <w:r w:rsidR="00A40B09" w:rsidRPr="00A40B09">
        <w:t>rozdílné zacházení se skupinou či jedno</w:t>
      </w:r>
      <w:r w:rsidR="002D5763">
        <w:t xml:space="preserve">tlivcem bez ospravedlnitelného, </w:t>
      </w:r>
      <w:r w:rsidR="00A40B09" w:rsidRPr="00A40B09">
        <w:t>legitimního důvodu.</w:t>
      </w:r>
      <w:r w:rsidR="00A40B09">
        <w:rPr>
          <w:rStyle w:val="Znakapoznpodarou"/>
        </w:rPr>
        <w:footnoteReference w:id="30"/>
      </w:r>
      <w:r w:rsidR="00A40B09">
        <w:t xml:space="preserve"> </w:t>
      </w:r>
      <w:r w:rsidR="002D5763">
        <w:t>O</w:t>
      </w:r>
      <w:r>
        <w:t xml:space="preserve">dlišné zacházení </w:t>
      </w:r>
      <w:r w:rsidR="002D5763">
        <w:t xml:space="preserve">v rámci negativní diskriminace </w:t>
      </w:r>
      <w:r>
        <w:t>není možné společensky akceptovat, jelikož není založeno na rovnosti a upírá jednotlivci či skupině osob</w:t>
      </w:r>
      <w:r w:rsidR="004D4D38">
        <w:t xml:space="preserve"> určitá práva.</w:t>
      </w:r>
      <w:r w:rsidR="002D5763">
        <w:t xml:space="preserve"> Takové jednání je vnímáno negativně, na rozdíl od pozitivní diskriminace, která přináší svým adresátům zpravidla výhodnější postavení, diskriminace negativní oběti diskriminace znevýhodňuje, a to přímo či nepřímo. </w:t>
      </w:r>
    </w:p>
    <w:p w:rsidR="00887FCD" w:rsidRDefault="00887FCD" w:rsidP="00212C6E">
      <w:pPr>
        <w:spacing w:after="0"/>
      </w:pPr>
    </w:p>
    <w:p w:rsidR="00F114D5" w:rsidRDefault="00F114D5" w:rsidP="00212C6E">
      <w:pPr>
        <w:pStyle w:val="Nadpis3"/>
      </w:pPr>
      <w:bookmarkStart w:id="19" w:name="_Toc517029199"/>
      <w:r>
        <w:t>Diskriminace přímá</w:t>
      </w:r>
      <w:bookmarkEnd w:id="19"/>
    </w:p>
    <w:p w:rsidR="00E70371" w:rsidRDefault="00F114D5" w:rsidP="008520F9">
      <w:pPr>
        <w:spacing w:after="0"/>
        <w:ind w:firstLine="708"/>
      </w:pPr>
      <w:r w:rsidRPr="000B6CB8">
        <w:t>Pokud s konkrétní osobou či skupinou osob zacházíme v obdobné situaci způsobem, který je méně výhodný,</w:t>
      </w:r>
      <w:r>
        <w:t xml:space="preserve"> </w:t>
      </w:r>
      <w:r w:rsidRPr="000B6CB8">
        <w:t xml:space="preserve">než v identické situaci s jinými osobami a tohoto </w:t>
      </w:r>
      <w:r w:rsidR="0069734C">
        <w:t xml:space="preserve">jednání </w:t>
      </w:r>
      <w:r w:rsidRPr="000B6CB8">
        <w:t xml:space="preserve">se dopouštíme bez právně ospravedlnitelných důvodů, jedná se o přímou diskriminaci. </w:t>
      </w:r>
      <w:r w:rsidR="0069734C">
        <w:tab/>
      </w:r>
      <w:r w:rsidR="0069734C">
        <w:tab/>
      </w:r>
      <w:r w:rsidR="0069734C">
        <w:tab/>
      </w:r>
      <w:r w:rsidR="0069734C">
        <w:tab/>
      </w:r>
      <w:r w:rsidR="0069734C">
        <w:lastRenderedPageBreak/>
        <w:tab/>
        <w:t>E</w:t>
      </w:r>
      <w:r w:rsidRPr="000B6CB8">
        <w:t xml:space="preserve">xistují </w:t>
      </w:r>
      <w:r w:rsidR="0069734C">
        <w:t xml:space="preserve">však </w:t>
      </w:r>
      <w:r w:rsidRPr="000B6CB8">
        <w:t>dva korektivy</w:t>
      </w:r>
      <w:r w:rsidR="00212C6E">
        <w:t xml:space="preserve"> – </w:t>
      </w:r>
      <w:r w:rsidRPr="000B6CB8">
        <w:t>jestliže je odlišné zacházení na základě tohoto kritéria odůvodnitelné účelem, který je oprávněný anebo děje-li se tak bez nutnosti zdůvodnění takového jednání.</w:t>
      </w:r>
      <w:r>
        <w:t xml:space="preserve"> Diskriminací přímou je tedy zjednodušeně segregace jednotlivce nebo skupiny, která je jim k tíži a není ospravedlnitelná</w:t>
      </w:r>
      <w:r w:rsidR="007C4084">
        <w:t>.</w:t>
      </w:r>
      <w:r>
        <w:rPr>
          <w:rStyle w:val="Znakapoznpodarou"/>
        </w:rPr>
        <w:footnoteReference w:id="31"/>
      </w:r>
      <w:r w:rsidR="00E70371">
        <w:tab/>
      </w:r>
      <w:r w:rsidR="00E70371">
        <w:tab/>
      </w:r>
      <w:r w:rsidR="00E70371">
        <w:tab/>
      </w:r>
      <w:r w:rsidR="00E70371">
        <w:tab/>
      </w:r>
      <w:r w:rsidR="00E70371">
        <w:tab/>
      </w:r>
      <w:r w:rsidR="00E70371">
        <w:tab/>
      </w:r>
    </w:p>
    <w:p w:rsidR="00887FCD" w:rsidRDefault="00F114D5" w:rsidP="008520F9">
      <w:pPr>
        <w:spacing w:after="0"/>
        <w:ind w:firstLine="708"/>
      </w:pPr>
      <w:r>
        <w:t>Liší</w:t>
      </w:r>
      <w:r w:rsidR="004B7BBF">
        <w:t>-</w:t>
      </w:r>
      <w:r w:rsidR="00212C6E">
        <w:t xml:space="preserve">li </w:t>
      </w:r>
      <w:r>
        <w:t>se výše mzdy, kterou obdrží žena za stejnou a stejně vykonanou práci</w:t>
      </w:r>
      <w:r w:rsidR="00212C6E">
        <w:t xml:space="preserve"> </w:t>
      </w:r>
      <w:r>
        <w:t>(počet hodin, kvalita práce), jakou odvedl muž, je žena přímo diskriminována. Tento jev je bohužel velmi častý</w:t>
      </w:r>
      <w:r w:rsidR="00212C6E">
        <w:t xml:space="preserve"> – </w:t>
      </w:r>
      <w:r>
        <w:t>identická práce je odměněna různou výší mzdy</w:t>
      </w:r>
      <w:r w:rsidR="008520F9">
        <w:t xml:space="preserve"> – </w:t>
      </w:r>
      <w:r>
        <w:t>jedná se o typický příklad diskriminace přímé na základě pohlaví</w:t>
      </w:r>
      <w:r w:rsidR="007C4084">
        <w:t xml:space="preserve"> na pracovišti</w:t>
      </w:r>
      <w:r>
        <w:t xml:space="preserve">. </w:t>
      </w:r>
    </w:p>
    <w:p w:rsidR="00887FCD" w:rsidRDefault="00887FCD" w:rsidP="008520F9">
      <w:pPr>
        <w:spacing w:after="0"/>
      </w:pPr>
    </w:p>
    <w:p w:rsidR="0066188C" w:rsidRPr="00887FCD" w:rsidRDefault="0066188C" w:rsidP="008520F9">
      <w:pPr>
        <w:pStyle w:val="Nadpis3"/>
      </w:pPr>
      <w:bookmarkStart w:id="20" w:name="_Toc517029200"/>
      <w:r w:rsidRPr="0066188C">
        <w:t>Diskriminace nepřímá</w:t>
      </w:r>
      <w:bookmarkEnd w:id="20"/>
    </w:p>
    <w:p w:rsidR="001029D3" w:rsidRDefault="0066188C" w:rsidP="00212C6E">
      <w:pPr>
        <w:ind w:firstLine="708"/>
      </w:pPr>
      <w:r>
        <w:t xml:space="preserve">Definice nepřímé diskriminace je podstatně složitější, než tomu bylo u diskriminace přímé, a to z důvodu složitější koncepce a aplikace. </w:t>
      </w:r>
      <w:r w:rsidR="00F4027F">
        <w:t xml:space="preserve">Jedná se o méně viditelný problém. </w:t>
      </w:r>
      <w:r>
        <w:t xml:space="preserve">Lze ji však vymezit jako stav, kdy </w:t>
      </w:r>
      <w:r w:rsidR="00624674">
        <w:t>z důvodu určitého jednání, ale taktéž opomenutí (</w:t>
      </w:r>
      <w:r w:rsidR="001C711F">
        <w:t xml:space="preserve">u </w:t>
      </w:r>
      <w:proofErr w:type="spellStart"/>
      <w:r w:rsidR="001C711F">
        <w:t>diskriminátora</w:t>
      </w:r>
      <w:proofErr w:type="spellEnd"/>
      <w:r w:rsidR="001C711F">
        <w:t xml:space="preserve"> je</w:t>
      </w:r>
      <w:r w:rsidR="00624674">
        <w:t xml:space="preserve"> přímá vůle jednat diskriminačně, </w:t>
      </w:r>
      <w:r w:rsidR="001C711F">
        <w:t xml:space="preserve">či </w:t>
      </w:r>
      <w:r w:rsidR="00624674">
        <w:t>nedbalost</w:t>
      </w:r>
      <w:r w:rsidR="00212C6E">
        <w:t xml:space="preserve"> – </w:t>
      </w:r>
      <w:r w:rsidR="00624674">
        <w:t xml:space="preserve">opomenutí) je osoba ze zakázaného důvodu znevýhodněna oproti ostatním z důvodu rozhodnutí, které je zdánlivě neutrální. Zdánlivá neutralita určitého jednání však dopadá na oběť diskriminace tak, že ji znevýhodňuje oproti ostatním jednotlivcům či skupinám. </w:t>
      </w:r>
      <w:r w:rsidR="00212C6E">
        <w:tab/>
      </w:r>
      <w:r w:rsidR="00212C6E">
        <w:tab/>
      </w:r>
      <w:r w:rsidR="00212C6E">
        <w:tab/>
      </w:r>
      <w:r w:rsidR="00212C6E">
        <w:tab/>
      </w:r>
      <w:r w:rsidR="00212C6E">
        <w:tab/>
      </w:r>
      <w:r w:rsidR="00212C6E">
        <w:tab/>
      </w:r>
      <w:r w:rsidR="00212C6E">
        <w:tab/>
      </w:r>
      <w:r w:rsidR="00212C6E">
        <w:tab/>
      </w:r>
      <w:r w:rsidR="00212C6E">
        <w:tab/>
      </w:r>
      <w:r w:rsidR="00212C6E">
        <w:tab/>
      </w:r>
      <w:r w:rsidR="00212C6E">
        <w:tab/>
      </w:r>
      <w:r w:rsidR="00212C6E">
        <w:tab/>
      </w:r>
      <w:r w:rsidR="00F4027F">
        <w:t>Dle antidiskriminačního zákona</w:t>
      </w:r>
      <w:r w:rsidR="001C711F">
        <w:t xml:space="preserve"> </w:t>
      </w:r>
      <w:r w:rsidR="00F4027F">
        <w:t xml:space="preserve">se nepřímou diskriminací </w:t>
      </w:r>
      <w:r w:rsidR="001C711F">
        <w:t xml:space="preserve">přesněji </w:t>
      </w:r>
      <w:r w:rsidR="00F4027F">
        <w:t xml:space="preserve">rozumí </w:t>
      </w:r>
      <w:r w:rsidR="00F4027F" w:rsidRPr="00F4027F">
        <w:rPr>
          <w:i/>
        </w:rPr>
        <w:t>takové jednání nebo opomenutí, kdy na základě zdánlivě neutrálního ustanovení, kritéria nebo praxe je z některého z důvodů dle §2 odst.</w:t>
      </w:r>
      <w:r w:rsidR="001C711F">
        <w:rPr>
          <w:i/>
        </w:rPr>
        <w:t xml:space="preserve"> </w:t>
      </w:r>
      <w:r w:rsidR="00F4027F" w:rsidRPr="00F4027F">
        <w:rPr>
          <w:i/>
        </w:rPr>
        <w:t>3</w:t>
      </w:r>
      <w:r w:rsidR="007C4084">
        <w:rPr>
          <w:rStyle w:val="Znakapoznpodarou"/>
          <w:i/>
        </w:rPr>
        <w:footnoteReference w:id="32"/>
      </w:r>
      <w:r w:rsidR="00F4027F" w:rsidRPr="00F4027F">
        <w:rPr>
          <w:i/>
        </w:rPr>
        <w:t xml:space="preserve"> osoba znevýhodněna oproti ostatním. </w:t>
      </w:r>
      <w:r w:rsidR="00F4027F">
        <w:rPr>
          <w:rStyle w:val="Znakapoznpodarou"/>
          <w:i/>
        </w:rPr>
        <w:footnoteReference w:id="33"/>
      </w:r>
      <w:r w:rsidR="00212C6E">
        <w:rPr>
          <w:i/>
        </w:rPr>
        <w:tab/>
      </w:r>
      <w:r w:rsidR="00212C6E">
        <w:rPr>
          <w:i/>
        </w:rPr>
        <w:tab/>
      </w:r>
      <w:r w:rsidR="00212C6E">
        <w:rPr>
          <w:i/>
        </w:rPr>
        <w:tab/>
      </w:r>
      <w:r w:rsidR="00212C6E">
        <w:rPr>
          <w:i/>
        </w:rPr>
        <w:tab/>
      </w:r>
      <w:r w:rsidR="00212C6E">
        <w:rPr>
          <w:i/>
        </w:rPr>
        <w:tab/>
      </w:r>
      <w:r w:rsidR="00212C6E">
        <w:rPr>
          <w:i/>
        </w:rPr>
        <w:tab/>
      </w:r>
      <w:r w:rsidR="00212C6E">
        <w:rPr>
          <w:i/>
        </w:rPr>
        <w:tab/>
      </w:r>
      <w:r w:rsidR="0069734C">
        <w:rPr>
          <w:i/>
        </w:rPr>
        <w:tab/>
      </w:r>
      <w:r w:rsidR="0069734C">
        <w:t>Často užívaným p</w:t>
      </w:r>
      <w:r w:rsidR="001C711F">
        <w:t>říkladem je práce na částečný úvazek,</w:t>
      </w:r>
      <w:r w:rsidR="001029D3">
        <w:t xml:space="preserve"> kdy tento typ pracovního poměru je sjednáván spíše se ženam</w:t>
      </w:r>
      <w:r w:rsidR="008520F9">
        <w:t>i</w:t>
      </w:r>
      <w:r w:rsidR="001029D3">
        <w:t xml:space="preserve"> než s muži, jelikož ženy jej využívají např. při mateřské či rodičovské dovolené. Nepřímá diskriminace spočívá v tom, že práce na částečný úvazek je vykonávána za méně příznivých podmínek</w:t>
      </w:r>
      <w:r w:rsidR="00121B4B">
        <w:t xml:space="preserve"> a tento typ úvazku využívají spíše ženy, </w:t>
      </w:r>
      <w:r w:rsidR="001029D3">
        <w:t xml:space="preserve">tudíž zdánlivě neutrální norma působí nepřímo diskriminačně </w:t>
      </w:r>
      <w:r w:rsidR="00121B4B">
        <w:t xml:space="preserve">právě </w:t>
      </w:r>
      <w:r w:rsidR="001029D3">
        <w:t>na ženy.</w:t>
      </w:r>
    </w:p>
    <w:p w:rsidR="003D410F" w:rsidRDefault="003D410F" w:rsidP="00212C6E">
      <w:pPr>
        <w:ind w:firstLine="708"/>
        <w:rPr>
          <w:i/>
        </w:rPr>
      </w:pPr>
    </w:p>
    <w:p w:rsidR="008E6732" w:rsidRDefault="008E6732" w:rsidP="003D410F"/>
    <w:p w:rsidR="0018596E" w:rsidRDefault="00212C6E" w:rsidP="00212C6E">
      <w:pPr>
        <w:pStyle w:val="Nadpis1"/>
      </w:pPr>
      <w:bookmarkStart w:id="21" w:name="_Toc517029201"/>
      <w:r>
        <w:lastRenderedPageBreak/>
        <w:t xml:space="preserve">2. </w:t>
      </w:r>
      <w:r w:rsidR="00D1037C" w:rsidRPr="0018596E">
        <w:t>Prameny právní úpravy rovnosti mužů a žen</w:t>
      </w:r>
      <w:bookmarkEnd w:id="21"/>
    </w:p>
    <w:p w:rsidR="00E705A7" w:rsidRDefault="008F6C68" w:rsidP="008520F9">
      <w:pPr>
        <w:ind w:firstLine="708"/>
      </w:pPr>
      <w:r>
        <w:t>V této kapitole autorka blíže představí</w:t>
      </w:r>
      <w:r w:rsidR="00E705A7" w:rsidRPr="00A43EE5">
        <w:t xml:space="preserve"> prameny právní úpravy problematiky rovnosti mužů a žen. </w:t>
      </w:r>
      <w:r w:rsidR="00272EAD">
        <w:t xml:space="preserve">Které dokumenty nám poskytují ochranu na mezinárodní a vnitrostátní úrovni? Jakou roli hraje EU při ochraně rovnosti? </w:t>
      </w:r>
      <w:r w:rsidR="008520F9">
        <w:tab/>
      </w:r>
      <w:r w:rsidR="008520F9">
        <w:tab/>
      </w:r>
      <w:r w:rsidR="008520F9">
        <w:tab/>
      </w:r>
      <w:r w:rsidR="008520F9">
        <w:tab/>
      </w:r>
      <w:r w:rsidR="008520F9">
        <w:tab/>
      </w:r>
      <w:r w:rsidR="008520F9">
        <w:tab/>
      </w:r>
      <w:r w:rsidR="008520F9">
        <w:tab/>
      </w:r>
      <w:r w:rsidR="008520F9">
        <w:tab/>
      </w:r>
      <w:r w:rsidR="008520F9">
        <w:tab/>
      </w:r>
      <w:r>
        <w:t>Nejdříve se bude</w:t>
      </w:r>
      <w:r w:rsidR="00A52C36">
        <w:t xml:space="preserve"> věnovat mezinárodním úmluvám, </w:t>
      </w:r>
      <w:r w:rsidR="00080893">
        <w:t>které ČR ratifikovala</w:t>
      </w:r>
      <w:r w:rsidR="00A52C36">
        <w:t>, dále mezinárodním smlouvám,</w:t>
      </w:r>
      <w:r w:rsidR="00080893">
        <w:t xml:space="preserve"> jichž je ČR signatářem</w:t>
      </w:r>
      <w:r w:rsidR="00E97C18">
        <w:t>, které jsou součástí právního řádu ČR.</w:t>
      </w:r>
      <w:r w:rsidR="00F5604C">
        <w:t xml:space="preserve"> </w:t>
      </w:r>
      <w:r w:rsidR="00E705A7" w:rsidRPr="00A43EE5">
        <w:t xml:space="preserve">Česká republika je vázána předpisy Evropské unie, jakožto její člen, kterým je od roku 2004. </w:t>
      </w:r>
      <w:r w:rsidR="00A43EE5" w:rsidRPr="00A43EE5">
        <w:t>Primární a sekundární právo EU, rozhodnutí Soudního dvora a Evropského soudu pro lidská práva tvoří neodmyslitelnou součást právní úpravy</w:t>
      </w:r>
      <w:r>
        <w:t xml:space="preserve"> této problematiky. Dále se bude</w:t>
      </w:r>
      <w:r w:rsidR="00A43EE5" w:rsidRPr="00A43EE5">
        <w:t xml:space="preserve"> zabývat vnitrostátní úpravou</w:t>
      </w:r>
      <w:r w:rsidR="00DB03FF">
        <w:t>.</w:t>
      </w:r>
    </w:p>
    <w:p w:rsidR="00080893" w:rsidRDefault="008520F9" w:rsidP="008520F9">
      <w:pPr>
        <w:pStyle w:val="Nadpis2"/>
      </w:pPr>
      <w:bookmarkStart w:id="22" w:name="_Toc517029202"/>
      <w:r>
        <w:t xml:space="preserve">2. 1 </w:t>
      </w:r>
      <w:r w:rsidR="00080893" w:rsidRPr="00080893">
        <w:t xml:space="preserve">Mezinárodní </w:t>
      </w:r>
      <w:r w:rsidR="009F45B8">
        <w:t>právo</w:t>
      </w:r>
      <w:bookmarkEnd w:id="22"/>
    </w:p>
    <w:p w:rsidR="004970A3" w:rsidRDefault="00073263" w:rsidP="004970A3">
      <w:pPr>
        <w:ind w:firstLine="708"/>
      </w:pPr>
      <w:r w:rsidRPr="00E6769C">
        <w:t xml:space="preserve">Ochranu </w:t>
      </w:r>
      <w:r w:rsidR="00DF24C4">
        <w:t xml:space="preserve">lidských </w:t>
      </w:r>
      <w:r w:rsidRPr="00E6769C">
        <w:t xml:space="preserve">práv a základních svobod poskytují mnohé mezinárodní dokumenty, </w:t>
      </w:r>
      <w:r w:rsidR="00DA605F">
        <w:t>které, pokud jsou ratifikovány, mají aplikační přednost před úpravou vnitrostátní, a to z důvodu existence článku 10 Ústavy ČR.</w:t>
      </w:r>
      <w:r w:rsidR="00887FCD">
        <w:rPr>
          <w:rStyle w:val="Znakapoznpodarou"/>
        </w:rPr>
        <w:footnoteReference w:id="34"/>
      </w:r>
      <w:r w:rsidR="00DA605F">
        <w:t xml:space="preserve"> </w:t>
      </w:r>
      <w:r w:rsidR="008520F9">
        <w:tab/>
      </w:r>
      <w:r w:rsidR="008520F9">
        <w:tab/>
      </w:r>
      <w:r w:rsidR="008520F9">
        <w:tab/>
      </w:r>
      <w:r w:rsidR="008520F9">
        <w:tab/>
      </w:r>
      <w:r w:rsidR="008520F9">
        <w:tab/>
      </w:r>
      <w:r w:rsidR="008520F9">
        <w:tab/>
      </w:r>
      <w:r w:rsidR="008520F9">
        <w:tab/>
      </w:r>
      <w:r w:rsidR="008520F9">
        <w:tab/>
      </w:r>
      <w:r w:rsidR="004F75B3">
        <w:t>Mezinárodní právo tak</w:t>
      </w:r>
      <w:r w:rsidR="00DF24C4">
        <w:t>é</w:t>
      </w:r>
      <w:r w:rsidR="004F75B3">
        <w:t xml:space="preserve"> výrazně ovlivňuje i podobu a obsah </w:t>
      </w:r>
      <w:r w:rsidR="00B85C8B">
        <w:t>vnitrostátních norem. Mezinárodní ochrana lidských práv a základních svobod má však specifickou vlastnost, jelikož nebere v potaz státní příslušnost jednotlivce, avšak rozhodující je jeho ochrana, která je poskytována každé lidské bytosti bez</w:t>
      </w:r>
      <w:r w:rsidR="008520F9">
        <w:t xml:space="preserve"> </w:t>
      </w:r>
      <w:r w:rsidR="00B85C8B">
        <w:t>rozdílu</w:t>
      </w:r>
      <w:r w:rsidR="008520F9">
        <w:t xml:space="preserve">, </w:t>
      </w:r>
      <w:r w:rsidR="00B85C8B">
        <w:t xml:space="preserve">a to jak během válečných konfliktů, tak i v období míru. Jako </w:t>
      </w:r>
      <w:proofErr w:type="spellStart"/>
      <w:r w:rsidR="00B85C8B">
        <w:t>juris</w:t>
      </w:r>
      <w:proofErr w:type="spellEnd"/>
      <w:r w:rsidR="00B85C8B">
        <w:t xml:space="preserve"> </w:t>
      </w:r>
      <w:proofErr w:type="spellStart"/>
      <w:r w:rsidR="00B85C8B">
        <w:t>cogentis</w:t>
      </w:r>
      <w:proofErr w:type="spellEnd"/>
      <w:r w:rsidR="00B85C8B">
        <w:t xml:space="preserve"> tuto úpravu nalezneme také v mezinárodním právu obyčejovém. </w:t>
      </w:r>
      <w:r w:rsidR="002C65E0">
        <w:tab/>
      </w:r>
      <w:r w:rsidR="002C65E0">
        <w:tab/>
      </w:r>
      <w:r w:rsidR="004F75B3">
        <w:t xml:space="preserve">Z historického hlediska </w:t>
      </w:r>
      <w:r w:rsidR="00DF24C4">
        <w:t>byly</w:t>
      </w:r>
      <w:r w:rsidR="004F75B3">
        <w:t xml:space="preserve"> mezinárodní organizace, které těmto normám daly vzniknout, </w:t>
      </w:r>
      <w:r w:rsidR="00DF24C4">
        <w:t>založeny za účelem nápravy</w:t>
      </w:r>
      <w:r w:rsidR="002C65E0">
        <w:t>,</w:t>
      </w:r>
      <w:r w:rsidR="00DF24C4">
        <w:t xml:space="preserve"> a především k </w:t>
      </w:r>
      <w:r w:rsidR="00FA42DD">
        <w:t>předejití humanitárních katastrof, které vznikly zejména v průběhu a po druhé světové válce. Přispěl k tomu také větší zájem o ochranu</w:t>
      </w:r>
      <w:r w:rsidR="00E632D3">
        <w:t xml:space="preserve"> základních</w:t>
      </w:r>
      <w:r w:rsidR="00FA42DD">
        <w:t xml:space="preserve"> lidských práv a svobod a snaha států vyvarovat se dalším možným mezinárodním konfliktům.</w:t>
      </w:r>
      <w:r w:rsidR="00F13CC0">
        <w:t xml:space="preserve"> Výsledkem bylo přijetí Všeobecné deklarace lidských práv</w:t>
      </w:r>
      <w:r w:rsidR="00DF24C4">
        <w:t xml:space="preserve"> a na základě jejího přijetí vznikly i další neopominutelné lidskoprávní dokumenty</w:t>
      </w:r>
      <w:r w:rsidR="002C65E0">
        <w:t xml:space="preserve"> – </w:t>
      </w:r>
      <w:r w:rsidR="00DF24C4">
        <w:t>Mezinárodní pakt o občanských a politických právech a Mezinárodní pakt o hospodářských, sociálních a kulturních právech</w:t>
      </w:r>
      <w:r w:rsidR="00AC5A1B">
        <w:t>, které jsou pro ČR platné od roku 1976</w:t>
      </w:r>
      <w:r w:rsidR="00F13CC0">
        <w:t>.</w:t>
      </w:r>
      <w:r w:rsidR="00FA42DD">
        <w:rPr>
          <w:rStyle w:val="Znakapoznpodarou"/>
        </w:rPr>
        <w:footnoteReference w:id="35"/>
      </w:r>
      <w:r w:rsidR="00AC5A1B">
        <w:t xml:space="preserve"> </w:t>
      </w:r>
      <w:r w:rsidR="002C65E0">
        <w:tab/>
      </w:r>
      <w:r w:rsidR="002C65E0">
        <w:tab/>
      </w:r>
      <w:r w:rsidR="002C65E0">
        <w:tab/>
      </w:r>
      <w:r w:rsidR="002C65E0">
        <w:tab/>
      </w:r>
    </w:p>
    <w:p w:rsidR="00FA42DD" w:rsidRDefault="00AC5A1B" w:rsidP="004970A3">
      <w:pPr>
        <w:ind w:firstLine="708"/>
      </w:pPr>
      <w:r>
        <w:lastRenderedPageBreak/>
        <w:t>Třemi stěžejními mezinárodními organizacemi</w:t>
      </w:r>
      <w:r w:rsidR="009F69E4">
        <w:t>, jejich</w:t>
      </w:r>
      <w:r w:rsidR="004970A3">
        <w:t>ž</w:t>
      </w:r>
      <w:r w:rsidR="009F69E4">
        <w:t xml:space="preserve"> lidskoprávní dokumenty zasahují do tématiky rovnosti mužů a žen</w:t>
      </w:r>
      <w:r>
        <w:t xml:space="preserve"> jsou OSN, Rada Evropy a Mezinárodní organizace práce.</w:t>
      </w:r>
    </w:p>
    <w:p w:rsidR="008F6C68" w:rsidRDefault="008F6C68" w:rsidP="004970A3">
      <w:pPr>
        <w:ind w:firstLine="708"/>
      </w:pPr>
    </w:p>
    <w:p w:rsidR="00FA42DD" w:rsidRPr="000F5C1E" w:rsidRDefault="00D82E9D" w:rsidP="002C65E0">
      <w:pPr>
        <w:pStyle w:val="Nadpis3"/>
      </w:pPr>
      <w:bookmarkStart w:id="23" w:name="_Toc517029203"/>
      <w:r>
        <w:t xml:space="preserve">Dokumenty </w:t>
      </w:r>
      <w:r w:rsidR="00FA42DD" w:rsidRPr="000F5C1E">
        <w:t>Organizace spojených národů</w:t>
      </w:r>
      <w:bookmarkEnd w:id="23"/>
      <w:r w:rsidR="008F6C68">
        <w:tab/>
      </w:r>
      <w:r w:rsidR="008F6C68">
        <w:tab/>
      </w:r>
      <w:r w:rsidR="008F6C68">
        <w:tab/>
      </w:r>
      <w:r w:rsidR="008F6C68">
        <w:tab/>
      </w:r>
      <w:r w:rsidR="008F6C68">
        <w:tab/>
      </w:r>
      <w:r w:rsidR="008F6C68">
        <w:tab/>
      </w:r>
      <w:r w:rsidR="008F6C68">
        <w:tab/>
      </w:r>
    </w:p>
    <w:p w:rsidR="007510AD" w:rsidRDefault="00DA605F" w:rsidP="002C65E0">
      <w:pPr>
        <w:ind w:firstLine="708"/>
      </w:pPr>
      <w:r>
        <w:t>Hned n</w:t>
      </w:r>
      <w:r w:rsidR="00073263" w:rsidRPr="00E6769C">
        <w:t>a prvním místě</w:t>
      </w:r>
      <w:r w:rsidR="00AF4535">
        <w:t xml:space="preserve"> mezi lidskoprávními dokumenty zahrnující problematiku rovnosti a diskriminace</w:t>
      </w:r>
      <w:r w:rsidR="00073263" w:rsidRPr="00E6769C">
        <w:t xml:space="preserve"> je třeba zmínit</w:t>
      </w:r>
      <w:r>
        <w:t xml:space="preserve"> globálně uznávanou a přijímanou</w:t>
      </w:r>
      <w:r w:rsidR="009F45B8">
        <w:t xml:space="preserve"> mezinárodní smlouvu, a to</w:t>
      </w:r>
      <w:r>
        <w:t xml:space="preserve"> </w:t>
      </w:r>
      <w:r w:rsidR="00BD54EF" w:rsidRPr="008D6908">
        <w:rPr>
          <w:b/>
        </w:rPr>
        <w:t>Všeobecnou deklaraci lidských práv</w:t>
      </w:r>
      <w:r w:rsidR="00BD54EF">
        <w:t xml:space="preserve">, </w:t>
      </w:r>
      <w:r w:rsidR="00B85C8B">
        <w:t xml:space="preserve">přijatou Valným shromážděním jako rezoluci, a to v roce 1948, </w:t>
      </w:r>
      <w:r w:rsidR="00AC5A1B">
        <w:t xml:space="preserve">a v tomtéž roce </w:t>
      </w:r>
      <w:r w:rsidR="00B85C8B">
        <w:t xml:space="preserve">ratifikovanou </w:t>
      </w:r>
      <w:r w:rsidR="00BD54EF">
        <w:t xml:space="preserve">členskými státy Organizace spojených národů (OSN). </w:t>
      </w:r>
      <w:r w:rsidR="00020B3E">
        <w:tab/>
      </w:r>
      <w:r w:rsidR="00020B3E">
        <w:tab/>
      </w:r>
      <w:r w:rsidR="00BD54EF">
        <w:t>Jedná se o nezávazný katalog základních lidský</w:t>
      </w:r>
      <w:r>
        <w:t xml:space="preserve">ch práv, jehož povaha je vnímána jako </w:t>
      </w:r>
      <w:r w:rsidR="007510AD">
        <w:t>právní</w:t>
      </w:r>
      <w:r>
        <w:t xml:space="preserve"> obyčej</w:t>
      </w:r>
      <w:r w:rsidR="00EF6D68">
        <w:t>. Ochrana rovnosti je vyjádřena v čl</w:t>
      </w:r>
      <w:r w:rsidR="00AF4535">
        <w:t>ánku</w:t>
      </w:r>
      <w:r w:rsidR="00EF6D68">
        <w:t xml:space="preserve"> 1, ve kterém stojí, že se </w:t>
      </w:r>
      <w:r w:rsidR="00EF6D68" w:rsidRPr="00EF6D68">
        <w:rPr>
          <w:i/>
        </w:rPr>
        <w:t>všichni lidé rodí svobodní a sobě rovní co do důstojnosti a  práv</w:t>
      </w:r>
      <w:r w:rsidR="00EF6D68">
        <w:t xml:space="preserve">. </w:t>
      </w:r>
      <w:r w:rsidR="00887FCD">
        <w:t>Čl</w:t>
      </w:r>
      <w:r w:rsidR="00AF4535">
        <w:t xml:space="preserve">ánek </w:t>
      </w:r>
      <w:r w:rsidR="00887FCD">
        <w:t xml:space="preserve">2 </w:t>
      </w:r>
      <w:r w:rsidR="009F45B8">
        <w:t>pak stanovuje rovnost v právech a svobodách každého jedince a to z několika důvodů, mezi</w:t>
      </w:r>
      <w:r w:rsidR="00366007">
        <w:t xml:space="preserve"> nimi i z důvodu pohlaví. V čl</w:t>
      </w:r>
      <w:r w:rsidR="00AF4535">
        <w:t>ánku</w:t>
      </w:r>
      <w:r w:rsidR="00366007">
        <w:t xml:space="preserve"> </w:t>
      </w:r>
      <w:r w:rsidR="009F45B8">
        <w:t>7 nalezneme zakotvení ochrany p</w:t>
      </w:r>
      <w:r w:rsidR="00EC541B">
        <w:t xml:space="preserve">roti diskriminaci, zaručuje se právo na </w:t>
      </w:r>
      <w:r w:rsidR="006B4FCD">
        <w:t>rovnost před zákonem</w:t>
      </w:r>
      <w:r w:rsidR="00EC541B">
        <w:t xml:space="preserve"> bez rozlišování a </w:t>
      </w:r>
      <w:r w:rsidR="00EC541B" w:rsidRPr="00EC541B">
        <w:t>právo na ochranu proti diskriminaci</w:t>
      </w:r>
      <w:r w:rsidR="00EC541B">
        <w:t>. Čl</w:t>
      </w:r>
      <w:r w:rsidR="00AF4535">
        <w:t xml:space="preserve">ánek </w:t>
      </w:r>
      <w:r w:rsidR="00EC541B">
        <w:t>21, odst. 2 zaručuje rovnost podmínek v případě participace na veřejné službě své zemi a účasti v její vládě.</w:t>
      </w:r>
      <w:r w:rsidR="00DF34DF">
        <w:rPr>
          <w:rStyle w:val="Znakapoznpodarou"/>
        </w:rPr>
        <w:footnoteReference w:id="36"/>
      </w:r>
      <w:r w:rsidR="00EC541B">
        <w:t xml:space="preserve"> </w:t>
      </w:r>
      <w:r w:rsidR="002C65E0">
        <w:tab/>
      </w:r>
      <w:r w:rsidR="002C65E0">
        <w:tab/>
      </w:r>
      <w:r w:rsidR="002C65E0">
        <w:tab/>
      </w:r>
      <w:r w:rsidR="002C65E0">
        <w:tab/>
      </w:r>
      <w:r w:rsidR="002C65E0">
        <w:tab/>
      </w:r>
      <w:r w:rsidR="002C65E0">
        <w:tab/>
      </w:r>
      <w:r w:rsidR="002C65E0">
        <w:tab/>
      </w:r>
      <w:r w:rsidR="002C65E0">
        <w:tab/>
      </w:r>
      <w:r w:rsidR="00EC541B">
        <w:t xml:space="preserve">Rovnost jako taková a rovnost pohlaví je tedy Všeobecnou deklarací lidských práv neopomíjená a mnoho </w:t>
      </w:r>
      <w:r w:rsidR="00F5604C">
        <w:t xml:space="preserve">zemí </w:t>
      </w:r>
      <w:r w:rsidR="00EC541B">
        <w:t>v ní</w:t>
      </w:r>
      <w:r w:rsidR="00FA42DD">
        <w:t xml:space="preserve"> nalezlo inspiraci pro tvoření </w:t>
      </w:r>
      <w:r w:rsidR="00F5604C">
        <w:t>stěžejních lidskoprávních dokumentů na vnitrostátní úrovni</w:t>
      </w:r>
      <w:r w:rsidR="00D82E9D">
        <w:t xml:space="preserve"> – </w:t>
      </w:r>
      <w:r w:rsidR="00F5604C">
        <w:t xml:space="preserve">zejména </w:t>
      </w:r>
      <w:r w:rsidR="00FA42DD">
        <w:t>ú</w:t>
      </w:r>
      <w:r w:rsidR="00EC541B">
        <w:t>stav moderních států.</w:t>
      </w:r>
      <w:r w:rsidR="00895D6C">
        <w:rPr>
          <w:rStyle w:val="Znakapoznpodarou"/>
        </w:rPr>
        <w:footnoteReference w:id="37"/>
      </w:r>
      <w:r w:rsidR="00AF4535">
        <w:t xml:space="preserve"> </w:t>
      </w:r>
    </w:p>
    <w:p w:rsidR="008F6C68" w:rsidRDefault="008F6C68" w:rsidP="002C65E0">
      <w:pPr>
        <w:ind w:firstLine="708"/>
      </w:pPr>
    </w:p>
    <w:p w:rsidR="00D82E9D" w:rsidRDefault="006B4FCD" w:rsidP="00D82E9D">
      <w:pPr>
        <w:spacing w:after="0"/>
      </w:pPr>
      <w:r w:rsidRPr="00020B3E">
        <w:rPr>
          <w:rStyle w:val="Nadpis4Char"/>
        </w:rPr>
        <w:t xml:space="preserve">Úmluva o odstranění všech forem diskriminace žen (CEDAW) </w:t>
      </w:r>
      <w:r w:rsidRPr="006B4FCD">
        <w:t xml:space="preserve">je </w:t>
      </w:r>
      <w:r>
        <w:t xml:space="preserve">v ČR </w:t>
      </w:r>
      <w:r w:rsidRPr="006B4FCD">
        <w:t>platná od roku 198</w:t>
      </w:r>
      <w:r w:rsidR="006128ED">
        <w:t>1</w:t>
      </w:r>
      <w:r w:rsidR="004400E1">
        <w:t xml:space="preserve">. </w:t>
      </w:r>
    </w:p>
    <w:p w:rsidR="00AF4535" w:rsidRDefault="004400E1" w:rsidP="00D82E9D">
      <w:pPr>
        <w:spacing w:after="0"/>
        <w:ind w:firstLine="708"/>
        <w:rPr>
          <w:i/>
        </w:rPr>
      </w:pPr>
      <w:r>
        <w:t>Jedná se</w:t>
      </w:r>
      <w:r w:rsidR="0079734F">
        <w:t xml:space="preserve"> o</w:t>
      </w:r>
      <w:r>
        <w:t xml:space="preserve"> úmluvu přijatou valným shromážděním </w:t>
      </w:r>
      <w:r w:rsidR="006B4FCD">
        <w:t xml:space="preserve">OSN, </w:t>
      </w:r>
      <w:r>
        <w:t xml:space="preserve">která </w:t>
      </w:r>
      <w:r w:rsidR="00D646D5">
        <w:t xml:space="preserve">hned v prvním článku </w:t>
      </w:r>
      <w:r>
        <w:t>vymezuje</w:t>
      </w:r>
      <w:r w:rsidR="004F75B3">
        <w:t>,</w:t>
      </w:r>
      <w:r>
        <w:t xml:space="preserve"> co je diskriminací </w:t>
      </w:r>
      <w:r w:rsidR="004F75B3">
        <w:t>žen</w:t>
      </w:r>
      <w:r w:rsidR="00AF4535">
        <w:rPr>
          <w:rStyle w:val="Znakapoznpodarou"/>
        </w:rPr>
        <w:footnoteReference w:id="38"/>
      </w:r>
      <w:r w:rsidR="004F75B3">
        <w:t xml:space="preserve"> </w:t>
      </w:r>
      <w:r>
        <w:t>a také obsahuje postupy, jak diskriminaci žen odstranit.</w:t>
      </w:r>
      <w:r w:rsidR="00366007">
        <w:rPr>
          <w:rStyle w:val="Znakapoznpodarou"/>
        </w:rPr>
        <w:footnoteReference w:id="39"/>
      </w:r>
      <w:r>
        <w:t xml:space="preserve"> </w:t>
      </w:r>
      <w:r w:rsidR="00AF4535">
        <w:t>Článek 2 vyjadřuje odsouzení diskriminace žen státy</w:t>
      </w:r>
      <w:r w:rsidR="00D82E9D">
        <w:t xml:space="preserve"> – </w:t>
      </w:r>
      <w:r w:rsidR="00AF4535">
        <w:t>smluvními stranami</w:t>
      </w:r>
      <w:r w:rsidR="00D82E9D">
        <w:t xml:space="preserve"> – </w:t>
      </w:r>
      <w:r w:rsidR="00AF4535">
        <w:t>a ty se zavazují zakotvit zásadu rovnoprávnosti mužů a žen, dále přijímat legislativní a jiná opatření a z</w:t>
      </w:r>
      <w:r w:rsidR="00D82E9D">
        <w:t>a</w:t>
      </w:r>
      <w:r w:rsidR="00AF4535">
        <w:t xml:space="preserve">vést právní ochranu práv žen na rovném základě s muži. Článek 3 hovoří o nutnosti zajištění plného rozvoje a povznesení žen ve všech oblastech. Článek 7 zmiňuje potřebnost větší míry participace žen na tvoření a provádění státní politiky, zastávání veřejných úřadů a veřejných funkcí. Lze si tedy povšimnout, že </w:t>
      </w:r>
      <w:r w:rsidR="00AF4535">
        <w:lastRenderedPageBreak/>
        <w:t>již tato Úmluva zohledňuje problematiku nedostatečné participace žen ve veřejných funkcích a státní politice. Dále Úmluva zmiňuje i potřebnou účast žen na mezinárodní úrovni</w:t>
      </w:r>
      <w:r w:rsidR="00D82E9D">
        <w:t xml:space="preserve"> – </w:t>
      </w:r>
      <w:r w:rsidR="00AF4535">
        <w:t xml:space="preserve">práce v mezinárodních organizacích. </w:t>
      </w:r>
      <w:r w:rsidR="00020B3E">
        <w:tab/>
      </w:r>
      <w:r w:rsidR="00020B3E">
        <w:tab/>
      </w:r>
      <w:r w:rsidR="00020B3E">
        <w:tab/>
      </w:r>
      <w:r w:rsidR="00020B3E">
        <w:tab/>
      </w:r>
      <w:r w:rsidR="00020B3E">
        <w:tab/>
      </w:r>
      <w:r w:rsidR="00020B3E">
        <w:tab/>
      </w:r>
      <w:r w:rsidR="00020B3E">
        <w:tab/>
      </w:r>
      <w:r w:rsidR="00020B3E">
        <w:tab/>
      </w:r>
      <w:r w:rsidR="00AF4535">
        <w:t xml:space="preserve">Problematiku genderové nerovnosti pak řeší článek 10, který zakotvuje povinnost států odstranit všechny stereotypní koncepce úloh žen a mužů na všech úrovních a ve všech formách vzdělávání. Je tedy znatelná snaha o vymýcení genderových stereotypů již ve vzdělávacích zařízeních a od útlého věku. Dalším článkem, který je třeba zmínit, je článek 15- ten zakotvuje rovnost s muži před zákonem, staví na roveň právní způsobilost žen a mužů. </w:t>
      </w:r>
      <w:r w:rsidR="00D82E9D">
        <w:tab/>
      </w:r>
      <w:r w:rsidR="00D82E9D">
        <w:tab/>
      </w:r>
      <w:r w:rsidR="00D82E9D">
        <w:tab/>
      </w:r>
      <w:r>
        <w:t>V roce 2000 vstoupil v platnost opční protokol, jež vymezuje působnost Výboru pro odstranění všech forem diskriminace žen</w:t>
      </w:r>
      <w:r w:rsidR="0079734F">
        <w:t xml:space="preserve">, který </w:t>
      </w:r>
      <w:r w:rsidR="00014C68">
        <w:t>je kontrolním mechanismem, jenž</w:t>
      </w:r>
      <w:r w:rsidR="0079734F">
        <w:t xml:space="preserve"> posuzuje úroveň naplňování ustanovení Úmluvy</w:t>
      </w:r>
      <w:r>
        <w:t>.</w:t>
      </w:r>
      <w:r w:rsidR="0079734F">
        <w:t xml:space="preserve"> Kontrola probíhá po předkládání </w:t>
      </w:r>
      <w:r w:rsidR="006228A3">
        <w:t xml:space="preserve">pravidelných </w:t>
      </w:r>
      <w:r w:rsidR="0079734F">
        <w:t xml:space="preserve">zpráv od jednotlivých </w:t>
      </w:r>
      <w:r w:rsidR="006228A3">
        <w:t>signatářů</w:t>
      </w:r>
      <w:r w:rsidR="00D82E9D">
        <w:t xml:space="preserve"> – </w:t>
      </w:r>
      <w:r w:rsidR="006228A3">
        <w:t>států úmluvy a také díky podkladům, které poskytují Výboru nevládní organizace.</w:t>
      </w:r>
      <w:r w:rsidR="00014C68">
        <w:t xml:space="preserve"> </w:t>
      </w:r>
      <w:r w:rsidR="007E1332">
        <w:t xml:space="preserve">V ČR nad dodržováním Úmluvy bdí </w:t>
      </w:r>
      <w:r w:rsidR="00223611">
        <w:t>O</w:t>
      </w:r>
      <w:r w:rsidR="007E1332">
        <w:t>dbor ro</w:t>
      </w:r>
      <w:r w:rsidR="00014C68">
        <w:t xml:space="preserve">vnosti žen a mužů </w:t>
      </w:r>
      <w:r w:rsidR="007E1332">
        <w:t xml:space="preserve">při Úřadu vlády. </w:t>
      </w:r>
      <w:r>
        <w:rPr>
          <w:rStyle w:val="Znakapoznpodarou"/>
        </w:rPr>
        <w:footnoteReference w:id="40"/>
      </w:r>
      <w:r w:rsidR="00366007">
        <w:t xml:space="preserve"> </w:t>
      </w:r>
      <w:r w:rsidR="00AF4535">
        <w:t>Státy se zavazují, že každé čtyři roky či kdykoli o to Výbor požádá, předloží Generálnímu tajemníkovi OSN k projednání Výborem zprávu o opatřeních a pokroku, kterých bylo dosaženo.</w:t>
      </w:r>
      <w:r w:rsidR="00D82E9D">
        <w:tab/>
      </w:r>
      <w:r w:rsidR="00366007">
        <w:t xml:space="preserve">Tento </w:t>
      </w:r>
      <w:r w:rsidR="006128ED">
        <w:t>dokument není, jak by se mohlo dle názvu zdát, zaměřen pouze na problematiku diskriminace jednoho pohlaví, ale již v preambuli klade důraz na ochranu lidských práv</w:t>
      </w:r>
      <w:r w:rsidR="003D77E2">
        <w:t>, zejména zákaz diskriminace</w:t>
      </w:r>
      <w:r w:rsidR="006128ED">
        <w:t xml:space="preserve"> a na rovnost mužů a žen, a zdůrazňuje nutnost ochrany základních hodnot vyjádřených ve Všeobecné deklaraci lidských práv</w:t>
      </w:r>
      <w:r w:rsidR="003D77E2">
        <w:t xml:space="preserve"> a Paktech o lidských právech</w:t>
      </w:r>
      <w:r w:rsidR="006128ED">
        <w:t>.</w:t>
      </w:r>
      <w:r w:rsidR="003D77E2">
        <w:rPr>
          <w:rStyle w:val="Znakapoznpodarou"/>
        </w:rPr>
        <w:footnoteReference w:id="41"/>
      </w:r>
      <w:r w:rsidR="004970A3">
        <w:tab/>
      </w:r>
      <w:r w:rsidR="004970A3">
        <w:tab/>
      </w:r>
      <w:r w:rsidR="003D77E2">
        <w:t xml:space="preserve">Úmluva zmiňuje také </w:t>
      </w:r>
      <w:r w:rsidR="00AF4535">
        <w:t>znepokojení států z toho</w:t>
      </w:r>
      <w:r w:rsidR="003D77E2">
        <w:t>, že i přes přijetí lidskoprávních dokumentů na ochranu před diskriminací a prosazující</w:t>
      </w:r>
      <w:r w:rsidR="00D646D5">
        <w:t>ch</w:t>
      </w:r>
      <w:r w:rsidR="003D77E2">
        <w:t xml:space="preserve"> rovnost mezi muži a ženami stále dochází k diskriminaci a nerovnosti. </w:t>
      </w:r>
      <w:r w:rsidR="00D646D5">
        <w:t>Proto přikládá význam činnosti Výboru a vyzývá státy ke spolupráci a větší míře zapojení do boje proti diskriminaci.</w:t>
      </w:r>
      <w:r w:rsidR="00AF4535">
        <w:t xml:space="preserve"> </w:t>
      </w:r>
      <w:r w:rsidR="00AF4535" w:rsidRPr="00AF4535">
        <w:rPr>
          <w:i/>
        </w:rPr>
        <w:t xml:space="preserve">Plný rozvoj země, blaho světa a věc míru vyžadují maximální účast žen za rovnoprávných </w:t>
      </w:r>
      <w:r w:rsidR="00AF4535" w:rsidRPr="000F5C1E">
        <w:rPr>
          <w:i/>
        </w:rPr>
        <w:t>podmínek s muži ve všech oblastech.</w:t>
      </w:r>
      <w:r w:rsidR="00AF4535" w:rsidRPr="000F5C1E">
        <w:rPr>
          <w:rStyle w:val="Znakapoznpodarou"/>
          <w:i/>
        </w:rPr>
        <w:footnoteReference w:id="42"/>
      </w:r>
    </w:p>
    <w:p w:rsidR="004970A3" w:rsidRPr="000F5C1E" w:rsidRDefault="004970A3" w:rsidP="00D82E9D">
      <w:pPr>
        <w:spacing w:after="0"/>
        <w:ind w:firstLine="708"/>
        <w:rPr>
          <w:i/>
        </w:rPr>
      </w:pPr>
    </w:p>
    <w:p w:rsidR="00AF4535" w:rsidRDefault="00AF4535" w:rsidP="00AF4535">
      <w:r w:rsidRPr="00020B3E">
        <w:rPr>
          <w:rStyle w:val="Nadpis4Char"/>
        </w:rPr>
        <w:t>Mezinárodní pakt o občanských a politických právech</w:t>
      </w:r>
      <w:r>
        <w:rPr>
          <w:b/>
        </w:rPr>
        <w:t xml:space="preserve"> </w:t>
      </w:r>
      <w:r>
        <w:t>vstoupil v ČR v platnost v roce 1976.</w:t>
      </w:r>
      <w:r w:rsidR="004970A3">
        <w:tab/>
      </w:r>
      <w:r>
        <w:t>Smluvní strany tohoto paktu</w:t>
      </w:r>
      <w:r w:rsidR="004970A3">
        <w:t xml:space="preserve"> – </w:t>
      </w:r>
      <w:r>
        <w:t>tedy státy, uznávají v preambuli přirozenou důstojnost a rovná a nezcizitelná práva lidí, která jsou základem svobody, spravedlnosti a míru ve světě. O rovnosti před zákonem, zákazu jakékoli diskriminace a zaručení stejné a účinné ochrany proti diskriminaci z různých důvodů</w:t>
      </w:r>
      <w:r w:rsidR="004970A3">
        <w:t xml:space="preserve"> – </w:t>
      </w:r>
      <w:r>
        <w:t xml:space="preserve"> i podle pohlav</w:t>
      </w:r>
      <w:r w:rsidR="004970A3">
        <w:t xml:space="preserve">í – </w:t>
      </w:r>
      <w:r>
        <w:t xml:space="preserve"> hovoří článek 26 Paktu. Rovnost zakotvuje </w:t>
      </w:r>
      <w:r>
        <w:lastRenderedPageBreak/>
        <w:t>také článek 25, který každému občanu země</w:t>
      </w:r>
      <w:r w:rsidR="004970A3">
        <w:t xml:space="preserve"> – </w:t>
      </w:r>
      <w:r>
        <w:t xml:space="preserve">jedno či ženě nebo muži garantuje právo a možnost vstupu do veřejné služby své země, a to za rovných podmínek. Dále možnost podílet se na vedení veřejných záležitostí a volit či být volen. </w:t>
      </w:r>
      <w:r w:rsidR="004970A3">
        <w:tab/>
      </w:r>
      <w:r w:rsidR="004970A3">
        <w:tab/>
      </w:r>
      <w:r w:rsidR="004970A3">
        <w:tab/>
      </w:r>
      <w:r w:rsidR="004970A3">
        <w:tab/>
      </w:r>
      <w:r w:rsidR="004970A3">
        <w:tab/>
      </w:r>
      <w:r w:rsidR="004970A3">
        <w:tab/>
      </w:r>
      <w:r w:rsidR="004970A3">
        <w:tab/>
      </w:r>
      <w:r w:rsidR="004970A3">
        <w:tab/>
      </w:r>
      <w:r>
        <w:t>Tento pakt tedy nehovoří přímo o rovnosti mužů a žen, ale jako Pakt chránící rovná práva občanů nesmí ve výčtu mezinárodních dokumentů chybět.</w:t>
      </w:r>
      <w:r>
        <w:rPr>
          <w:rStyle w:val="Znakapoznpodarou"/>
        </w:rPr>
        <w:footnoteReference w:id="43"/>
      </w:r>
    </w:p>
    <w:p w:rsidR="00AF4535" w:rsidRDefault="00AF4535" w:rsidP="00AF4535">
      <w:r w:rsidRPr="000F5C1E">
        <w:rPr>
          <w:b/>
        </w:rPr>
        <w:t>Mezinárodní pakt o hospodářských, sociálních a kulturních právech</w:t>
      </w:r>
      <w:r w:rsidRPr="003B2481">
        <w:rPr>
          <w:b/>
          <w:sz w:val="28"/>
          <w:szCs w:val="28"/>
        </w:rPr>
        <w:t xml:space="preserve"> </w:t>
      </w:r>
      <w:r>
        <w:t>vstoupil v platnost současně s Paktem o občanských a politických právech.</w:t>
      </w:r>
      <w:r w:rsidR="004970A3">
        <w:tab/>
      </w:r>
      <w:r w:rsidR="004970A3">
        <w:tab/>
      </w:r>
      <w:r w:rsidR="004970A3">
        <w:tab/>
      </w:r>
      <w:r w:rsidR="004970A3">
        <w:tab/>
      </w:r>
      <w:r w:rsidR="004970A3">
        <w:tab/>
      </w:r>
      <w:r w:rsidR="004970A3">
        <w:tab/>
      </w:r>
      <w:r>
        <w:t xml:space="preserve"> Pouze jediný článek se věnuje rovnosti mužů a žen, a to článek 3, který zavazuje státy k zajištění rovných práv mužů a žen při požívání všech hospodářských, sociálních a kulturních práv, která jsou uvedena v Paktu.</w:t>
      </w:r>
      <w:r>
        <w:rPr>
          <w:rStyle w:val="Znakapoznpodarou"/>
        </w:rPr>
        <w:footnoteReference w:id="44"/>
      </w:r>
      <w:r w:rsidR="00DA5FE1">
        <w:t xml:space="preserve"> </w:t>
      </w:r>
    </w:p>
    <w:p w:rsidR="0009663B" w:rsidRDefault="0009663B" w:rsidP="00AF4535"/>
    <w:p w:rsidR="00F21406" w:rsidRDefault="004970A3" w:rsidP="004970A3">
      <w:pPr>
        <w:pStyle w:val="Nadpis3"/>
      </w:pPr>
      <w:bookmarkStart w:id="24" w:name="_Toc517029204"/>
      <w:r>
        <w:t xml:space="preserve">Dokumenty </w:t>
      </w:r>
      <w:r w:rsidR="00223611" w:rsidRPr="000F5C1E">
        <w:t>Rad</w:t>
      </w:r>
      <w:r>
        <w:t>y</w:t>
      </w:r>
      <w:r w:rsidR="00223611" w:rsidRPr="000F5C1E">
        <w:t xml:space="preserve"> Evropy</w:t>
      </w:r>
      <w:bookmarkEnd w:id="24"/>
      <w:r w:rsidR="008F6C68">
        <w:tab/>
      </w:r>
    </w:p>
    <w:p w:rsidR="00223611" w:rsidRDefault="008F6C68" w:rsidP="004970A3">
      <w:pPr>
        <w:pStyle w:val="Nadpis3"/>
      </w:pPr>
      <w:r>
        <w:tab/>
      </w:r>
      <w:r>
        <w:tab/>
      </w:r>
      <w:r>
        <w:tab/>
      </w:r>
      <w:r>
        <w:tab/>
      </w:r>
      <w:r>
        <w:tab/>
      </w:r>
      <w:r>
        <w:tab/>
      </w:r>
      <w:r>
        <w:tab/>
      </w:r>
      <w:r>
        <w:tab/>
      </w:r>
    </w:p>
    <w:p w:rsidR="00423E0C" w:rsidRPr="00FA42DD" w:rsidRDefault="00423E0C" w:rsidP="00223611">
      <w:pPr>
        <w:rPr>
          <w:b/>
        </w:rPr>
      </w:pPr>
      <w:r w:rsidRPr="00E6769C">
        <w:rPr>
          <w:b/>
        </w:rPr>
        <w:t xml:space="preserve">Evropská úmluva </w:t>
      </w:r>
      <w:r>
        <w:rPr>
          <w:b/>
        </w:rPr>
        <w:t>o ochraně lidských práv a základních svobod</w:t>
      </w:r>
    </w:p>
    <w:p w:rsidR="008F6C68" w:rsidRDefault="00223611" w:rsidP="008F6C68">
      <w:pPr>
        <w:ind w:firstLine="708"/>
      </w:pPr>
      <w:r>
        <w:t xml:space="preserve">Dalším </w:t>
      </w:r>
      <w:r w:rsidRPr="00887FCD">
        <w:t>důležitým</w:t>
      </w:r>
      <w:r>
        <w:t xml:space="preserve"> lidskoprávním dokumentem v oblasti rovnosti je </w:t>
      </w:r>
      <w:r>
        <w:rPr>
          <w:b/>
        </w:rPr>
        <w:t>Úmluva</w:t>
      </w:r>
      <w:r w:rsidRPr="00E6769C">
        <w:rPr>
          <w:b/>
        </w:rPr>
        <w:t xml:space="preserve"> o ochraně lidských práv a svobod,</w:t>
      </w:r>
      <w:r w:rsidRPr="00E6769C">
        <w:t xml:space="preserve"> někdy také označova</w:t>
      </w:r>
      <w:r>
        <w:t>ná</w:t>
      </w:r>
      <w:r w:rsidRPr="00E6769C">
        <w:t xml:space="preserve"> jako </w:t>
      </w:r>
      <w:r w:rsidRPr="00E6769C">
        <w:rPr>
          <w:b/>
        </w:rPr>
        <w:t xml:space="preserve">Evropská úmluva </w:t>
      </w:r>
      <w:r>
        <w:rPr>
          <w:b/>
        </w:rPr>
        <w:t xml:space="preserve">o </w:t>
      </w:r>
      <w:r w:rsidR="00DA5FE1">
        <w:rPr>
          <w:b/>
        </w:rPr>
        <w:t>ochraně lidských práv a základních svobod</w:t>
      </w:r>
      <w:r w:rsidR="008F6C68">
        <w:rPr>
          <w:b/>
        </w:rPr>
        <w:t xml:space="preserve"> </w:t>
      </w:r>
      <w:r w:rsidRPr="00E6769C">
        <w:rPr>
          <w:b/>
        </w:rPr>
        <w:t>(EÚLP)</w:t>
      </w:r>
      <w:r>
        <w:t>, která je úmluvou regionální</w:t>
      </w:r>
      <w:r w:rsidR="004970A3">
        <w:t xml:space="preserve"> – </w:t>
      </w:r>
      <w:r>
        <w:t>evropskou</w:t>
      </w:r>
      <w:r w:rsidRPr="00E6769C">
        <w:t xml:space="preserve">. Tato úmluva </w:t>
      </w:r>
      <w:r>
        <w:t xml:space="preserve">byla </w:t>
      </w:r>
      <w:r w:rsidR="00BA1015">
        <w:t xml:space="preserve">přijata v roce 1950 </w:t>
      </w:r>
      <w:r>
        <w:t xml:space="preserve">Radou Evropy, nejstarší mezivládní organizací v Evropě, </w:t>
      </w:r>
      <w:r w:rsidR="00BA1015">
        <w:t>jejímž hlavním cílem je ochrana lidských práv a demokracie</w:t>
      </w:r>
      <w:r>
        <w:t xml:space="preserve">. </w:t>
      </w:r>
      <w:r w:rsidR="004970A3">
        <w:tab/>
      </w:r>
      <w:r w:rsidR="004970A3">
        <w:tab/>
      </w:r>
      <w:r w:rsidR="004970A3">
        <w:tab/>
      </w:r>
      <w:r w:rsidR="004970A3">
        <w:tab/>
      </w:r>
      <w:r w:rsidR="004970A3">
        <w:tab/>
      </w:r>
      <w:r w:rsidR="004970A3">
        <w:tab/>
      </w:r>
      <w:r w:rsidR="004970A3">
        <w:tab/>
      </w:r>
      <w:r w:rsidR="004970A3">
        <w:tab/>
      </w:r>
      <w:r>
        <w:t>ČR byla prvním středo</w:t>
      </w:r>
      <w:r w:rsidR="008F6C68">
        <w:t xml:space="preserve"> – </w:t>
      </w:r>
      <w:r>
        <w:t xml:space="preserve">evropským státem, který tuto úmluvu ratifikoval, a </w:t>
      </w:r>
      <w:r w:rsidR="00423E0C">
        <w:t>to přesto, že</w:t>
      </w:r>
      <w:r>
        <w:t xml:space="preserve"> až 42 let po jejím vzniku, v roce 1992. Tato úmluva a na ni navazující dodatkové protokoly</w:t>
      </w:r>
      <w:r w:rsidR="004970A3">
        <w:t xml:space="preserve"> </w:t>
      </w:r>
      <w:r w:rsidR="00BA1015">
        <w:t>(v rámci tématu je nejdůležitějším protokol 12)</w:t>
      </w:r>
      <w:r>
        <w:t>, obsahuje v rámci problematiky rovnosti pouze jediný článek, a to č</w:t>
      </w:r>
      <w:r w:rsidR="00423E0C">
        <w:t xml:space="preserve">lánek </w:t>
      </w:r>
      <w:r>
        <w:t xml:space="preserve">14, který stanoví zákaz diskriminace, jenž platí subsidiárně k právům, která zaručuje EÚLP. </w:t>
      </w:r>
      <w:r w:rsidR="00BA1015">
        <w:t>Článek 19 pak ustavuje Evropský soud pro lidská práva k zajištění plnění závazků</w:t>
      </w:r>
      <w:r w:rsidR="004970A3">
        <w:t>,</w:t>
      </w:r>
      <w:r w:rsidR="00BA1015">
        <w:t xml:space="preserve"> které přijaly státy v Úmluvě a Protokolech k ní náležejících. </w:t>
      </w:r>
      <w:r w:rsidR="004970A3">
        <w:tab/>
      </w:r>
      <w:r w:rsidR="004970A3">
        <w:tab/>
      </w:r>
      <w:r w:rsidR="004970A3">
        <w:tab/>
      </w:r>
      <w:r w:rsidR="004970A3">
        <w:tab/>
      </w:r>
      <w:r w:rsidR="008F6C68">
        <w:tab/>
      </w:r>
      <w:r w:rsidR="008F6C68">
        <w:tab/>
      </w:r>
      <w:r>
        <w:t>Článek 14 je však, i když je v úmluvě z hlediska diskriminace jediný, oporou ve většině rozhodnutí ESLP a jedná se o stěžejní ochranné ustanovení v</w:t>
      </w:r>
      <w:r w:rsidR="00BA1015">
        <w:t xml:space="preserve"> evropském </w:t>
      </w:r>
      <w:r>
        <w:t>právu v oblasti rovnosti a diskriminace.</w:t>
      </w:r>
      <w:r w:rsidR="00BA1015">
        <w:rPr>
          <w:rStyle w:val="Znakapoznpodarou"/>
        </w:rPr>
        <w:footnoteReference w:id="45"/>
      </w:r>
    </w:p>
    <w:p w:rsidR="00BA1015" w:rsidRPr="008F6C68" w:rsidRDefault="00BA1015" w:rsidP="008F6C68">
      <w:r w:rsidRPr="00BA1015">
        <w:rPr>
          <w:b/>
        </w:rPr>
        <w:lastRenderedPageBreak/>
        <w:t>Protokol č. 12 k</w:t>
      </w:r>
      <w:r w:rsidR="002808C7">
        <w:rPr>
          <w:b/>
        </w:rPr>
        <w:t> Evropské ú</w:t>
      </w:r>
      <w:r w:rsidRPr="00BA1015">
        <w:rPr>
          <w:b/>
        </w:rPr>
        <w:t>mluvě o ochraně lidských práv a základních svobod</w:t>
      </w:r>
    </w:p>
    <w:p w:rsidR="00BA1015" w:rsidRDefault="008F0539" w:rsidP="004970A3">
      <w:pPr>
        <w:ind w:firstLine="708"/>
      </w:pPr>
      <w:r>
        <w:t xml:space="preserve">Tento protokol obsahuje všeobecný zákaz diskriminace. </w:t>
      </w:r>
      <w:r w:rsidR="00E26797">
        <w:t>Stanoví, že</w:t>
      </w:r>
      <w:r w:rsidR="00AF2CA1">
        <w:t xml:space="preserve"> užívání každého práva, které přiznává zákon musí být zajištěno bez jakékoli diskriminace a na první místo řadí diskriminaci z důvodu pohlaví.</w:t>
      </w:r>
      <w:r w:rsidR="00AD4A44">
        <w:rPr>
          <w:rStyle w:val="Znakapoznpodarou"/>
        </w:rPr>
        <w:footnoteReference w:id="46"/>
      </w:r>
      <w:r w:rsidR="00AF2CA1">
        <w:t xml:space="preserve"> Dále stanoví zákaz diskriminace orgány veřejné moci. </w:t>
      </w:r>
      <w:r w:rsidR="00E26797">
        <w:t>Článek 14 Evropské úmluvy neobsahoval ochranu proti jakékoli diskriminaci, ale pouze proti té, která je páchána při výkonu základních práv a svobod, která jsou obsažena v Evropské úmluvě a protokolech. Původní koncepce Protokolu měla obsahovat pouze právo na rovnost mezi muži a ženami,</w:t>
      </w:r>
      <w:r w:rsidR="002808C7">
        <w:t xml:space="preserve"> nyní však Protokol obsahuje široký výčet diskriminačních důvodů a hovoříme o všeobecném zákazu diskriminace. Tato univerzálnost však má za následek fakt, že i přes podepsání Protokolu mnoho zemí ještě tento dokument neratifikovalo.</w:t>
      </w:r>
      <w:r w:rsidR="00E26797">
        <w:rPr>
          <w:rStyle w:val="Znakapoznpodarou"/>
        </w:rPr>
        <w:footnoteReference w:id="47"/>
      </w:r>
      <w:r w:rsidR="002808C7">
        <w:t xml:space="preserve"> </w:t>
      </w:r>
      <w:r w:rsidR="00E26797">
        <w:t xml:space="preserve"> </w:t>
      </w:r>
    </w:p>
    <w:p w:rsidR="00D73263" w:rsidRPr="00121B4B" w:rsidRDefault="000F5C1E" w:rsidP="00121B4B">
      <w:pPr>
        <w:rPr>
          <w:b/>
        </w:rPr>
      </w:pPr>
      <w:r w:rsidRPr="000F5C1E">
        <w:rPr>
          <w:b/>
        </w:rPr>
        <w:t>Evropská sociální charta</w:t>
      </w:r>
      <w:r w:rsidR="00121B4B">
        <w:rPr>
          <w:b/>
        </w:rPr>
        <w:tab/>
      </w:r>
      <w:r w:rsidR="00121B4B">
        <w:rPr>
          <w:b/>
        </w:rPr>
        <w:tab/>
      </w:r>
      <w:r w:rsidR="00121B4B">
        <w:rPr>
          <w:b/>
        </w:rPr>
        <w:tab/>
      </w:r>
      <w:r w:rsidR="00121B4B">
        <w:rPr>
          <w:b/>
        </w:rPr>
        <w:tab/>
      </w:r>
      <w:r w:rsidR="00121B4B">
        <w:rPr>
          <w:b/>
        </w:rPr>
        <w:tab/>
      </w:r>
      <w:r w:rsidR="00121B4B">
        <w:rPr>
          <w:b/>
        </w:rPr>
        <w:tab/>
      </w:r>
      <w:r w:rsidR="00121B4B">
        <w:rPr>
          <w:b/>
        </w:rPr>
        <w:tab/>
      </w:r>
      <w:r w:rsidR="00121B4B">
        <w:rPr>
          <w:b/>
        </w:rPr>
        <w:tab/>
      </w:r>
      <w:r w:rsidR="00121B4B">
        <w:rPr>
          <w:b/>
        </w:rPr>
        <w:tab/>
      </w:r>
      <w:r w:rsidR="00D73263" w:rsidRPr="00E06AC5">
        <w:t xml:space="preserve">V první části charty </w:t>
      </w:r>
      <w:r w:rsidR="00E06AC5" w:rsidRPr="00E06AC5">
        <w:t>nalezneme základní principy sociálních práv a ve druhé pak celkem 19 článků, které obsahují hmotněprávní úpravu. Každý stát si musí vybrat ze sedmi článků, které jsou nazývané „tvrdým já</w:t>
      </w:r>
      <w:r w:rsidR="008F6C68">
        <w:t>drem“</w:t>
      </w:r>
      <w:r w:rsidR="00E06AC5" w:rsidRPr="00E06AC5">
        <w:t xml:space="preserve"> alespoň pět článků, které budou pro stát závaznými. Dále </w:t>
      </w:r>
      <w:r w:rsidR="00E06AC5">
        <w:t xml:space="preserve">si státy musí </w:t>
      </w:r>
      <w:r w:rsidR="00121B4B">
        <w:t xml:space="preserve">z charty </w:t>
      </w:r>
      <w:r w:rsidR="00E06AC5">
        <w:t xml:space="preserve">vybrat </w:t>
      </w:r>
      <w:r w:rsidR="00E06AC5" w:rsidRPr="00E06AC5">
        <w:t>10 článk</w:t>
      </w:r>
      <w:r w:rsidR="00E06AC5">
        <w:t>ů</w:t>
      </w:r>
      <w:r w:rsidR="00E06AC5" w:rsidRPr="00E06AC5">
        <w:t xml:space="preserve"> nebo 45 číslovaných odstavců, které budou pro stát závazné. </w:t>
      </w:r>
      <w:r w:rsidR="006A3433">
        <w:rPr>
          <w:rStyle w:val="Znakapoznpodarou"/>
        </w:rPr>
        <w:footnoteReference w:id="48"/>
      </w:r>
      <w:r w:rsidR="00E06AC5">
        <w:tab/>
      </w:r>
      <w:r w:rsidR="00E06AC5">
        <w:tab/>
      </w:r>
      <w:r w:rsidR="00E06AC5" w:rsidRPr="00E06AC5">
        <w:t xml:space="preserve">Tento přístup je označován jako </w:t>
      </w:r>
      <w:r w:rsidR="00121B4B">
        <w:t xml:space="preserve">výběr </w:t>
      </w:r>
      <w:r w:rsidR="00EC3B4D" w:rsidRPr="00EC3B4D">
        <w:rPr>
          <w:rStyle w:val="Zdraznn"/>
          <w:rFonts w:cs="Arial"/>
          <w:bCs/>
          <w:i w:val="0"/>
          <w:iCs w:val="0"/>
          <w:shd w:val="clear" w:color="auto" w:fill="FFFFFF"/>
        </w:rPr>
        <w:t>à</w:t>
      </w:r>
      <w:r w:rsidR="00EC3B4D" w:rsidRPr="00EC3B4D">
        <w:rPr>
          <w:rStyle w:val="Zdraznn"/>
          <w:rFonts w:cs="Arial"/>
          <w:b/>
          <w:bCs/>
          <w:i w:val="0"/>
          <w:iCs w:val="0"/>
          <w:color w:val="6A6A6A"/>
          <w:shd w:val="clear" w:color="auto" w:fill="FFFFFF"/>
        </w:rPr>
        <w:t> </w:t>
      </w:r>
      <w:r w:rsidR="00E06AC5" w:rsidRPr="00E06AC5">
        <w:t xml:space="preserve">la </w:t>
      </w:r>
      <w:proofErr w:type="spellStart"/>
      <w:r w:rsidR="00E06AC5" w:rsidRPr="00E06AC5">
        <w:t>carte</w:t>
      </w:r>
      <w:proofErr w:type="spellEnd"/>
      <w:r w:rsidR="008F6C68">
        <w:t xml:space="preserve"> –</w:t>
      </w:r>
      <w:r w:rsidR="00E06AC5" w:rsidRPr="00E06AC5">
        <w:t xml:space="preserve"> stát si může vybrat povinné minimum závazných ustanovení. Výběr je ponechán svobodně na státech, </w:t>
      </w:r>
      <w:r w:rsidR="00121B4B">
        <w:t xml:space="preserve">tak, </w:t>
      </w:r>
      <w:r w:rsidR="00E06AC5" w:rsidRPr="00E06AC5">
        <w:t xml:space="preserve">aby mohly zohlednit svou sociální politiku a vybrat ustanovení, která </w:t>
      </w:r>
      <w:r w:rsidR="00121B4B">
        <w:t>jim budou</w:t>
      </w:r>
      <w:r w:rsidR="00E06AC5" w:rsidRPr="00E06AC5">
        <w:t xml:space="preserve"> nejvíce vyhovovat.</w:t>
      </w:r>
      <w:r w:rsidR="00E06AC5">
        <w:rPr>
          <w:rStyle w:val="Znakapoznpodarou"/>
        </w:rPr>
        <w:footnoteReference w:id="49"/>
      </w:r>
      <w:r w:rsidR="00E06AC5">
        <w:t xml:space="preserve"> </w:t>
      </w:r>
      <w:r w:rsidR="004E7F5D">
        <w:t>Tento způsob ochrany práv jednotlivců – občanů jednotlivých států je tedy plně v souladu se směřováním vládních a politických rozhodnutí, která formují sociální prostředí a úroveň každého jednotlivého státu.</w:t>
      </w:r>
    </w:p>
    <w:p w:rsidR="000F5C1E" w:rsidRDefault="00DB6B88" w:rsidP="00DB6B88">
      <w:pPr>
        <w:pStyle w:val="Nadpis3"/>
      </w:pPr>
      <w:bookmarkStart w:id="25" w:name="_Toc517029205"/>
      <w:r>
        <w:t xml:space="preserve">Dokumenty </w:t>
      </w:r>
      <w:r w:rsidR="000F5C1E" w:rsidRPr="000F5C1E">
        <w:t>Mezinárodní organizace práce</w:t>
      </w:r>
      <w:bookmarkEnd w:id="25"/>
    </w:p>
    <w:p w:rsidR="00B00EE4" w:rsidRDefault="007C59B7" w:rsidP="00B00EE4">
      <w:pPr>
        <w:ind w:firstLine="708"/>
      </w:pPr>
      <w:r>
        <w:t xml:space="preserve">Mezinárodní organizace práce byla jako jedna z prvních specializovaných </w:t>
      </w:r>
      <w:r w:rsidR="00121B4B">
        <w:t xml:space="preserve">mezinárodních </w:t>
      </w:r>
      <w:r>
        <w:t>organizací přijata v roce 1946 po</w:t>
      </w:r>
      <w:r w:rsidR="0050543A">
        <w:t xml:space="preserve">d </w:t>
      </w:r>
      <w:r>
        <w:t>záštitu OSN</w:t>
      </w:r>
      <w:r w:rsidR="00121B4B">
        <w:t>. J</w:t>
      </w:r>
      <w:r w:rsidR="0050543A">
        <w:t>ejím cílem je ochrana a podpora sociální rovnosti a základních lidských a pracovních práv</w:t>
      </w:r>
      <w:r w:rsidR="00BD6F7B">
        <w:t xml:space="preserve"> na mezinárodní úrovni</w:t>
      </w:r>
      <w:r w:rsidR="0050543A">
        <w:t>.</w:t>
      </w:r>
      <w:r w:rsidR="0050543A">
        <w:rPr>
          <w:rStyle w:val="Znakapoznpodarou"/>
        </w:rPr>
        <w:footnoteReference w:id="50"/>
      </w:r>
      <w:r>
        <w:t xml:space="preserve"> </w:t>
      </w:r>
      <w:r w:rsidR="002C79D6">
        <w:t xml:space="preserve">Důležitou otázkou pro MOP je </w:t>
      </w:r>
      <w:r w:rsidR="00D45932">
        <w:t xml:space="preserve">v dnešní době nejen </w:t>
      </w:r>
      <w:r w:rsidR="002C79D6">
        <w:t xml:space="preserve">postavení ženy – zaměstnankyně, </w:t>
      </w:r>
      <w:r w:rsidR="00D45932">
        <w:t xml:space="preserve">ale zejména činnost, která směřuje např. k </w:t>
      </w:r>
      <w:r w:rsidR="002C79D6">
        <w:t xml:space="preserve">šíření používání metody gender </w:t>
      </w:r>
      <w:proofErr w:type="spellStart"/>
      <w:r w:rsidR="002C79D6">
        <w:t>mainstreamingu</w:t>
      </w:r>
      <w:proofErr w:type="spellEnd"/>
      <w:r w:rsidR="002C79D6">
        <w:t>, zajištění rovnosti mezd</w:t>
      </w:r>
      <w:r w:rsidR="00D45932">
        <w:t xml:space="preserve"> či příjmů mužů a žen</w:t>
      </w:r>
      <w:r w:rsidR="002C79D6">
        <w:t xml:space="preserve">, prolomení </w:t>
      </w:r>
      <w:r w:rsidR="00121B4B">
        <w:t xml:space="preserve">fenoménu </w:t>
      </w:r>
      <w:r w:rsidR="002C79D6">
        <w:t xml:space="preserve">tzv. </w:t>
      </w:r>
      <w:r w:rsidR="002C79D6" w:rsidRPr="00B00EE4">
        <w:rPr>
          <w:i/>
        </w:rPr>
        <w:t>skleněného stropu</w:t>
      </w:r>
      <w:r w:rsidR="00121B4B">
        <w:rPr>
          <w:rStyle w:val="Znakapoznpodarou"/>
        </w:rPr>
        <w:footnoteReference w:id="51"/>
      </w:r>
      <w:r w:rsidR="002C79D6">
        <w:t xml:space="preserve"> a soustřeďuje se </w:t>
      </w:r>
      <w:r w:rsidR="00D45932">
        <w:t xml:space="preserve">také </w:t>
      </w:r>
      <w:r w:rsidR="002C79D6">
        <w:t xml:space="preserve">na problematiku sexuálního </w:t>
      </w:r>
      <w:r w:rsidR="002C79D6">
        <w:lastRenderedPageBreak/>
        <w:t xml:space="preserve">obtěžování na pracovišti. </w:t>
      </w:r>
      <w:r w:rsidR="00D45932">
        <w:rPr>
          <w:rStyle w:val="Znakapoznpodarou"/>
        </w:rPr>
        <w:footnoteReference w:id="52"/>
      </w:r>
      <w:r w:rsidR="002C79D6">
        <w:tab/>
      </w:r>
      <w:r w:rsidR="00342343">
        <w:tab/>
      </w:r>
      <w:r w:rsidR="00342343">
        <w:tab/>
      </w:r>
      <w:r w:rsidR="00342343">
        <w:tab/>
      </w:r>
      <w:r w:rsidR="00342343">
        <w:tab/>
      </w:r>
      <w:r w:rsidR="00342343">
        <w:tab/>
      </w:r>
      <w:r w:rsidR="00342343">
        <w:tab/>
      </w:r>
      <w:r w:rsidR="00342343">
        <w:tab/>
      </w:r>
      <w:r w:rsidR="00342343">
        <w:tab/>
      </w:r>
      <w:r w:rsidR="00342343">
        <w:tab/>
      </w:r>
      <w:r w:rsidR="0050543A">
        <w:t xml:space="preserve">MOP vytváří </w:t>
      </w:r>
      <w:r w:rsidR="00D45932">
        <w:t xml:space="preserve">vlastní </w:t>
      </w:r>
      <w:r w:rsidR="0050543A">
        <w:t xml:space="preserve">normy </w:t>
      </w:r>
      <w:r w:rsidR="004E7F5D">
        <w:t xml:space="preserve">a </w:t>
      </w:r>
      <w:r w:rsidR="00BD6F7B">
        <w:t xml:space="preserve">zajišťuje srovnatelnou </w:t>
      </w:r>
      <w:r w:rsidR="004E7F5D">
        <w:t>úroveň v oblasti základních pracovních práv</w:t>
      </w:r>
      <w:r w:rsidR="00BD6F7B">
        <w:t xml:space="preserve">. </w:t>
      </w:r>
      <w:r w:rsidR="00D45932">
        <w:t xml:space="preserve">Určuje </w:t>
      </w:r>
      <w:r w:rsidR="00BD6F7B">
        <w:t>standardy</w:t>
      </w:r>
      <w:r w:rsidR="004E7F5D">
        <w:t xml:space="preserve"> </w:t>
      </w:r>
      <w:r w:rsidR="0050543A">
        <w:t>zejména v </w:t>
      </w:r>
      <w:r w:rsidR="004E7F5D">
        <w:t>problematice</w:t>
      </w:r>
      <w:r w:rsidR="0050543A">
        <w:t xml:space="preserve"> </w:t>
      </w:r>
      <w:r w:rsidR="00BD6F7B">
        <w:t>politiky zaměstnanosti</w:t>
      </w:r>
      <w:r w:rsidR="00CC43CA">
        <w:t xml:space="preserve"> – </w:t>
      </w:r>
      <w:r w:rsidR="0050543A">
        <w:t>odstranění nucených prací, rovnosti příležitostí, svobodného zakládání a fu</w:t>
      </w:r>
      <w:r w:rsidR="00314193">
        <w:t xml:space="preserve">ngování odborových organizací </w:t>
      </w:r>
      <w:r w:rsidR="0050543A">
        <w:t xml:space="preserve">a také </w:t>
      </w:r>
      <w:r w:rsidR="004E7F5D">
        <w:t xml:space="preserve">má za cíl podporu rozvoje nezávislých zaměstnaneckých i zaměstnavatelských organizací, bezpečnost a ochranu při práci, </w:t>
      </w:r>
      <w:r w:rsidR="00BD6F7B">
        <w:t xml:space="preserve">zlepšení pracovních podmínek a v neposlední řadě i vzdělávání zaměstnanců a zaměstnavatelů. Dále řeší </w:t>
      </w:r>
      <w:r w:rsidR="004E7F5D">
        <w:t>sociální aspekty v pracovní oblasti a klade důraz i na technickou nápomoc v</w:t>
      </w:r>
      <w:r w:rsidR="00CC43CA">
        <w:t>e všech</w:t>
      </w:r>
      <w:r w:rsidR="004E7F5D">
        <w:t xml:space="preserve"> oblastech.</w:t>
      </w:r>
      <w:r w:rsidR="00D45932">
        <w:tab/>
      </w:r>
      <w:r w:rsidR="00D45932">
        <w:tab/>
      </w:r>
      <w:r w:rsidR="00D45932">
        <w:tab/>
      </w:r>
      <w:r w:rsidR="00D45932">
        <w:tab/>
      </w:r>
      <w:r w:rsidR="00D45932">
        <w:tab/>
      </w:r>
      <w:r w:rsidR="00342343">
        <w:tab/>
      </w:r>
      <w:r w:rsidR="00342343">
        <w:tab/>
      </w:r>
      <w:r w:rsidR="00BD6F7B">
        <w:t>Výkonným orgánem MOP je Správní rada, která je složena z 56 členů, kterou tvoří vládní delegáti, zaměstnavatelé a zaměstnanci</w:t>
      </w:r>
      <w:r w:rsidR="00314193">
        <w:t xml:space="preserve"> – </w:t>
      </w:r>
      <w:r w:rsidR="00BD6F7B">
        <w:t xml:space="preserve">toto složení tedy evidentně zaručuje míru </w:t>
      </w:r>
      <w:r w:rsidR="00CC43CA">
        <w:t>objektivity, jelikož jsou zastoupeny všechny tři strany pomyslného trojúhelníku, jež má co dočinění s tvorbou státní politiky v oblasti práce.</w:t>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r w:rsidR="00B00EE4">
        <w:tab/>
      </w:r>
    </w:p>
    <w:p w:rsidR="000F5C1E" w:rsidRPr="00B00EE4" w:rsidRDefault="000F5C1E" w:rsidP="00B00EE4">
      <w:r w:rsidRPr="000F5C1E">
        <w:rPr>
          <w:b/>
        </w:rPr>
        <w:t>Úmluva č. 100 o stejném odměňování pracujících mužů a žen za práci stejné hodnoty</w:t>
      </w:r>
      <w:r w:rsidR="00CC43CA">
        <w:rPr>
          <w:b/>
        </w:rPr>
        <w:t xml:space="preserve"> </w:t>
      </w:r>
    </w:p>
    <w:p w:rsidR="00CC43CA" w:rsidRPr="00612CB3" w:rsidRDefault="00CC43CA" w:rsidP="00F34DB8">
      <w:pPr>
        <w:ind w:firstLine="708"/>
        <w:rPr>
          <w:b/>
        </w:rPr>
      </w:pPr>
      <w:r w:rsidRPr="00612CB3">
        <w:t>V článku 1 definuje</w:t>
      </w:r>
      <w:r w:rsidR="00AD4A44">
        <w:t xml:space="preserve"> Úmluva č.</w:t>
      </w:r>
      <w:r w:rsidR="00314288">
        <w:t xml:space="preserve"> </w:t>
      </w:r>
      <w:r w:rsidR="00AD4A44">
        <w:t>100</w:t>
      </w:r>
      <w:r w:rsidRPr="00612CB3">
        <w:t xml:space="preserve"> pojem </w:t>
      </w:r>
      <w:r w:rsidR="00612CB3" w:rsidRPr="00612CB3">
        <w:t>odměna</w:t>
      </w:r>
      <w:r w:rsidR="00612CB3">
        <w:t xml:space="preserve"> – </w:t>
      </w:r>
      <w:r w:rsidR="00612CB3" w:rsidRPr="00612CB3">
        <w:t>je jí</w:t>
      </w:r>
      <w:r w:rsidR="00612CB3">
        <w:t xml:space="preserve"> – </w:t>
      </w:r>
      <w:r w:rsidR="00612CB3" w:rsidRPr="00612CB3">
        <w:rPr>
          <w:i/>
        </w:rPr>
        <w:t>řádná, základní nebo minimální mzda nebo plat a jakékoliv vedlejší příjmy, vyplácené přímo nebo nepřímo, ať v hotovosti nebo v naturáliích, zaměstnavatelem pracovníku a plynoucí z pracovníkova zaměstnání.</w:t>
      </w:r>
      <w:r w:rsidR="00612CB3">
        <w:rPr>
          <w:rStyle w:val="Znakapoznpodarou"/>
          <w:i/>
        </w:rPr>
        <w:footnoteReference w:id="53"/>
      </w:r>
      <w:r w:rsidR="00612CB3">
        <w:t xml:space="preserve">Dále stanoví, že </w:t>
      </w:r>
      <w:r w:rsidR="00612CB3" w:rsidRPr="00612CB3">
        <w:rPr>
          <w:i/>
        </w:rPr>
        <w:t>pojem "stejné odměňování pro pracující muže a ženy za práci stejné hodnoty" se vztahuje na tarify odměny, stanovené bez rozlišování založeného na pohlaví.</w:t>
      </w:r>
      <w:r w:rsidR="00612CB3">
        <w:rPr>
          <w:rStyle w:val="Znakapoznpodarou"/>
          <w:i/>
        </w:rPr>
        <w:footnoteReference w:id="54"/>
      </w:r>
      <w:r w:rsidR="00F34DB8">
        <w:rPr>
          <w:i/>
        </w:rPr>
        <w:t xml:space="preserve"> </w:t>
      </w:r>
      <w:r w:rsidR="00612CB3">
        <w:t>Zakotvuje tedy ochranu rovnosti mužů a žen hned v prvním článku a klade důraz na její dodržování zejména v rámci dodržování pravidla stejné mzdy za stejnou a stejně vykonanou práci</w:t>
      </w:r>
      <w:r w:rsidR="00AD4A44">
        <w:t>,</w:t>
      </w:r>
      <w:r w:rsidR="00612CB3">
        <w:t xml:space="preserve"> bez rozdílu, zda tuto práci vykonal muž či žena. Prakticky tedy </w:t>
      </w:r>
      <w:r w:rsidR="007F485A">
        <w:t xml:space="preserve">naráží na nerovnost, která panuje ve společnosti v oblasti trhu práce. To, jak rovnosti státy Úmluvy mají dosahovat, je vymezeno v článku 2, který se odvolává na použití vnitrostátních norem, zákonně zavedených metod stanovení mezd a kolektivních smluv mezi zaměstnanci a zaměstnavateli. </w:t>
      </w:r>
      <w:r w:rsidR="00F34DB8">
        <w:tab/>
      </w:r>
      <w:r w:rsidR="00F34DB8">
        <w:tab/>
      </w:r>
      <w:r w:rsidR="00F34DB8">
        <w:tab/>
      </w:r>
      <w:r w:rsidR="007F485A">
        <w:t xml:space="preserve">Rovnosti má být dosaženo v souladu se zásadou vyjádřenou taktéž v článku 2 – zásadou stejného odměňování pro pracující muže a ženy za práci stejné hodnoty. </w:t>
      </w:r>
      <w:r w:rsidR="007F485A">
        <w:rPr>
          <w:rStyle w:val="Znakapoznpodarou"/>
        </w:rPr>
        <w:footnoteReference w:id="55"/>
      </w:r>
      <w:r w:rsidR="00F34DB8">
        <w:t xml:space="preserve"> </w:t>
      </w:r>
      <w:r w:rsidR="00F34DB8">
        <w:tab/>
      </w:r>
      <w:r w:rsidR="00F34DB8">
        <w:tab/>
      </w:r>
      <w:r w:rsidR="00F34DB8">
        <w:tab/>
      </w:r>
      <w:r w:rsidR="00F34DB8">
        <w:lastRenderedPageBreak/>
        <w:tab/>
        <w:t>Tuto zásadu nalezneme také v primárním právu EU, a to konkrétně v článku 157 Smlouvy o fungování Evropské unie a člán</w:t>
      </w:r>
      <w:r w:rsidR="00AD4A44">
        <w:t xml:space="preserve">ku </w:t>
      </w:r>
      <w:r w:rsidR="00F34DB8">
        <w:t>23 Listiny základní</w:t>
      </w:r>
      <w:r w:rsidR="008F6C68">
        <w:t xml:space="preserve">ch práv EU – o této úpravě viz </w:t>
      </w:r>
      <w:r w:rsidR="00F34DB8">
        <w:t>níže.</w:t>
      </w:r>
    </w:p>
    <w:p w:rsidR="000F5C1E" w:rsidRDefault="000F5C1E" w:rsidP="00223611">
      <w:pPr>
        <w:rPr>
          <w:b/>
        </w:rPr>
      </w:pPr>
      <w:r w:rsidRPr="000F5C1E">
        <w:rPr>
          <w:b/>
        </w:rPr>
        <w:t>Úmluva č. 111 o diskriminaci v</w:t>
      </w:r>
      <w:r w:rsidR="000536FF">
        <w:rPr>
          <w:b/>
        </w:rPr>
        <w:t> </w:t>
      </w:r>
      <w:r w:rsidRPr="000F5C1E">
        <w:rPr>
          <w:b/>
        </w:rPr>
        <w:t>zaměstnání a povolání</w:t>
      </w:r>
    </w:p>
    <w:p w:rsidR="007F485A" w:rsidRPr="00922F38" w:rsidRDefault="007F485A" w:rsidP="00AD4A44">
      <w:pPr>
        <w:ind w:firstLine="708"/>
      </w:pPr>
      <w:r>
        <w:t xml:space="preserve">Další Úmluva MOP taktéž zakotvuje </w:t>
      </w:r>
      <w:r w:rsidR="00922F38">
        <w:t xml:space="preserve">ochranu </w:t>
      </w:r>
      <w:r>
        <w:t>rovnost</w:t>
      </w:r>
      <w:r w:rsidR="00922F38">
        <w:t>i</w:t>
      </w:r>
      <w:r>
        <w:t xml:space="preserve"> mezi muži a ženami, avšak neřeší </w:t>
      </w:r>
      <w:r w:rsidR="008F6C68">
        <w:t xml:space="preserve">problém konkrétní nerovnosti – </w:t>
      </w:r>
      <w:r>
        <w:t>nestejnou mzdu za stejnou a stejně vykonanou práci, ale již počáteční problém</w:t>
      </w:r>
      <w:r w:rsidR="00F34DB8">
        <w:t xml:space="preserve"> – </w:t>
      </w:r>
      <w:r>
        <w:t>a to diskriminaci na základě pohlaví, která může mít za následek např. to, že zaměstnanec, pracovník nebude nejenže stejně odměňován, ale tuto práci nikdy z důvodu diskriminace na základě pohlaví ani vykonávat nebude.</w:t>
      </w:r>
      <w:r w:rsidR="00AD4A44">
        <w:tab/>
      </w:r>
      <w:r w:rsidR="00AD4A44">
        <w:tab/>
      </w:r>
      <w:r w:rsidR="00AD4A44">
        <w:tab/>
      </w:r>
      <w:r w:rsidR="00AD4A44">
        <w:tab/>
      </w:r>
      <w:r w:rsidR="00AD4A44">
        <w:tab/>
      </w:r>
      <w:r w:rsidR="00AD4A44">
        <w:tab/>
      </w:r>
      <w:r w:rsidR="00E54DF4">
        <w:t xml:space="preserve"> </w:t>
      </w:r>
      <w:r w:rsidR="00922F38">
        <w:t xml:space="preserve">Diskriminací se dle Úmluvy č. 111 rozumí </w:t>
      </w:r>
      <w:r w:rsidR="00922F38" w:rsidRPr="00922F38">
        <w:rPr>
          <w:i/>
        </w:rPr>
        <w:t>jakékoliv rozlišování, vylučování nebo dávání přednosti založené na rase, barvě pleti, pohlaví, náboženství, politických názorech, národnostním nebo sociálním původu, které má za následek znemožnění nebo porušení rovnosti příležitostí nebo zacházení v zaměstnání nebo povolání</w:t>
      </w:r>
      <w:r w:rsidR="00922F38">
        <w:rPr>
          <w:i/>
        </w:rPr>
        <w:t>.</w:t>
      </w:r>
      <w:r w:rsidR="00922F38">
        <w:rPr>
          <w:rStyle w:val="Znakapoznpodarou"/>
          <w:i/>
        </w:rPr>
        <w:footnoteReference w:id="56"/>
      </w:r>
      <w:r w:rsidR="008F6C68">
        <w:rPr>
          <w:i/>
        </w:rPr>
        <w:tab/>
      </w:r>
      <w:r w:rsidR="008F6C68">
        <w:t>Avšak</w:t>
      </w:r>
      <w:r w:rsidR="00922F38">
        <w:t xml:space="preserve"> článek 1 také stanoví, že rozlišování, dávání přednosti či úplné vyloučení jednotlivce založené na kvalifikaci, která je potřebná pro řádný výkon na určité pracovní pozici nebude považováno za diskriminaci. Články 2 a 3 obsahují závazky států Úmluvy, zejména spočívající k provádění politiky</w:t>
      </w:r>
      <w:r w:rsidR="00BF6B09">
        <w:t xml:space="preserve">, která se zaměří na prosazování rovnosti příležitostí a zacházení v zaměstnání </w:t>
      </w:r>
      <w:r w:rsidR="00922F38">
        <w:t>v souladu s</w:t>
      </w:r>
      <w:r w:rsidR="00BF6B09">
        <w:t> </w:t>
      </w:r>
      <w:r w:rsidR="00922F38">
        <w:t>Úmluvou</w:t>
      </w:r>
      <w:r w:rsidR="00BF6B09">
        <w:t>. Státy tak učiní přiměřenými metodami s ohledem na vnitrostátní podmínky a zvyklosti, ale s cílem odstranit diskriminaci a nerovnost v zaměstnání. Státy dále dbají na spolupráci s organizacemi zaměstnavatelů a pracovníků, vydávají zákony a podporují výchovné vzdělávací</w:t>
      </w:r>
      <w:r w:rsidR="00235C28">
        <w:t xml:space="preserve"> </w:t>
      </w:r>
      <w:r w:rsidR="00BF6B09">
        <w:t>programy</w:t>
      </w:r>
      <w:r w:rsidR="00235C28">
        <w:t xml:space="preserve">, </w:t>
      </w:r>
      <w:r w:rsidR="00BF6B09">
        <w:t xml:space="preserve">a naopak jsou povinny zrušit jakékoliv opatření či praxi, které by nebyly v souladu s politikou uvedenou </w:t>
      </w:r>
      <w:r w:rsidR="00235C28">
        <w:t>v Úmluvě.</w:t>
      </w:r>
      <w:r w:rsidR="00235C28">
        <w:rPr>
          <w:rStyle w:val="Znakapoznpodarou"/>
        </w:rPr>
        <w:footnoteReference w:id="57"/>
      </w:r>
      <w:r w:rsidR="00235C28">
        <w:t xml:space="preserve"> </w:t>
      </w:r>
      <w:r w:rsidR="00AD4A44">
        <w:tab/>
      </w:r>
      <w:r w:rsidR="00AD4A44">
        <w:tab/>
      </w:r>
      <w:r w:rsidR="00AD4A44">
        <w:tab/>
      </w:r>
      <w:r w:rsidR="00AD4A44">
        <w:tab/>
      </w:r>
      <w:r w:rsidR="00AD4A44">
        <w:tab/>
      </w:r>
      <w:r w:rsidR="00AD4A44">
        <w:tab/>
      </w:r>
      <w:r w:rsidR="00AD4A44">
        <w:tab/>
      </w:r>
      <w:r w:rsidR="00AD4A44">
        <w:tab/>
      </w:r>
      <w:r w:rsidR="00235C28">
        <w:t>Každoročně také</w:t>
      </w:r>
      <w:r w:rsidR="00AD4A44">
        <w:t xml:space="preserve"> </w:t>
      </w:r>
      <w:r w:rsidR="00235C28">
        <w:t xml:space="preserve">předkládají výsledky a uvádí opatření, které učinily k dodržení závazků plynoucích z ratifikace Úmluvy. </w:t>
      </w:r>
    </w:p>
    <w:p w:rsidR="000F5C1E" w:rsidRDefault="000F5C1E" w:rsidP="00223611">
      <w:pPr>
        <w:rPr>
          <w:i/>
        </w:rPr>
      </w:pPr>
      <w:r w:rsidRPr="000F5C1E">
        <w:rPr>
          <w:b/>
        </w:rPr>
        <w:t>Úmluva č. 156 o rovných příležitostech a rovném zacházení se zaměstnanci a zaměstnankyněmi s</w:t>
      </w:r>
      <w:r w:rsidR="000536FF">
        <w:rPr>
          <w:b/>
        </w:rPr>
        <w:t> </w:t>
      </w:r>
      <w:r w:rsidRPr="000F5C1E">
        <w:rPr>
          <w:b/>
        </w:rPr>
        <w:t>rodinnými odpovědnostmi</w:t>
      </w:r>
    </w:p>
    <w:p w:rsidR="000F5C1E" w:rsidRDefault="00AD4A44" w:rsidP="00E20589">
      <w:pPr>
        <w:ind w:firstLine="708"/>
      </w:pPr>
      <w:r w:rsidRPr="002F6DF2">
        <w:t>Profesní život</w:t>
      </w:r>
      <w:r w:rsidR="002102EA">
        <w:t xml:space="preserve">, </w:t>
      </w:r>
      <w:r w:rsidRPr="002F6DF2">
        <w:t xml:space="preserve">ve kterém se jednotlivec </w:t>
      </w:r>
      <w:r w:rsidR="002F6DF2" w:rsidRPr="002F6DF2">
        <w:t>realizuje zejména v roli zaměstnance,</w:t>
      </w:r>
      <w:r w:rsidRPr="002F6DF2">
        <w:t xml:space="preserve"> a osobní život</w:t>
      </w:r>
      <w:r w:rsidR="002102EA">
        <w:t xml:space="preserve">, </w:t>
      </w:r>
      <w:r w:rsidRPr="002F6DF2">
        <w:t xml:space="preserve">ve kterém se nachází muž či žena </w:t>
      </w:r>
      <w:r w:rsidR="008F6C68">
        <w:t xml:space="preserve">například </w:t>
      </w:r>
      <w:r w:rsidRPr="002F6DF2">
        <w:t xml:space="preserve">v roli rodiče, </w:t>
      </w:r>
      <w:r w:rsidR="002F6DF2" w:rsidRPr="002F6DF2">
        <w:t xml:space="preserve">není jednoduché vždy skloubit dohromady. </w:t>
      </w:r>
      <w:r w:rsidR="008F6C68">
        <w:tab/>
      </w:r>
      <w:r w:rsidR="008F6C68">
        <w:tab/>
      </w:r>
      <w:r w:rsidR="008F6C68">
        <w:tab/>
      </w:r>
      <w:r w:rsidR="008F6C68">
        <w:tab/>
      </w:r>
      <w:r w:rsidR="008F6C68">
        <w:tab/>
      </w:r>
      <w:r w:rsidR="008F6C68">
        <w:tab/>
      </w:r>
      <w:r w:rsidR="008F6C68">
        <w:tab/>
      </w:r>
      <w:r w:rsidR="008F6C68">
        <w:tab/>
      </w:r>
      <w:r w:rsidR="008F6C68">
        <w:tab/>
      </w:r>
      <w:r w:rsidR="008F6C68">
        <w:tab/>
      </w:r>
      <w:r w:rsidR="008F6C68">
        <w:tab/>
      </w:r>
      <w:r w:rsidR="002F6DF2">
        <w:t>Zaměstnanci a zaměstnankyně s rodinnými odpovědnostmi však mají díky Úmluvě č. 156 možnost dovolávat se svých práv, zejména práva na rovné zacházení</w:t>
      </w:r>
      <w:r w:rsidR="00A571F0">
        <w:t>, kdy je Úmluvou přímo zakázáno diskriminovat zaměstnance na základě jeho povinností k rodině.</w:t>
      </w:r>
      <w:r w:rsidR="002F6DF2">
        <w:t xml:space="preserve"> </w:t>
      </w:r>
      <w:r w:rsidR="002F6DF2" w:rsidRPr="002F6DF2">
        <w:t xml:space="preserve">Emancipovanost žen, </w:t>
      </w:r>
      <w:r w:rsidR="002F6DF2" w:rsidRPr="002F6DF2">
        <w:lastRenderedPageBreak/>
        <w:t>které nelpí na setrvání s dítětem na mateřské či rodičovské dovolené</w:t>
      </w:r>
      <w:r w:rsidR="002F6DF2">
        <w:t>,</w:t>
      </w:r>
      <w:r w:rsidR="002F6DF2" w:rsidRPr="002F6DF2">
        <w:t xml:space="preserve"> a naopak ochota mužů vzdát se zažité role živitele rodiny</w:t>
      </w:r>
      <w:r w:rsidR="002F6DF2">
        <w:t>, jsou vlastnosti, které stojí za</w:t>
      </w:r>
      <w:r w:rsidR="002F6DF2" w:rsidRPr="002F6DF2">
        <w:t xml:space="preserve"> více se rozšiřujícím modelem evropských rodin.</w:t>
      </w:r>
      <w:r w:rsidR="008F6C68">
        <w:tab/>
      </w:r>
      <w:r w:rsidR="008F6C68">
        <w:tab/>
      </w:r>
      <w:r w:rsidR="008F6C68">
        <w:tab/>
      </w:r>
      <w:r w:rsidR="008F6C68">
        <w:tab/>
      </w:r>
      <w:r w:rsidR="008F6C68">
        <w:tab/>
      </w:r>
      <w:r w:rsidR="008F6C68">
        <w:tab/>
      </w:r>
      <w:r w:rsidR="008F6C68">
        <w:tab/>
      </w:r>
      <w:r w:rsidR="008F6C68">
        <w:tab/>
      </w:r>
      <w:r w:rsidR="008F6C68">
        <w:tab/>
      </w:r>
      <w:r w:rsidR="008F6C68">
        <w:tab/>
      </w:r>
      <w:r w:rsidR="008F6C68">
        <w:tab/>
      </w:r>
      <w:r w:rsidR="008F6C68">
        <w:tab/>
      </w:r>
      <w:r w:rsidR="008F6C68">
        <w:tab/>
      </w:r>
      <w:r w:rsidR="002F6DF2" w:rsidRPr="002F6DF2">
        <w:t xml:space="preserve"> </w:t>
      </w:r>
      <w:r w:rsidR="002F6DF2">
        <w:t>Jisté bourání sociálních a genderových stereotypů lze spatřit už i v této Úmluvě z roku 1981</w:t>
      </w:r>
      <w:r w:rsidR="00A571F0">
        <w:t xml:space="preserve">, jelikož rodinné odpovědnosti jsou přisuzovány oběma pohlavím </w:t>
      </w:r>
      <w:r w:rsidR="00D10903">
        <w:t xml:space="preserve">– </w:t>
      </w:r>
      <w:r w:rsidR="00A571F0">
        <w:t>jak mužům, tak ženám</w:t>
      </w:r>
      <w:r w:rsidR="002F6DF2">
        <w:t>.</w:t>
      </w:r>
      <w:r w:rsidR="00373DCC">
        <w:t xml:space="preserve"> Cílem úmluvy je prosazení rovnosti mezi muži a ženami, jedná</w:t>
      </w:r>
      <w:r w:rsidR="002102EA">
        <w:t>-</w:t>
      </w:r>
      <w:r w:rsidR="00373DCC">
        <w:t>li se o zaměstnané jedince.</w:t>
      </w:r>
      <w:r w:rsidR="00A571F0">
        <w:t xml:space="preserve"> </w:t>
      </w:r>
      <w:r w:rsidR="00E20589">
        <w:tab/>
      </w:r>
      <w:r w:rsidR="00E20589">
        <w:tab/>
      </w:r>
      <w:r w:rsidR="00373DCC">
        <w:t xml:space="preserve">Úmluva zaručuje uplatnění práv zaměstnanců s povinnostmi k rodině bez diskriminace v pracovním prostředí. </w:t>
      </w:r>
      <w:r w:rsidR="00A571F0">
        <w:t>Na státech, které Úmluvu ratifikovali, je pak podpora vytváření a zajištění komunitních služeb pro rodiče – zaměstnance – např. podpora výstavby firemních školek.</w:t>
      </w:r>
      <w:r w:rsidR="00A571F0">
        <w:rPr>
          <w:rStyle w:val="Znakapoznpodarou"/>
        </w:rPr>
        <w:footnoteReference w:id="58"/>
      </w: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E20589" w:rsidRDefault="00E20589" w:rsidP="00E20589">
      <w:pPr>
        <w:ind w:firstLine="708"/>
      </w:pPr>
    </w:p>
    <w:p w:rsidR="00A24736" w:rsidRPr="000F5C1E" w:rsidRDefault="00A24736" w:rsidP="00E20589">
      <w:pPr>
        <w:ind w:firstLine="708"/>
      </w:pPr>
    </w:p>
    <w:p w:rsidR="008E3BA4" w:rsidRDefault="008E3BA4" w:rsidP="003407F7">
      <w:pPr>
        <w:pStyle w:val="Nadpis2"/>
      </w:pPr>
    </w:p>
    <w:p w:rsidR="000F5C1E" w:rsidRDefault="003407F7" w:rsidP="003407F7">
      <w:pPr>
        <w:pStyle w:val="Nadpis2"/>
      </w:pPr>
      <w:bookmarkStart w:id="26" w:name="_Toc517029206"/>
      <w:r>
        <w:lastRenderedPageBreak/>
        <w:t xml:space="preserve">2. 2. </w:t>
      </w:r>
      <w:r w:rsidR="000F5C1E">
        <w:t>Právo Evropské unie</w:t>
      </w:r>
      <w:bookmarkEnd w:id="26"/>
    </w:p>
    <w:p w:rsidR="00020B3E" w:rsidRPr="00D45932" w:rsidRDefault="00D45932" w:rsidP="00020B3E">
      <w:pPr>
        <w:ind w:firstLine="708"/>
      </w:pPr>
      <w:r>
        <w:t xml:space="preserve">Právo EU je tvořeno </w:t>
      </w:r>
      <w:r w:rsidR="00020B3E">
        <w:t>třemi</w:t>
      </w:r>
      <w:r>
        <w:t xml:space="preserve"> úrovněmi</w:t>
      </w:r>
      <w:r w:rsidR="009D2944">
        <w:t xml:space="preserve"> –</w:t>
      </w:r>
      <w:r w:rsidR="00314193">
        <w:t xml:space="preserve"> zaprvé</w:t>
      </w:r>
      <w:r w:rsidR="009D2944">
        <w:t xml:space="preserve"> </w:t>
      </w:r>
      <w:r>
        <w:t xml:space="preserve">primárním právem, které zahrnuje mezinárodní smlouvy, </w:t>
      </w:r>
      <w:r w:rsidR="00020B3E">
        <w:t>jež</w:t>
      </w:r>
      <w:r>
        <w:t xml:space="preserve"> uzavírají členské státy mezi sebou a také smlouvy, které jsou uzavírány </w:t>
      </w:r>
      <w:r w:rsidR="009D2944">
        <w:t xml:space="preserve">mezi státy, které nejsou členy EU a samotnou EU. </w:t>
      </w:r>
      <w:r w:rsidR="00020B3E">
        <w:t>Hlavními zdroji práva jsou Smlouva o EU a Smlouva o SFEU. Smlouvy stanovují rozdělení kompetencí mezi EU a zeměmi EU a popisují pravomoci orgánů EU. Určují právní rámec působení orgánů EU k provádění politik. Do primárního práva patří také pozměňující akty, protokoly připojené k zakládajícím smlouvám a pozměňujícím smlouvám a smlouvy o přistoupení nových zemí.</w:t>
      </w:r>
      <w:r w:rsidR="00020B3E">
        <w:rPr>
          <w:rStyle w:val="Znakapoznpodarou"/>
        </w:rPr>
        <w:footnoteReference w:id="59"/>
      </w:r>
      <w:r w:rsidR="00314193">
        <w:tab/>
      </w:r>
      <w:r w:rsidR="00314193">
        <w:tab/>
      </w:r>
      <w:r w:rsidR="00314193">
        <w:tab/>
      </w:r>
      <w:r w:rsidR="00314193">
        <w:tab/>
      </w:r>
      <w:r w:rsidR="00314193">
        <w:tab/>
        <w:t>Další úroveň- s</w:t>
      </w:r>
      <w:r w:rsidR="009D2944">
        <w:t xml:space="preserve">ekundární právo EU tvoří </w:t>
      </w:r>
      <w:r w:rsidR="00020B3E">
        <w:t xml:space="preserve">jednostranné akty a smluvní akty. Jednostranné akty jsou dle článku 288 SFEU </w:t>
      </w:r>
      <w:r w:rsidR="009D2944">
        <w:t>nařízení</w:t>
      </w:r>
      <w:r w:rsidR="00020B3E">
        <w:t>,</w:t>
      </w:r>
      <w:r w:rsidR="009D2944">
        <w:t xml:space="preserve"> směrnice</w:t>
      </w:r>
      <w:r w:rsidR="00020B3E">
        <w:t>, rozhodnutí, stanoviska a doporučení</w:t>
      </w:r>
      <w:r w:rsidR="009D2944">
        <w:t>.</w:t>
      </w:r>
      <w:r w:rsidR="00020B3E">
        <w:t xml:space="preserve"> Dále dle článku 288 SFEU jsou jimi atypické akty – sdělení, dopo</w:t>
      </w:r>
      <w:r w:rsidR="00314193">
        <w:t>ručení, bílé a zelené knihy.</w:t>
      </w:r>
      <w:r w:rsidR="00314193">
        <w:tab/>
      </w:r>
      <w:r w:rsidR="00314193">
        <w:tab/>
      </w:r>
      <w:r w:rsidR="00314193">
        <w:tab/>
      </w:r>
      <w:r w:rsidR="009D2944">
        <w:t xml:space="preserve">Za </w:t>
      </w:r>
      <w:r w:rsidR="00020B3E">
        <w:t xml:space="preserve">třetí </w:t>
      </w:r>
      <w:r w:rsidR="009D2944">
        <w:t>významný pra</w:t>
      </w:r>
      <w:r w:rsidR="00314193">
        <w:t>men komunitárního práva lze označit rozhodnutí S</w:t>
      </w:r>
      <w:r w:rsidR="00020B3E">
        <w:t>oudního dvora</w:t>
      </w:r>
      <w:r w:rsidR="00314193">
        <w:t xml:space="preserve"> Evropské unie</w:t>
      </w:r>
      <w:r w:rsidR="00020B3E">
        <w:t>, mezinárodní právo a obecné zásady práva</w:t>
      </w:r>
      <w:r w:rsidR="009D2944">
        <w:t>.</w:t>
      </w:r>
      <w:r w:rsidR="00314193">
        <w:tab/>
      </w:r>
      <w:r w:rsidR="00314193">
        <w:tab/>
      </w:r>
      <w:r w:rsidR="00314193">
        <w:tab/>
      </w:r>
      <w:r w:rsidR="00314193">
        <w:tab/>
      </w:r>
      <w:r w:rsidR="00314193">
        <w:tab/>
      </w:r>
      <w:r w:rsidR="00314193">
        <w:tab/>
        <w:t>Na</w:t>
      </w:r>
      <w:r w:rsidR="00020B3E">
        <w:t xml:space="preserve">místě je zmínit dvě zásadní zásady práva EU, </w:t>
      </w:r>
      <w:r w:rsidR="00CE62F5">
        <w:t>které se t</w:t>
      </w:r>
      <w:r w:rsidR="00E20589">
        <w:t>ýkají použití práva EU v našem p</w:t>
      </w:r>
      <w:r w:rsidR="00CE62F5">
        <w:t xml:space="preserve">rávním řádu, </w:t>
      </w:r>
      <w:r w:rsidR="00020B3E">
        <w:t xml:space="preserve">a to zásadu aplikační přednosti práva EU před právem členských států a zásadu bezprostředního – přímého účinku práva EU. </w:t>
      </w:r>
      <w:r w:rsidR="00020B3E">
        <w:tab/>
      </w:r>
      <w:r w:rsidR="00020B3E">
        <w:tab/>
      </w:r>
      <w:r w:rsidR="00CE62F5">
        <w:tab/>
      </w:r>
      <w:r w:rsidR="00CE62F5">
        <w:tab/>
      </w:r>
      <w:r w:rsidR="00CE62F5">
        <w:tab/>
      </w:r>
      <w:r w:rsidR="00CE62F5">
        <w:tab/>
      </w:r>
      <w:r w:rsidR="00CE62F5">
        <w:tab/>
      </w:r>
      <w:r w:rsidR="00020B3E">
        <w:t>První zásada vyjadřuje povinnost aplikovat přednostně právo EU před právem národním. Pokud tedy dojde ke kolizi</w:t>
      </w:r>
      <w:r w:rsidR="00CE62F5">
        <w:t xml:space="preserve"> těchto dvou</w:t>
      </w:r>
      <w:r w:rsidR="00020B3E">
        <w:t xml:space="preserve"> norem, vždy má přednost norma práva EU. Tento stěžejní </w:t>
      </w:r>
      <w:r w:rsidR="00CE62F5">
        <w:t>princip byl zakotven díky</w:t>
      </w:r>
      <w:r w:rsidR="00020B3E">
        <w:t xml:space="preserve"> rozsudku Evropského soudního dvora ve věci </w:t>
      </w:r>
      <w:proofErr w:type="spellStart"/>
      <w:r w:rsidR="00020B3E">
        <w:t>Flaminio</w:t>
      </w:r>
      <w:proofErr w:type="spellEnd"/>
      <w:r w:rsidR="00020B3E">
        <w:t xml:space="preserve"> </w:t>
      </w:r>
      <w:proofErr w:type="spellStart"/>
      <w:r w:rsidR="00020B3E">
        <w:t>Costa</w:t>
      </w:r>
      <w:proofErr w:type="spellEnd"/>
      <w:r w:rsidR="00020B3E">
        <w:t xml:space="preserve"> versus E.N.E.L.</w:t>
      </w:r>
      <w:r w:rsidR="00020B3E">
        <w:rPr>
          <w:rStyle w:val="Znakapoznpodarou"/>
        </w:rPr>
        <w:footnoteReference w:id="60"/>
      </w:r>
      <w:r w:rsidR="00020B3E">
        <w:t xml:space="preserve">            </w:t>
      </w:r>
      <w:r w:rsidR="00CE62F5">
        <w:tab/>
      </w:r>
      <w:r w:rsidR="00CE62F5">
        <w:tab/>
      </w:r>
      <w:r w:rsidR="00CE62F5">
        <w:tab/>
      </w:r>
      <w:r w:rsidR="00CE62F5">
        <w:tab/>
      </w:r>
      <w:r w:rsidR="00CE62F5">
        <w:tab/>
      </w:r>
      <w:r w:rsidR="00CE62F5">
        <w:tab/>
      </w:r>
      <w:r w:rsidR="00CE62F5">
        <w:tab/>
      </w:r>
      <w:r w:rsidR="00CE62F5">
        <w:tab/>
      </w:r>
      <w:r w:rsidR="00CE62F5">
        <w:tab/>
      </w:r>
      <w:r w:rsidR="00CE62F5">
        <w:tab/>
      </w:r>
      <w:r w:rsidR="00020B3E">
        <w:t xml:space="preserve">Druhá zásada byla formulována na základě rozsudků ve věcech Van </w:t>
      </w:r>
      <w:proofErr w:type="spellStart"/>
      <w:r w:rsidR="00020B3E">
        <w:t>Gend</w:t>
      </w:r>
      <w:proofErr w:type="spellEnd"/>
      <w:r w:rsidR="00020B3E">
        <w:t xml:space="preserve"> en </w:t>
      </w:r>
      <w:proofErr w:type="spellStart"/>
      <w:r w:rsidR="00020B3E">
        <w:t>Loos</w:t>
      </w:r>
      <w:proofErr w:type="spellEnd"/>
      <w:r w:rsidR="00020B3E">
        <w:rPr>
          <w:rStyle w:val="Znakapoznpodarou"/>
        </w:rPr>
        <w:footnoteReference w:id="61"/>
      </w:r>
      <w:r w:rsidR="00020B3E">
        <w:t xml:space="preserve"> a </w:t>
      </w:r>
      <w:proofErr w:type="spellStart"/>
      <w:r w:rsidR="00020B3E">
        <w:t>Francovich</w:t>
      </w:r>
      <w:proofErr w:type="spellEnd"/>
      <w:r w:rsidR="00020B3E">
        <w:rPr>
          <w:rStyle w:val="Znakapoznpodarou"/>
        </w:rPr>
        <w:footnoteReference w:id="62"/>
      </w:r>
      <w:r w:rsidR="00020B3E">
        <w:t xml:space="preserve">. Vyjadřuje přímou závaznost primárního a sekundárního práva EU ve vztahu k vnitrostátním subjektům – občanům členských států EU. V závaznosti směrnic tento princip platí pouze pokud není např. směrnice implementována do právního řádu členského státu včas, tedy tak, aby mohla, už jako součást vnitrostátního práva, jednotlivci poskytnout ochranu. </w:t>
      </w:r>
      <w:r w:rsidR="00020B3E">
        <w:rPr>
          <w:rStyle w:val="Znakapoznpodarou"/>
        </w:rPr>
        <w:footnoteReference w:id="63"/>
      </w:r>
    </w:p>
    <w:p w:rsidR="003A32B6" w:rsidRDefault="003A32B6" w:rsidP="003407F7">
      <w:pPr>
        <w:pStyle w:val="Nadpis3"/>
      </w:pPr>
      <w:bookmarkStart w:id="27" w:name="_Toc517029207"/>
      <w:r w:rsidRPr="003A32B6">
        <w:t>Primární právo EU</w:t>
      </w:r>
      <w:bookmarkEnd w:id="27"/>
    </w:p>
    <w:p w:rsidR="00BE1B19" w:rsidRDefault="00D7366B" w:rsidP="00D7366B">
      <w:pPr>
        <w:ind w:firstLine="708"/>
      </w:pPr>
      <w:r>
        <w:t xml:space="preserve">Primární právo Evropské unie tvoří smlouvy a úmluvy, které uzavřely členské státy </w:t>
      </w:r>
      <w:r w:rsidR="009D2944">
        <w:t xml:space="preserve">mezi sebou či samotná EU se státy nečlenskými, </w:t>
      </w:r>
      <w:r>
        <w:t>a tvoří tzv. smluvní základy celé EU. Mezi primární právo řadíme zřizovací smlouvy</w:t>
      </w:r>
      <w:r w:rsidR="000C701E">
        <w:t xml:space="preserve"> – </w:t>
      </w:r>
      <w:r w:rsidR="009D2944">
        <w:t xml:space="preserve">jsou jimi </w:t>
      </w:r>
      <w:r>
        <w:t xml:space="preserve">Smlouva </w:t>
      </w:r>
      <w:r w:rsidR="00020B3E">
        <w:t>o fungování EU</w:t>
      </w:r>
      <w:r>
        <w:t xml:space="preserve">, EURATOM a smlouvy, </w:t>
      </w:r>
      <w:r>
        <w:lastRenderedPageBreak/>
        <w:t>které je revidují a mění – Jednotný evropský akt, Maastrichtská smlouva, Amsterodamská smlouva, Smlouva z</w:t>
      </w:r>
      <w:r w:rsidR="00020B3E">
        <w:t> </w:t>
      </w:r>
      <w:r>
        <w:t>Nice</w:t>
      </w:r>
      <w:r w:rsidR="00020B3E">
        <w:t xml:space="preserve"> a Lisabonská smlouva</w:t>
      </w:r>
      <w:r>
        <w:t>.</w:t>
      </w:r>
      <w:r w:rsidR="00020B3E">
        <w:tab/>
      </w:r>
      <w:r w:rsidR="00020B3E">
        <w:tab/>
      </w:r>
      <w:r w:rsidR="00020B3E">
        <w:tab/>
      </w:r>
      <w:r w:rsidR="00020B3E">
        <w:tab/>
      </w:r>
      <w:r w:rsidR="00020B3E">
        <w:tab/>
      </w:r>
      <w:r w:rsidR="00020B3E">
        <w:tab/>
      </w:r>
      <w:r w:rsidR="00020B3E">
        <w:tab/>
      </w:r>
      <w:r w:rsidR="00020B3E">
        <w:tab/>
      </w:r>
      <w:r>
        <w:t xml:space="preserve"> V </w:t>
      </w:r>
      <w:r w:rsidR="000C701E">
        <w:t>s</w:t>
      </w:r>
      <w:r>
        <w:t xml:space="preserve">ystému </w:t>
      </w:r>
      <w:proofErr w:type="spellStart"/>
      <w:r>
        <w:t>acquis</w:t>
      </w:r>
      <w:proofErr w:type="spellEnd"/>
      <w:r>
        <w:t xml:space="preserve"> </w:t>
      </w:r>
      <w:proofErr w:type="spellStart"/>
      <w:r>
        <w:t>communautaire</w:t>
      </w:r>
      <w:proofErr w:type="spellEnd"/>
      <w:r w:rsidR="000C701E">
        <w:rPr>
          <w:rStyle w:val="Znakapoznpodarou"/>
        </w:rPr>
        <w:footnoteReference w:id="64"/>
      </w:r>
      <w:r>
        <w:t xml:space="preserve"> </w:t>
      </w:r>
      <w:r w:rsidR="000C701E">
        <w:t xml:space="preserve">jsou to akty nejvyšší právní síly a někdy bývají označovány jako Ústava EU. </w:t>
      </w:r>
      <w:r w:rsidR="007309F7">
        <w:t>Avšak toto označení nelze chápat jako označení jednoho dokumentu, spíše se jedná o důležitost a právní sílu, kvůli které se t</w:t>
      </w:r>
      <w:r w:rsidR="00872C9B">
        <w:t>ento</w:t>
      </w:r>
      <w:r w:rsidR="007309F7">
        <w:t xml:space="preserve"> souhrn aktů primárního práva </w:t>
      </w:r>
      <w:r w:rsidR="00872C9B">
        <w:t xml:space="preserve">takto </w:t>
      </w:r>
      <w:r w:rsidR="007309F7">
        <w:t xml:space="preserve">označuje. </w:t>
      </w:r>
      <w:r w:rsidR="007309F7">
        <w:tab/>
      </w:r>
      <w:r w:rsidR="007309F7">
        <w:tab/>
      </w:r>
      <w:r w:rsidR="007309F7">
        <w:tab/>
      </w:r>
      <w:r w:rsidR="007309F7">
        <w:tab/>
      </w:r>
      <w:r w:rsidR="009D2944">
        <w:tab/>
      </w:r>
      <w:r w:rsidR="009D2944">
        <w:tab/>
      </w:r>
      <w:r w:rsidR="009D2944">
        <w:tab/>
      </w:r>
      <w:r w:rsidR="009D2944">
        <w:tab/>
      </w:r>
      <w:r w:rsidR="00020B3E">
        <w:tab/>
      </w:r>
      <w:r w:rsidR="00020B3E">
        <w:tab/>
      </w:r>
      <w:r w:rsidR="00020B3E">
        <w:tab/>
      </w:r>
      <w:r w:rsidR="007309F7">
        <w:t>Ochrana lidských práv nebyla prvořadým cílem vzniku EU, proto některé akty primárního práva označujeme pouze za normy odkazující, obsahující odkazy na jiné prameny práva a normy přímé, ve kterých jsou konkrétní subjektivní práva formulována. Normy přímé pak lze dělit na obecné a speciální.</w:t>
      </w:r>
      <w:r w:rsidR="007309F7">
        <w:rPr>
          <w:rStyle w:val="Znakapoznpodarou"/>
        </w:rPr>
        <w:footnoteReference w:id="65"/>
      </w:r>
      <w:r w:rsidR="007309F7">
        <w:t xml:space="preserve"> </w:t>
      </w:r>
      <w:r w:rsidR="000C701E">
        <w:t xml:space="preserve"> </w:t>
      </w:r>
    </w:p>
    <w:p w:rsidR="00296EF7" w:rsidRPr="00296EF7" w:rsidRDefault="00296EF7" w:rsidP="00296EF7">
      <w:pPr>
        <w:rPr>
          <w:b/>
        </w:rPr>
      </w:pPr>
      <w:r w:rsidRPr="00296EF7">
        <w:rPr>
          <w:b/>
        </w:rPr>
        <w:t>Smlouva o E</w:t>
      </w:r>
      <w:r w:rsidR="00F85F35">
        <w:rPr>
          <w:b/>
        </w:rPr>
        <w:t xml:space="preserve">vropské </w:t>
      </w:r>
      <w:r w:rsidRPr="00296EF7">
        <w:rPr>
          <w:b/>
        </w:rPr>
        <w:t>U</w:t>
      </w:r>
      <w:r w:rsidR="00F85F35">
        <w:rPr>
          <w:b/>
        </w:rPr>
        <w:t>nii</w:t>
      </w:r>
      <w:r>
        <w:rPr>
          <w:b/>
        </w:rPr>
        <w:t xml:space="preserve"> –</w:t>
      </w:r>
      <w:r w:rsidRPr="00296EF7">
        <w:rPr>
          <w:b/>
        </w:rPr>
        <w:t xml:space="preserve"> Maastrichtská smlouva</w:t>
      </w:r>
    </w:p>
    <w:p w:rsidR="00F85F35" w:rsidRDefault="003A32B6" w:rsidP="00D7366B">
      <w:pPr>
        <w:ind w:firstLine="708"/>
      </w:pPr>
      <w:r>
        <w:t>P</w:t>
      </w:r>
      <w:r w:rsidR="00CE62F5">
        <w:t>orušování principu rovnosti či taktéž</w:t>
      </w:r>
      <w:r>
        <w:t xml:space="preserve"> </w:t>
      </w:r>
      <w:r w:rsidR="00CE62F5">
        <w:t xml:space="preserve">dopouštění se </w:t>
      </w:r>
      <w:r>
        <w:t>diskriminační jednání není slučitelné s</w:t>
      </w:r>
      <w:r w:rsidR="000536FF">
        <w:t> </w:t>
      </w:r>
      <w:r>
        <w:t xml:space="preserve">právem EU. Ve </w:t>
      </w:r>
      <w:r w:rsidRPr="00105545">
        <w:rPr>
          <w:b/>
        </w:rPr>
        <w:t>Smlouvě o EU</w:t>
      </w:r>
      <w:r w:rsidR="00671217">
        <w:t xml:space="preserve"> </w:t>
      </w:r>
      <w:r w:rsidR="00CE62F5">
        <w:t>–</w:t>
      </w:r>
      <w:r>
        <w:t xml:space="preserve"> </w:t>
      </w:r>
      <w:r w:rsidRPr="00105545">
        <w:rPr>
          <w:b/>
        </w:rPr>
        <w:t>Maastrichtské smlouvě</w:t>
      </w:r>
      <w:r w:rsidR="00366007">
        <w:t xml:space="preserve">, článku </w:t>
      </w:r>
      <w:r>
        <w:t>2, najdeme vymezení hodnot, na kterých EU stojí. Mezi těmito hodnotami nechybí úcta k</w:t>
      </w:r>
      <w:r w:rsidR="000536FF">
        <w:t> </w:t>
      </w:r>
      <w:r>
        <w:t>rovnosti, svobodě, demokracii, právnímu státu a lids</w:t>
      </w:r>
      <w:r w:rsidR="00366007">
        <w:t xml:space="preserve">kým právům. Věta druhá hovoří </w:t>
      </w:r>
      <w:r>
        <w:t xml:space="preserve">přímo o tom, že </w:t>
      </w:r>
      <w:r w:rsidRPr="003A32B6">
        <w:rPr>
          <w:i/>
        </w:rPr>
        <w:t>tyto hodnoty jsou společné členským státům ve společnosti vyznačující se pluralismem, nepřípustností diskriminace, tolerancí, spravedlností, solidaritou a rovností žen a mužů.</w:t>
      </w:r>
      <w:r>
        <w:rPr>
          <w:rStyle w:val="Znakapoznpodarou"/>
          <w:i/>
        </w:rPr>
        <w:footnoteReference w:id="66"/>
      </w:r>
      <w:r>
        <w:t xml:space="preserve"> </w:t>
      </w:r>
    </w:p>
    <w:p w:rsidR="00F85F35" w:rsidRPr="00F85F35" w:rsidRDefault="00F85F35" w:rsidP="00F85F35">
      <w:pPr>
        <w:rPr>
          <w:b/>
        </w:rPr>
      </w:pPr>
      <w:r w:rsidRPr="00F85F35">
        <w:rPr>
          <w:b/>
        </w:rPr>
        <w:t>Smlouva o fungování Evropské Unie</w:t>
      </w:r>
    </w:p>
    <w:p w:rsidR="00F85F35" w:rsidRDefault="00366007" w:rsidP="00D7366B">
      <w:pPr>
        <w:ind w:firstLine="708"/>
      </w:pPr>
      <w:r>
        <w:t xml:space="preserve">Další smlouvou primárního práva EU je </w:t>
      </w:r>
      <w:r w:rsidR="003A32B6" w:rsidRPr="003A32B6">
        <w:rPr>
          <w:b/>
        </w:rPr>
        <w:t>Smlouva o fungování EU</w:t>
      </w:r>
      <w:r>
        <w:rPr>
          <w:b/>
        </w:rPr>
        <w:t xml:space="preserve"> (SFEU)</w:t>
      </w:r>
      <w:r w:rsidR="00020B3E">
        <w:t>, kterou takto přejmenovala Lisabonská smlouva, z původního názvu Smlouva o založení Evropského společenství</w:t>
      </w:r>
      <w:r w:rsidRPr="00366007">
        <w:t>.</w:t>
      </w:r>
      <w:r w:rsidR="00020B3E">
        <w:tab/>
      </w:r>
      <w:r w:rsidR="00020B3E">
        <w:tab/>
      </w:r>
      <w:r w:rsidR="00020B3E">
        <w:tab/>
      </w:r>
      <w:r w:rsidR="00020B3E">
        <w:tab/>
      </w:r>
      <w:r w:rsidR="00020B3E">
        <w:tab/>
      </w:r>
      <w:r w:rsidR="00020B3E">
        <w:tab/>
      </w:r>
      <w:r w:rsidR="00020B3E">
        <w:tab/>
      </w:r>
      <w:r w:rsidR="00020B3E">
        <w:tab/>
      </w:r>
      <w:r w:rsidR="00020B3E">
        <w:tab/>
      </w:r>
      <w:r w:rsidR="00020B3E">
        <w:tab/>
      </w:r>
      <w:r w:rsidR="00020B3E">
        <w:tab/>
      </w:r>
      <w:r w:rsidR="00020B3E">
        <w:tab/>
      </w:r>
      <w:r w:rsidRPr="00366007">
        <w:t xml:space="preserve"> T</w:t>
      </w:r>
      <w:r w:rsidR="002C0037">
        <w:t>ento rozsáhlý dokument</w:t>
      </w:r>
      <w:r w:rsidR="00105545">
        <w:t xml:space="preserve"> obsahuje hlavní cíle a pilíře činnosti EU</w:t>
      </w:r>
      <w:r w:rsidR="002C0037">
        <w:t xml:space="preserve"> ve všech oblastech jejího fungování</w:t>
      </w:r>
      <w:r w:rsidR="00105545">
        <w:t>. V</w:t>
      </w:r>
      <w:r w:rsidR="000772AD">
        <w:t> </w:t>
      </w:r>
      <w:r w:rsidR="00105545">
        <w:t>čl</w:t>
      </w:r>
      <w:r w:rsidR="000772AD">
        <w:t xml:space="preserve">ánku </w:t>
      </w:r>
      <w:r w:rsidR="00105545">
        <w:t xml:space="preserve">8 je zakotveno pravidlo, </w:t>
      </w:r>
      <w:r w:rsidR="00105545" w:rsidRPr="00105545">
        <w:rPr>
          <w:i/>
        </w:rPr>
        <w:t>kdy při všech svých činnostech usiluje Unie o odstranění nerovností a podporuje rovné zacházení pro muže a ženy</w:t>
      </w:r>
      <w:r w:rsidR="00105545">
        <w:t xml:space="preserve">. </w:t>
      </w:r>
      <w:r w:rsidR="00105545">
        <w:rPr>
          <w:rStyle w:val="Znakapoznpodarou"/>
        </w:rPr>
        <w:footnoteReference w:id="67"/>
      </w:r>
      <w:r w:rsidR="00105545">
        <w:t xml:space="preserve"> Čl</w:t>
      </w:r>
      <w:r w:rsidR="000772AD">
        <w:t>ánek</w:t>
      </w:r>
      <w:r w:rsidR="00105545">
        <w:t xml:space="preserve"> 10 obsahuje požadavek na ochranu před diskriminací, a to i </w:t>
      </w:r>
      <w:r w:rsidR="002C0037">
        <w:t>z</w:t>
      </w:r>
      <w:r w:rsidR="000536FF">
        <w:t> </w:t>
      </w:r>
      <w:r w:rsidR="00105545">
        <w:t>důvodu pohlaví, ve vymezování a provádění politik EU.</w:t>
      </w:r>
      <w:r w:rsidR="00020B3E">
        <w:tab/>
      </w:r>
      <w:r w:rsidR="00020B3E">
        <w:tab/>
      </w:r>
      <w:r w:rsidR="00020B3E">
        <w:tab/>
      </w:r>
      <w:r w:rsidR="002C0037">
        <w:t xml:space="preserve"> Čl</w:t>
      </w:r>
      <w:r w:rsidR="000772AD">
        <w:t>ánek</w:t>
      </w:r>
      <w:r w:rsidR="002C0037">
        <w:t xml:space="preserve"> 157 pak přímo zakotvuje princip stejné odměny pro muže a ženy za vykonanou </w:t>
      </w:r>
      <w:r w:rsidR="002C0037">
        <w:lastRenderedPageBreak/>
        <w:t xml:space="preserve">stejnou, či rovnocennou práci. </w:t>
      </w:r>
      <w:r w:rsidR="002C0037">
        <w:rPr>
          <w:rStyle w:val="Znakapoznpodarou"/>
        </w:rPr>
        <w:footnoteReference w:id="68"/>
      </w:r>
      <w:r w:rsidR="00F61DE0">
        <w:t xml:space="preserve"> </w:t>
      </w:r>
      <w:r w:rsidR="00020B3E">
        <w:t xml:space="preserve">Pokud ve vnitrostátním právu neexistují mechanismy k vynucení stejného odměňování na základě pohlaví, je to právě článek 157 SFEU, který poskytuje ochranu takto znevýhodněným občanům, a to díky jeho přímému účinku – lze se tedy dovolat přímo práva EU. Přímý účinek tohoto článku potvrdil i ESD, který rozhodoval ve věci letušky Gabrielle </w:t>
      </w:r>
      <w:proofErr w:type="spellStart"/>
      <w:r w:rsidR="00020B3E">
        <w:t>Defrenne</w:t>
      </w:r>
      <w:proofErr w:type="spellEnd"/>
      <w:r w:rsidR="00020B3E">
        <w:t xml:space="preserve">. </w:t>
      </w:r>
      <w:r w:rsidR="00020B3E">
        <w:tab/>
      </w:r>
      <w:r w:rsidR="00020B3E">
        <w:tab/>
      </w:r>
      <w:r w:rsidR="00020B3E">
        <w:tab/>
      </w:r>
      <w:r w:rsidR="00020B3E">
        <w:tab/>
      </w:r>
      <w:r w:rsidR="00020B3E">
        <w:tab/>
      </w:r>
      <w:r w:rsidR="00020B3E">
        <w:tab/>
      </w:r>
      <w:r w:rsidR="00020B3E">
        <w:tab/>
      </w:r>
      <w:r w:rsidR="00020B3E">
        <w:tab/>
      </w:r>
      <w:r w:rsidR="00020B3E">
        <w:tab/>
      </w:r>
      <w:r w:rsidR="00020B3E">
        <w:tab/>
      </w:r>
      <w:r w:rsidR="00020B3E">
        <w:tab/>
      </w:r>
      <w:r w:rsidR="00020B3E">
        <w:tab/>
        <w:t xml:space="preserve">Tento velmi známý případ se týkal </w:t>
      </w:r>
      <w:r w:rsidR="0099327B">
        <w:t xml:space="preserve">letušky </w:t>
      </w:r>
      <w:r w:rsidR="00E20589">
        <w:t xml:space="preserve">Gabrielle </w:t>
      </w:r>
      <w:proofErr w:type="spellStart"/>
      <w:r w:rsidR="00020B3E">
        <w:t>Defrenne</w:t>
      </w:r>
      <w:proofErr w:type="spellEnd"/>
      <w:r w:rsidR="00020B3E">
        <w:t>, která byla obětí nerovného zacházení z důvodu pohlaví. Výše její mzdy (a stejně tak všech ostatních letušek – žen) byla mnohem n</w:t>
      </w:r>
      <w:r w:rsidR="006F0195">
        <w:t xml:space="preserve">ižší, než výše mzdy stevardů – </w:t>
      </w:r>
      <w:r w:rsidR="00020B3E">
        <w:t xml:space="preserve">mužů, kteří vykonali stejnou práci. Byl tedy porušen článek </w:t>
      </w:r>
      <w:proofErr w:type="gramStart"/>
      <w:r w:rsidR="00020B3E">
        <w:t>157  a</w:t>
      </w:r>
      <w:proofErr w:type="gramEnd"/>
      <w:r w:rsidR="00020B3E">
        <w:t xml:space="preserve"> paní </w:t>
      </w:r>
      <w:r w:rsidR="0099327B">
        <w:t xml:space="preserve">Gabrielle </w:t>
      </w:r>
      <w:proofErr w:type="spellStart"/>
      <w:r w:rsidR="00020B3E">
        <w:t>Defrenne</w:t>
      </w:r>
      <w:proofErr w:type="spellEnd"/>
      <w:r w:rsidR="00020B3E">
        <w:t xml:space="preserve"> se díky přímému účinku článku dovolávala před národními, belgickými soudy, jako fyzická osoba – soukromý žalobce, svého práva na rovnou odměnu za stejnou a stejně vykonanou práci. Rozsudek z roku 1976 ve věci </w:t>
      </w:r>
      <w:proofErr w:type="spellStart"/>
      <w:r w:rsidR="00020B3E">
        <w:t>Defrenne</w:t>
      </w:r>
      <w:proofErr w:type="spellEnd"/>
      <w:r w:rsidR="00020B3E">
        <w:t xml:space="preserve"> vs.</w:t>
      </w:r>
      <w:r w:rsidR="00CE62F5">
        <w:t xml:space="preserve"> </w:t>
      </w:r>
      <w:proofErr w:type="spellStart"/>
      <w:r w:rsidR="00CE62F5">
        <w:t>Société</w:t>
      </w:r>
      <w:proofErr w:type="spellEnd"/>
      <w:r w:rsidR="00CE62F5">
        <w:t xml:space="preserve"> Anonyme </w:t>
      </w:r>
      <w:proofErr w:type="spellStart"/>
      <w:r w:rsidR="00CE62F5">
        <w:t>Belge</w:t>
      </w:r>
      <w:proofErr w:type="spellEnd"/>
      <w:r w:rsidR="00020B3E">
        <w:t xml:space="preserve"> </w:t>
      </w:r>
      <w:proofErr w:type="spellStart"/>
      <w:r w:rsidR="00020B3E">
        <w:t>Sabena</w:t>
      </w:r>
      <w:proofErr w:type="spellEnd"/>
      <w:r w:rsidR="00020B3E">
        <w:t xml:space="preserve"> je milníkem pro aplikaci komunitárního práva a užití přímého účinku článku 157.</w:t>
      </w:r>
      <w:r w:rsidR="00020B3E">
        <w:rPr>
          <w:rStyle w:val="Znakapoznpodarou"/>
        </w:rPr>
        <w:footnoteReference w:id="69"/>
      </w:r>
    </w:p>
    <w:p w:rsidR="00F85F35" w:rsidRPr="00F85F35" w:rsidRDefault="00F85F35" w:rsidP="00F85F35">
      <w:pPr>
        <w:rPr>
          <w:b/>
        </w:rPr>
      </w:pPr>
      <w:r w:rsidRPr="00F85F35">
        <w:rPr>
          <w:b/>
        </w:rPr>
        <w:t>Listina základních práv EU</w:t>
      </w:r>
    </w:p>
    <w:p w:rsidR="00073263" w:rsidRDefault="00F61DE0" w:rsidP="00020B3E">
      <w:pPr>
        <w:ind w:firstLine="708"/>
      </w:pPr>
      <w:r>
        <w:t xml:space="preserve">Po přijetí Lisabonské smlouvy je součástí primárního práva také </w:t>
      </w:r>
      <w:r w:rsidRPr="00F61DE0">
        <w:rPr>
          <w:b/>
        </w:rPr>
        <w:t xml:space="preserve">Listina </w:t>
      </w:r>
      <w:r w:rsidR="00020B3E">
        <w:rPr>
          <w:b/>
        </w:rPr>
        <w:t xml:space="preserve">základních </w:t>
      </w:r>
      <w:r w:rsidRPr="00F61DE0">
        <w:rPr>
          <w:b/>
        </w:rPr>
        <w:t>práv EU</w:t>
      </w:r>
      <w:r>
        <w:t xml:space="preserve">, někdy také označovaná jako </w:t>
      </w:r>
      <w:r w:rsidRPr="00A44ABD">
        <w:rPr>
          <w:b/>
        </w:rPr>
        <w:t>Charta základních práv EU</w:t>
      </w:r>
      <w:r>
        <w:t xml:space="preserve">. </w:t>
      </w:r>
      <w:r w:rsidR="00020B3E">
        <w:t>Obsahuje preamb</w:t>
      </w:r>
      <w:r w:rsidR="00CE62F5">
        <w:t xml:space="preserve">uli a 6 hlav, které nesou názvy </w:t>
      </w:r>
      <w:r w:rsidR="00020B3E">
        <w:t>podle základních lidských</w:t>
      </w:r>
      <w:r w:rsidR="00561040">
        <w:t xml:space="preserve"> práv a oblastí, které chrání</w:t>
      </w:r>
      <w:r w:rsidR="003906E7">
        <w:t xml:space="preserve"> </w:t>
      </w:r>
      <w:r w:rsidR="00561040">
        <w:t>–</w:t>
      </w:r>
      <w:r w:rsidR="00D10903">
        <w:t xml:space="preserve"> </w:t>
      </w:r>
      <w:r w:rsidR="00020B3E">
        <w:t xml:space="preserve">jsou jimi důstojnost, svobody, rovnost, solidarita, občanská práva a soudnictví. Hlava 7. obsahuje obecná ustanovení pro výklad a použití Listiny. </w:t>
      </w:r>
      <w:r w:rsidR="00020B3E">
        <w:tab/>
      </w:r>
      <w:r w:rsidR="00020B3E">
        <w:tab/>
      </w:r>
      <w:r w:rsidR="00020B3E">
        <w:tab/>
      </w:r>
      <w:r w:rsidR="00020B3E">
        <w:tab/>
      </w:r>
      <w:r w:rsidR="00020B3E">
        <w:tab/>
      </w:r>
      <w:r w:rsidR="00020B3E">
        <w:tab/>
      </w:r>
      <w:r w:rsidR="00020B3E">
        <w:tab/>
      </w:r>
      <w:r w:rsidR="00020B3E">
        <w:tab/>
      </w:r>
      <w:r w:rsidR="00020B3E">
        <w:tab/>
      </w:r>
      <w:r w:rsidR="00020B3E">
        <w:tab/>
      </w:r>
      <w:r w:rsidR="00020B3E">
        <w:tab/>
        <w:t xml:space="preserve">Slovy preambule vznikla tato Listina jako vyjádření společných hodnot národů, které vytváří stále těsnější unii a usilují o mírovou budoucnost. Hlava 3. nese název Rovnost a pojednává o rovnosti před zákonem, zákazu diskriminace, rovnosti mužů a žen, o ochraně dětí a starších osob, kulturní rozmanitosti EU a začlenění osob se zdravotním postižením. </w:t>
      </w:r>
      <w:r w:rsidR="00020B3E">
        <w:tab/>
      </w:r>
      <w:r w:rsidR="00020B3E">
        <w:tab/>
      </w:r>
      <w:r w:rsidR="00020B3E">
        <w:tab/>
      </w:r>
      <w:r w:rsidR="00020B3E">
        <w:tab/>
        <w:t>Pro tuto diplomovou práci je důležitý nejprve článek 20, který stanovuje rovnost před zákonem. Článek 21 pak zákaz diskriminace, a to na základě pohla</w:t>
      </w:r>
      <w:r w:rsidR="00CE62F5">
        <w:t xml:space="preserve">ví, rasy, barvy pleti, etnického </w:t>
      </w:r>
      <w:r w:rsidR="00655876">
        <w:t>nebo sociálního</w:t>
      </w:r>
      <w:r w:rsidR="00020B3E">
        <w:t xml:space="preserve"> pů</w:t>
      </w:r>
      <w:r w:rsidR="00655876">
        <w:t>vodu, genetických rysech, jazyka, náboženského</w:t>
      </w:r>
      <w:r w:rsidR="00020B3E">
        <w:t xml:space="preserve"> vyznání nebo p</w:t>
      </w:r>
      <w:r w:rsidR="00655876">
        <w:t xml:space="preserve">řesvědčení, </w:t>
      </w:r>
      <w:r w:rsidR="00655876">
        <w:lastRenderedPageBreak/>
        <w:t>politických názorů či jakýchkoli jiných názorů</w:t>
      </w:r>
      <w:r w:rsidR="00020B3E">
        <w:t>, příslušnosti k národnostní menšině, majetku, narození, zdravotním</w:t>
      </w:r>
      <w:r w:rsidR="00655876">
        <w:t>u</w:t>
      </w:r>
      <w:r w:rsidR="00020B3E">
        <w:t xml:space="preserve"> postižení, věku nebo sexuální orientaci. </w:t>
      </w:r>
      <w:r w:rsidR="00655876">
        <w:tab/>
      </w:r>
      <w:r w:rsidR="00655876">
        <w:tab/>
      </w:r>
      <w:r w:rsidR="00655876">
        <w:tab/>
      </w:r>
      <w:r w:rsidR="00655876">
        <w:tab/>
      </w:r>
      <w:r w:rsidR="00020B3E">
        <w:t>Z hlediska problematiky rovnosti mužů a žen článek 23 LZP EU stanovuje, že: „</w:t>
      </w:r>
      <w:r w:rsidR="00020B3E">
        <w:rPr>
          <w:i/>
        </w:rPr>
        <w:t>r</w:t>
      </w:r>
      <w:r w:rsidR="00020B3E" w:rsidRPr="00020B3E">
        <w:rPr>
          <w:i/>
        </w:rPr>
        <w:t>ovnost žen a mužů musí být zajištěna ve všech oblastech včetně zaměstnání, práce a odměny za práci. Zásada rovnosti nebrání zachování nebo přijetí opatření poskytujících zvláštní výhody ve prospěch nedostatečně zastoupeného pohlaví.</w:t>
      </w:r>
      <w:r w:rsidR="00020B3E">
        <w:rPr>
          <w:i/>
        </w:rPr>
        <w:t>“</w:t>
      </w:r>
      <w:r w:rsidR="00655876">
        <w:t xml:space="preserve"> </w:t>
      </w:r>
      <w:r w:rsidR="00655876">
        <w:tab/>
      </w:r>
      <w:r w:rsidR="00655876">
        <w:tab/>
      </w:r>
      <w:r w:rsidR="00020B3E">
        <w:t>Znovu lze spatřovat, že rovnost mužů a žen Charta zakotvuje ve všech oblastech, ale na oblast zaměstnání a práce je kladen určitý důraz a problematika odměňování za práci je vyzdvižena taktéž.</w:t>
      </w:r>
      <w:r w:rsidR="00020B3E">
        <w:rPr>
          <w:rStyle w:val="Znakapoznpodarou"/>
        </w:rPr>
        <w:footnoteReference w:id="70"/>
      </w:r>
    </w:p>
    <w:p w:rsidR="00020B3E" w:rsidRDefault="00020B3E" w:rsidP="00020B3E">
      <w:pPr>
        <w:rPr>
          <w:b/>
        </w:rPr>
      </w:pPr>
      <w:r w:rsidRPr="00020B3E">
        <w:rPr>
          <w:b/>
        </w:rPr>
        <w:t>Amster</w:t>
      </w:r>
      <w:r>
        <w:rPr>
          <w:b/>
        </w:rPr>
        <w:t>o</w:t>
      </w:r>
      <w:r w:rsidRPr="00020B3E">
        <w:rPr>
          <w:b/>
        </w:rPr>
        <w:t>damská smlouva</w:t>
      </w:r>
    </w:p>
    <w:p w:rsidR="00020B3E" w:rsidRDefault="00020B3E" w:rsidP="00020B3E">
      <w:pPr>
        <w:ind w:firstLine="708"/>
      </w:pPr>
      <w:r w:rsidRPr="00020B3E">
        <w:t xml:space="preserve">Tato smlouva, která byla přijata v roce 1997 na zasedání Evropské rady v Amsterodamu, </w:t>
      </w:r>
      <w:r>
        <w:t>po</w:t>
      </w:r>
      <w:r w:rsidRPr="00020B3E">
        <w:t xml:space="preserve">změnila, mimo jiné, Smlouvu o EU a </w:t>
      </w:r>
      <w:r>
        <w:t xml:space="preserve">tehdejší </w:t>
      </w:r>
      <w:r w:rsidRPr="00020B3E">
        <w:t>Smlouvu o ES</w:t>
      </w:r>
      <w:r>
        <w:t xml:space="preserve"> (Lisabonskou smlouvou </w:t>
      </w:r>
      <w:r w:rsidR="00655876">
        <w:t xml:space="preserve">byla tato </w:t>
      </w:r>
      <w:r>
        <w:t>přejmenována na SFEU)</w:t>
      </w:r>
      <w:r w:rsidRPr="00020B3E">
        <w:t xml:space="preserve">. </w:t>
      </w:r>
      <w:r>
        <w:t>Přinesla zefektivnění legislativy, p</w:t>
      </w:r>
      <w:r w:rsidRPr="00020B3E">
        <w:t xml:space="preserve">osílila demokratické prvky unie a prohloubila spolupráci v oblasti zahraniční a vnitřní politiky. </w:t>
      </w:r>
      <w:r>
        <w:rPr>
          <w:rStyle w:val="Znakapoznpodarou"/>
        </w:rPr>
        <w:footnoteReference w:id="71"/>
      </w:r>
      <w:r>
        <w:t xml:space="preserve"> Všechny tyto přínosy se odráží v označení Nová smlouva pro Evropu 3. tisíciletí. </w:t>
      </w:r>
      <w:r>
        <w:tab/>
      </w:r>
      <w:r>
        <w:tab/>
      </w:r>
      <w:r>
        <w:tab/>
      </w:r>
      <w:r>
        <w:tab/>
      </w:r>
      <w:r>
        <w:tab/>
      </w:r>
      <w:r>
        <w:tab/>
        <w:t>Smlouva má pro téma rovnoprávnosti mužů a žen v evropském právu zásadní význam – povýšila princip rovnoprávnosti pohlaví mezi hlavní cíle tehdejší Smlouvy o ES. Články 2 a 3 nabádají státy k podpoře odstraňování nerovností a problematiku rovného zacházení s muži a ženami řadí přímo k hlavním cílům Společenství. Amsterodamská smlouva se dále odvolává na hodnoty a základní sociální práva, která vymezuje Evropská sociální charta – dokument Rady Evropy.</w:t>
      </w:r>
      <w:r>
        <w:rPr>
          <w:rStyle w:val="Znakapoznpodarou"/>
        </w:rPr>
        <w:footnoteReference w:id="72"/>
      </w:r>
      <w:r>
        <w:t xml:space="preserve"> </w:t>
      </w:r>
      <w:r>
        <w:tab/>
      </w:r>
      <w:r>
        <w:tab/>
      </w:r>
      <w:r>
        <w:tab/>
      </w:r>
      <w:r>
        <w:tab/>
      </w:r>
      <w:r>
        <w:tab/>
      </w:r>
      <w:r>
        <w:tab/>
      </w:r>
      <w:r>
        <w:tab/>
      </w:r>
      <w:r>
        <w:tab/>
      </w:r>
      <w:r>
        <w:tab/>
      </w:r>
      <w:r>
        <w:tab/>
      </w:r>
      <w:r>
        <w:tab/>
        <w:t xml:space="preserve">Dalšími důležitými změnami ve Smlouvě o ES je znění článků 118 a 119, které se zabývají otázkou rovného zacházení na pracovištích a rovnými příležitostmi mezi muži a ženami na trhu práce a také otázkou stejné odměny za stejnou či rovnocennou práci. Článek 119 Amsterodamská smlouva rozšířila o odstavec 4, který poskytuje možnost státům zvýhodnit méně zastoupené pohlaví v určité funkci či pracovní pozici. Jedná se o další možnost využití tzv. afirmativních či pozitivních opatření. </w:t>
      </w:r>
    </w:p>
    <w:p w:rsidR="00020B3E" w:rsidRPr="00020B3E" w:rsidRDefault="00020B3E" w:rsidP="00020B3E">
      <w:pPr>
        <w:rPr>
          <w:b/>
        </w:rPr>
      </w:pPr>
      <w:r w:rsidRPr="00020B3E">
        <w:rPr>
          <w:b/>
        </w:rPr>
        <w:t>Smlouva z</w:t>
      </w:r>
      <w:r>
        <w:rPr>
          <w:b/>
        </w:rPr>
        <w:t> </w:t>
      </w:r>
      <w:r w:rsidRPr="00020B3E">
        <w:rPr>
          <w:b/>
        </w:rPr>
        <w:t>Nice</w:t>
      </w:r>
      <w:r>
        <w:rPr>
          <w:b/>
        </w:rPr>
        <w:tab/>
      </w:r>
      <w:r>
        <w:rPr>
          <w:b/>
        </w:rPr>
        <w:tab/>
      </w:r>
      <w:r>
        <w:rPr>
          <w:b/>
        </w:rPr>
        <w:tab/>
      </w:r>
      <w:r>
        <w:rPr>
          <w:b/>
        </w:rPr>
        <w:tab/>
      </w:r>
      <w:r>
        <w:rPr>
          <w:b/>
        </w:rPr>
        <w:tab/>
      </w:r>
      <w:r>
        <w:rPr>
          <w:b/>
        </w:rPr>
        <w:tab/>
      </w:r>
      <w:r>
        <w:rPr>
          <w:b/>
        </w:rPr>
        <w:tab/>
      </w:r>
      <w:r>
        <w:rPr>
          <w:b/>
        </w:rPr>
        <w:tab/>
      </w:r>
      <w:r>
        <w:rPr>
          <w:b/>
        </w:rPr>
        <w:tab/>
      </w:r>
      <w:r>
        <w:rPr>
          <w:b/>
        </w:rPr>
        <w:tab/>
      </w:r>
      <w:r>
        <w:t>Dovršením procesu, který zahájila Amsterodamská smlouva, jejíž cíl byl úspěšně zvládnout úkoly související s rozšířením EU, bylo přijetí Smlouvy z Nice, která vstoupila v platnost 1.</w:t>
      </w:r>
      <w:r w:rsidR="006F0195">
        <w:t xml:space="preserve"> </w:t>
      </w:r>
      <w:r>
        <w:t>2.</w:t>
      </w:r>
      <w:r w:rsidR="006F0195">
        <w:t xml:space="preserve"> 2003.</w:t>
      </w:r>
      <w:r w:rsidR="006F0195">
        <w:tab/>
        <w:t xml:space="preserve">Smlouva novelizovala </w:t>
      </w:r>
      <w:r>
        <w:t xml:space="preserve">Smlouvu o ES i Smlouvu o EU a stala se tak další revidující </w:t>
      </w:r>
      <w:r>
        <w:lastRenderedPageBreak/>
        <w:t xml:space="preserve">smlouvou, avšak ne poslední, jelikož zatím finální podobu těmto smlouvám dala Lisabonská smlouva. </w:t>
      </w:r>
      <w:r>
        <w:tab/>
      </w:r>
      <w:r>
        <w:tab/>
      </w:r>
      <w:r>
        <w:tab/>
      </w:r>
      <w:r>
        <w:tab/>
      </w:r>
      <w:r>
        <w:tab/>
      </w:r>
      <w:r>
        <w:tab/>
      </w:r>
      <w:r>
        <w:tab/>
      </w:r>
      <w:r>
        <w:tab/>
      </w:r>
      <w:r>
        <w:tab/>
      </w:r>
      <w:r>
        <w:tab/>
      </w:r>
      <w:r>
        <w:tab/>
      </w:r>
      <w:r>
        <w:tab/>
        <w:t>Přípravná jednání k přijetí Smlouvy z Nice dala vzniknout dvěma důležitým dokumentům</w:t>
      </w:r>
      <w:r w:rsidR="004B7BBF">
        <w:t xml:space="preserve"> – </w:t>
      </w:r>
      <w:r>
        <w:t>a to Chartě základních lidských práv EU a Evropské sociální agendě.</w:t>
      </w:r>
      <w:r>
        <w:rPr>
          <w:rStyle w:val="Znakapoznpodarou"/>
        </w:rPr>
        <w:footnoteReference w:id="73"/>
      </w:r>
      <w:r>
        <w:tab/>
      </w:r>
    </w:p>
    <w:p w:rsidR="00020B3E" w:rsidRDefault="00020B3E" w:rsidP="00020B3E">
      <w:r w:rsidRPr="00020B3E">
        <w:rPr>
          <w:b/>
        </w:rPr>
        <w:t>Lisabonská smlouva</w:t>
      </w:r>
      <w:r w:rsidRPr="00020B3E">
        <w:rPr>
          <w:b/>
        </w:rPr>
        <w:tab/>
      </w:r>
      <w:r>
        <w:rPr>
          <w:b/>
        </w:rPr>
        <w:tab/>
      </w:r>
      <w:r>
        <w:rPr>
          <w:b/>
        </w:rPr>
        <w:tab/>
      </w:r>
      <w:r>
        <w:rPr>
          <w:b/>
        </w:rPr>
        <w:tab/>
      </w:r>
      <w:r>
        <w:rPr>
          <w:b/>
        </w:rPr>
        <w:tab/>
      </w:r>
      <w:r>
        <w:rPr>
          <w:b/>
        </w:rPr>
        <w:tab/>
      </w:r>
      <w:r>
        <w:rPr>
          <w:b/>
        </w:rPr>
        <w:tab/>
      </w:r>
      <w:r>
        <w:rPr>
          <w:b/>
        </w:rPr>
        <w:tab/>
      </w:r>
      <w:r>
        <w:rPr>
          <w:b/>
        </w:rPr>
        <w:tab/>
      </w:r>
      <w:r>
        <w:rPr>
          <w:b/>
        </w:rPr>
        <w:tab/>
      </w:r>
      <w:r>
        <w:rPr>
          <w:b/>
        </w:rPr>
        <w:tab/>
      </w:r>
      <w:r w:rsidRPr="00020B3E">
        <w:t>Po ratifikaci posledním členským státem, Českou republikou, vstoupila v platnost 1. 12. 2009 Lisabonská smlouva</w:t>
      </w:r>
      <w:r>
        <w:t xml:space="preserve"> – lze ji také konkrétněji nazvat jako konsolidovaný text Smlouvy o Evropské unii a Smlouvy o fungování Evropské unie ve znění Lisabonské smlouvy</w:t>
      </w:r>
      <w:r w:rsidRPr="00020B3E">
        <w:t>. Došlo díky ní k</w:t>
      </w:r>
      <w:r>
        <w:t xml:space="preserve"> </w:t>
      </w:r>
      <w:r w:rsidRPr="00020B3E">
        <w:t>novelizaci Smlouvy o EU a Smlouvy o založení Evropských společenství</w:t>
      </w:r>
      <w:r w:rsidR="004B7BBF">
        <w:t xml:space="preserve">, </w:t>
      </w:r>
      <w:r w:rsidRPr="00020B3E">
        <w:t>nyní S</w:t>
      </w:r>
      <w:r>
        <w:t>mlouvy o fungování EU</w:t>
      </w:r>
      <w:r w:rsidRPr="00020B3E">
        <w:t>.</w:t>
      </w:r>
      <w:r>
        <w:t xml:space="preserve"> Tyto dvě smlouvy označuje Lisabonská smlouva jako právní základ EU. Lisabonská smlouva dala nynější podobu zakládajícím smlouvám EU a zajistila modernější a ucelenější ochranu práv občanů členských států EU. </w:t>
      </w:r>
    </w:p>
    <w:p w:rsidR="00E20589" w:rsidRDefault="00E20589" w:rsidP="00020B3E"/>
    <w:p w:rsidR="00E20589" w:rsidRPr="00E20589" w:rsidRDefault="00020B3E" w:rsidP="00E20589">
      <w:pPr>
        <w:pStyle w:val="Nadpis3"/>
      </w:pPr>
      <w:bookmarkStart w:id="28" w:name="_Toc517029208"/>
      <w:r w:rsidRPr="00020B3E">
        <w:t>Sekundární právo EU</w:t>
      </w:r>
      <w:bookmarkEnd w:id="28"/>
      <w:r w:rsidR="00E20589">
        <w:tab/>
      </w:r>
      <w:r w:rsidR="00E20589">
        <w:tab/>
      </w:r>
      <w:r w:rsidR="00E20589">
        <w:tab/>
      </w:r>
      <w:r w:rsidR="00E20589">
        <w:tab/>
      </w:r>
      <w:r w:rsidR="00E20589">
        <w:tab/>
      </w:r>
      <w:r w:rsidR="00E20589">
        <w:tab/>
      </w:r>
      <w:r w:rsidR="00E20589">
        <w:tab/>
      </w:r>
      <w:r w:rsidR="00E20589">
        <w:tab/>
      </w:r>
      <w:r w:rsidR="00E20589">
        <w:tab/>
      </w:r>
    </w:p>
    <w:p w:rsidR="009A6219" w:rsidRPr="009A6219" w:rsidRDefault="00020B3E" w:rsidP="00A24736">
      <w:pPr>
        <w:spacing w:after="0"/>
        <w:ind w:firstLine="708"/>
        <w:rPr>
          <w:rFonts w:cs="Aharoni"/>
        </w:rPr>
      </w:pPr>
      <w:r>
        <w:t xml:space="preserve">Jak již bylo zmíněno výše, mezi akty sekundárního práva EU řadíme zejména nařízení, směrnice, rozhodnutí, doporučení a stanoviska. </w:t>
      </w:r>
      <w:r>
        <w:tab/>
      </w:r>
      <w:r>
        <w:tab/>
      </w:r>
      <w:r>
        <w:tab/>
      </w:r>
      <w:r>
        <w:tab/>
      </w:r>
      <w:r>
        <w:tab/>
      </w:r>
      <w:r>
        <w:tab/>
      </w:r>
      <w:r w:rsidR="009A6219">
        <w:tab/>
      </w:r>
      <w:r>
        <w:t xml:space="preserve">Nařízení je závazné v celém rozsahu a jeho typickým znakem je přímá použitelnost. Směrnice definuje výsledek, kterého má být dosaženo a způsob, jaký si členský stát zvolí pro jeho dosažení, není specifikován, stát může zvolit způsob, jež mu nejvíce vyhovuje. </w:t>
      </w:r>
      <w:r w:rsidR="009A6219">
        <w:tab/>
      </w:r>
      <w:r w:rsidR="009A6219">
        <w:tab/>
      </w:r>
      <w:r>
        <w:t xml:space="preserve">Směrnice jsou hlavním nástrojem pro harmonizaci práva v EU. </w:t>
      </w:r>
      <w:r w:rsidR="009A6219">
        <w:t xml:space="preserve">Stěžejními jsou </w:t>
      </w:r>
      <w:r w:rsidR="009A6219" w:rsidRPr="009A6219">
        <w:t>Směrnice Rady 2000/78/ES ze dne 27. listopadu 2000, kterou se stanoví obecný rámec pro rovné zacházení v zaměstnání a povolání a Směrnice Rady 2000/43/ES ze dne 29. června 2000, kterou se zavádí zásada rovného zacházení s osobami bez ohledu na jejich rasu nebo etnický původ</w:t>
      </w:r>
      <w:r w:rsidR="009A6219">
        <w:t xml:space="preserve"> </w:t>
      </w:r>
      <w:r w:rsidR="009A6219" w:rsidRPr="009A6219">
        <w:t xml:space="preserve">a </w:t>
      </w:r>
      <w:r w:rsidR="009A6219" w:rsidRPr="009A6219">
        <w:rPr>
          <w:rFonts w:cs="Aharoni"/>
        </w:rPr>
        <w:t>Směrnice Evropského parlamentu a Rady ES č. 2006/54 ES, o zavedení zásady rovných příležitostí a rovného zacházení pro muže a ženy v oblasti zaměstnání a povolání</w:t>
      </w:r>
      <w:r w:rsidR="009A6219">
        <w:rPr>
          <w:rFonts w:cs="Aharoni"/>
        </w:rPr>
        <w:t>. Poslední ze zmíněných směrnic se níže autorka věnuje podrobně.</w:t>
      </w:r>
    </w:p>
    <w:p w:rsidR="009A6219" w:rsidRDefault="009A6219" w:rsidP="00020B3E">
      <w:pPr>
        <w:spacing w:after="0"/>
      </w:pPr>
    </w:p>
    <w:p w:rsidR="00020B3E" w:rsidRDefault="00020B3E" w:rsidP="00020B3E">
      <w:pPr>
        <w:spacing w:after="0"/>
        <w:rPr>
          <w:rFonts w:cs="Aharoni"/>
          <w:b/>
        </w:rPr>
      </w:pPr>
      <w:r w:rsidRPr="007A5747">
        <w:rPr>
          <w:rFonts w:cs="Aharoni"/>
          <w:b/>
        </w:rPr>
        <w:t>Směrnice Evropského pa</w:t>
      </w:r>
      <w:r>
        <w:rPr>
          <w:rFonts w:cs="Aharoni"/>
          <w:b/>
        </w:rPr>
        <w:t>rlamentu a Rady ES č. 2006/54 ES</w:t>
      </w:r>
      <w:r w:rsidRPr="007A5747">
        <w:rPr>
          <w:rFonts w:cs="Aharoni"/>
          <w:b/>
        </w:rPr>
        <w:t>, o zavedení zásady rovných příležitostí a rovného zacházení pro muže a ženy v oblasti zaměstnání a povolání</w:t>
      </w:r>
      <w:r w:rsidR="009A6219">
        <w:rPr>
          <w:rFonts w:cs="Aharoni"/>
          <w:b/>
        </w:rPr>
        <w:tab/>
      </w:r>
      <w:r w:rsidR="009A6219">
        <w:rPr>
          <w:rFonts w:cs="Aharoni"/>
          <w:b/>
        </w:rPr>
        <w:tab/>
      </w:r>
    </w:p>
    <w:p w:rsidR="000C51BF" w:rsidRDefault="001168EF" w:rsidP="00020B3E">
      <w:pPr>
        <w:spacing w:after="0"/>
      </w:pPr>
      <w:r>
        <w:rPr>
          <w:rFonts w:cs="Aharoni"/>
          <w:b/>
        </w:rPr>
        <w:lastRenderedPageBreak/>
        <w:tab/>
      </w:r>
      <w:r w:rsidRPr="001168EF">
        <w:rPr>
          <w:rFonts w:cs="Aharoni"/>
        </w:rPr>
        <w:t xml:space="preserve">Tato </w:t>
      </w:r>
      <w:r w:rsidR="008E6732">
        <w:rPr>
          <w:rFonts w:cs="Aharoni"/>
        </w:rPr>
        <w:t xml:space="preserve">tzv. genderová </w:t>
      </w:r>
      <w:r w:rsidRPr="001168EF">
        <w:rPr>
          <w:rFonts w:cs="Aharoni"/>
        </w:rPr>
        <w:t>směrnice</w:t>
      </w:r>
      <w:r w:rsidR="008E6732">
        <w:rPr>
          <w:rStyle w:val="Znakapoznpodarou"/>
          <w:rFonts w:cs="Aharoni"/>
        </w:rPr>
        <w:footnoteReference w:id="74"/>
      </w:r>
      <w:r w:rsidRPr="001168EF">
        <w:rPr>
          <w:rFonts w:cs="Aharoni"/>
        </w:rPr>
        <w:t xml:space="preserve"> </w:t>
      </w:r>
      <w:r>
        <w:rPr>
          <w:rFonts w:cs="Aharoni"/>
        </w:rPr>
        <w:t xml:space="preserve">je výsledkem přepracování dřívějších směrnic, které obsahovaly ochranu rovného zacházení a rovných příležitostí pro muže a ženy. Jednalo se o směrnice 76/ 207/ EHS, 86/ 378/ EHS, 75/ 117/ EHS a 97/80/ ES. </w:t>
      </w:r>
      <w:r w:rsidR="007010E6">
        <w:rPr>
          <w:rFonts w:cs="Aharoni"/>
        </w:rPr>
        <w:t xml:space="preserve">Přepracovaná směrnice obsahuje 36 článků a zevrubně popisuje hlavní cíle členských států, kterých by mělo být </w:t>
      </w:r>
      <w:r w:rsidR="006F0195">
        <w:rPr>
          <w:rFonts w:cs="Aharoni"/>
        </w:rPr>
        <w:t xml:space="preserve">v rámci ochrany rovnosti a zákazu diskriminace ve všech státech </w:t>
      </w:r>
      <w:r w:rsidR="007010E6">
        <w:rPr>
          <w:rFonts w:cs="Aharoni"/>
        </w:rPr>
        <w:t xml:space="preserve">dosaženo. </w:t>
      </w:r>
      <w:r w:rsidR="007010E6">
        <w:rPr>
          <w:rFonts w:cs="Aharoni"/>
        </w:rPr>
        <w:tab/>
      </w:r>
      <w:r w:rsidR="007010E6">
        <w:rPr>
          <w:rFonts w:cs="Aharoni"/>
        </w:rPr>
        <w:tab/>
      </w:r>
      <w:r w:rsidR="007010E6">
        <w:rPr>
          <w:rFonts w:cs="Aharoni"/>
        </w:rPr>
        <w:tab/>
      </w:r>
      <w:r w:rsidR="007010E6">
        <w:rPr>
          <w:rFonts w:cs="Aharoni"/>
        </w:rPr>
        <w:tab/>
      </w:r>
      <w:r w:rsidR="006F0195">
        <w:rPr>
          <w:rFonts w:cs="Aharoni"/>
        </w:rPr>
        <w:tab/>
      </w:r>
      <w:r w:rsidR="007010E6">
        <w:rPr>
          <w:rFonts w:cs="Aharoni"/>
        </w:rPr>
        <w:t>Směrnice obsahuje ustanovení, která zakazují diskriminaci na základě pohlaví v rámci odměny za stejnou práci či za práci stejné hodnoty, klade důraz na zákaz diskriminace a na požadavek r</w:t>
      </w:r>
      <w:r w:rsidR="007010E6">
        <w:t xml:space="preserve">ovného zacházení v systémech sociálního zabezpečení pracovníků. </w:t>
      </w:r>
      <w:r w:rsidR="00BD6FB4">
        <w:tab/>
      </w:r>
      <w:r w:rsidR="008E6732">
        <w:tab/>
      </w:r>
      <w:r w:rsidR="00BD6FB4">
        <w:t>Kapitola 3 s</w:t>
      </w:r>
      <w:r w:rsidR="007010E6">
        <w:t>měrnice se věnuje rovnému zacházení, pokud jde o přístup k zaměstnání, odbornému vzdělávání a postupu v zaměstnání a o pracovní podmínky. Zakazuje diskriminaci ve veřejném i soukromém sektoru, dle směrnice nesmí docházet k přímé či nepřímé diskriminaci, pokud jde o podmínky zaměstnání, podmínky k přístupu k zaměstnání, poradenskou činnost</w:t>
      </w:r>
      <w:r w:rsidR="006F0195">
        <w:t xml:space="preserve"> týkající se výběru zaměstnání a v případě členství v organizaci zaměstnanců či zaměstnavatelů. </w:t>
      </w:r>
      <w:r w:rsidR="006F0195">
        <w:tab/>
      </w:r>
      <w:r w:rsidR="00BD6FB4">
        <w:tab/>
      </w:r>
      <w:r w:rsidR="006F0195">
        <w:t>Dále směrnice v článku 15 a 16 garantuje ochranu práv matek vracejících se z mateřské dovolené a otců z otcovské dovolené a dovolené v případě osvojení dítěte. Směrnice tak pojímá široký okruh situací, ve kterých může nastat situace</w:t>
      </w:r>
      <w:r w:rsidR="00BD6FB4">
        <w:t xml:space="preserve"> porušení zásady rovnosti</w:t>
      </w:r>
      <w:r w:rsidR="006F0195">
        <w:t xml:space="preserve">, </w:t>
      </w:r>
      <w:r w:rsidR="00BD6FB4">
        <w:t xml:space="preserve">a přímo obsahuje i ustanovení, která chrání rodiče v situaci, </w:t>
      </w:r>
      <w:r w:rsidR="006F0195">
        <w:t>kdy jsou ženy či muži znevýhodněni z důvodu návratu do práce z mateřské či otcovské dovolené. Směrnice garantuje zabezpečení rovnocenného či stejn</w:t>
      </w:r>
      <w:r w:rsidR="00BD6FB4">
        <w:t>ého pracovního místa.</w:t>
      </w:r>
      <w:r w:rsidR="00BD6FB4">
        <w:tab/>
      </w:r>
      <w:r w:rsidR="00BD6FB4">
        <w:tab/>
      </w:r>
      <w:r w:rsidR="00BD6FB4">
        <w:tab/>
      </w:r>
      <w:r w:rsidR="00BD6FB4">
        <w:tab/>
      </w:r>
      <w:r w:rsidR="00BD6FB4">
        <w:tab/>
      </w:r>
      <w:r w:rsidR="00BD6FB4">
        <w:tab/>
      </w:r>
      <w:r w:rsidR="008E6732">
        <w:tab/>
      </w:r>
      <w:r w:rsidR="008E6732">
        <w:tab/>
      </w:r>
      <w:r w:rsidR="008E6732">
        <w:tab/>
      </w:r>
      <w:r w:rsidR="008E6732">
        <w:tab/>
      </w:r>
      <w:r w:rsidR="006F0195">
        <w:t xml:space="preserve">Článek 19 klade požadavek </w:t>
      </w:r>
      <w:r w:rsidR="00A23183">
        <w:t xml:space="preserve">na členské státy spočívající v nutnosti </w:t>
      </w:r>
      <w:r w:rsidR="006F0195">
        <w:t>přijmout</w:t>
      </w:r>
      <w:r w:rsidR="00A23183">
        <w:t xml:space="preserve"> v souladu se svými vnitrostátními soudními systémy</w:t>
      </w:r>
      <w:r w:rsidR="006F0195">
        <w:t xml:space="preserve"> </w:t>
      </w:r>
      <w:r w:rsidR="00A23183">
        <w:t>opatření, která zajistí při nedodržení zásady rovného zacházení přenesení důkazního břemene na stranu žalovanou. Typicky tedy bude zaměstnavatel tím, kdo bude muset prokázat, že zaměstnance nediskriminoval nebo že jednání zaměstnavatele nebylo v rozporu se zásadou rovného zacházení.</w:t>
      </w:r>
      <w:r w:rsidR="00A23183">
        <w:rPr>
          <w:rStyle w:val="Znakapoznpodarou"/>
        </w:rPr>
        <w:footnoteReference w:id="75"/>
      </w:r>
      <w:r w:rsidR="00A23183">
        <w:t xml:space="preserve"> </w:t>
      </w:r>
      <w:r w:rsidR="00A23183">
        <w:tab/>
      </w:r>
      <w:r w:rsidR="00A23183">
        <w:tab/>
      </w:r>
      <w:r w:rsidR="00A23183">
        <w:tab/>
      </w:r>
      <w:r w:rsidR="00A23183">
        <w:tab/>
      </w:r>
      <w:r w:rsidR="008E6732">
        <w:tab/>
      </w:r>
      <w:r w:rsidR="008E6732">
        <w:tab/>
      </w:r>
      <w:r w:rsidR="00A23183">
        <w:t xml:space="preserve">Členské státy se taktéž zavazují přispět a dbát na sociální dialog a na dialog s nevládními organizacemi, tyto požadavky lze nalézt v článcích 21 a 22 směrnice. V souladu s vnitrostátními tradicemi a hodnotami </w:t>
      </w:r>
      <w:r w:rsidR="009A6219">
        <w:t>státy EU přijmou tato opatření s cílem posilovat rovné zacházení. Směrnice klade důraz i na předcházení diskriminaci</w:t>
      </w:r>
      <w:r w:rsidR="009A6219">
        <w:rPr>
          <w:rStyle w:val="Znakapoznpodarou"/>
        </w:rPr>
        <w:footnoteReference w:id="76"/>
      </w:r>
      <w:r w:rsidR="009A6219">
        <w:t xml:space="preserve"> a upozorňuje na možnost nastavení vyšší míry ochrany proti diskriminaci v členských státech, když požadavky, které ukládá státům přímo směrnice, </w:t>
      </w:r>
      <w:r w:rsidR="009A6219">
        <w:lastRenderedPageBreak/>
        <w:t xml:space="preserve">označuje za minimální požadavky v článku 27. </w:t>
      </w:r>
      <w:r w:rsidR="009A6219">
        <w:tab/>
      </w:r>
      <w:r w:rsidR="009A6219">
        <w:tab/>
      </w:r>
      <w:r w:rsidR="009A6219">
        <w:tab/>
      </w:r>
      <w:r w:rsidR="009A6219">
        <w:tab/>
      </w:r>
      <w:r w:rsidR="009A6219">
        <w:tab/>
      </w:r>
      <w:r w:rsidR="009A6219">
        <w:tab/>
      </w:r>
      <w:r w:rsidR="009A6219">
        <w:tab/>
        <w:t xml:space="preserve">Důležitým pojmem je tzv. </w:t>
      </w:r>
      <w:r w:rsidR="009A6219" w:rsidRPr="00BD6FB4">
        <w:rPr>
          <w:b/>
        </w:rPr>
        <w:t>pronásledování</w:t>
      </w:r>
      <w:r w:rsidR="009A6219">
        <w:t>, jehož definici lze nalézt v článku 24. Pronásledováním se rozumí negativní dopad v podobě propuštění zaměstnance či jiného nepříznivého zacházení, které je reakcí na domáhání se dodržování zásady rovného za</w:t>
      </w:r>
      <w:r w:rsidR="008650AB">
        <w:t xml:space="preserve">cházení ze strany zaměstnance. </w:t>
      </w:r>
      <w:r w:rsidR="008650AB">
        <w:tab/>
      </w:r>
      <w:r w:rsidR="008650AB">
        <w:tab/>
      </w:r>
      <w:r w:rsidR="008650AB">
        <w:tab/>
      </w:r>
      <w:r w:rsidR="008650AB">
        <w:tab/>
      </w:r>
      <w:r w:rsidR="008650AB">
        <w:tab/>
      </w:r>
      <w:r w:rsidR="008650AB">
        <w:tab/>
      </w:r>
      <w:r w:rsidR="008650AB">
        <w:tab/>
      </w:r>
      <w:r w:rsidR="008650AB">
        <w:tab/>
      </w:r>
      <w:r w:rsidR="008650AB">
        <w:tab/>
      </w:r>
      <w:r w:rsidR="008650AB">
        <w:tab/>
      </w:r>
      <w:r w:rsidR="008650AB">
        <w:tab/>
        <w:t xml:space="preserve">Otázku sankcí za nedodržování vnitrostátních předpisů přijatých k provedení směrnice popisuje článek 25 jako </w:t>
      </w:r>
      <w:r w:rsidR="008650AB" w:rsidRPr="00BD6FB4">
        <w:rPr>
          <w:i/>
        </w:rPr>
        <w:t>účinné, přiměřené a odrazující</w:t>
      </w:r>
      <w:r w:rsidR="008650AB">
        <w:t>. Je na vůli členských států, jaké sankce zvolí, mohou dle směrnice zahrnovat i povinnost náhrady škody poškozenému.</w:t>
      </w:r>
      <w:r w:rsidR="00BD6FB4">
        <w:rPr>
          <w:rStyle w:val="Znakapoznpodarou"/>
        </w:rPr>
        <w:footnoteReference w:id="77"/>
      </w:r>
      <w:r w:rsidR="008650AB">
        <w:t xml:space="preserve"> </w:t>
      </w:r>
      <w:r w:rsidR="008650AB">
        <w:tab/>
      </w:r>
      <w:r w:rsidR="008650AB">
        <w:tab/>
      </w:r>
      <w:r w:rsidR="008650AB">
        <w:tab/>
      </w:r>
      <w:r w:rsidR="008650AB">
        <w:tab/>
        <w:t xml:space="preserve">Směrnice č. 2006/ 54 ES poskytuje státům, dle názoru autorky, ucelený návod, jak zabránit porušování zásady rovnosti a šíření diskriminace, přijetím účinných opatření na vnitrostátní úrovni.  </w:t>
      </w:r>
      <w:r w:rsidR="008650AB">
        <w:tab/>
        <w:t xml:space="preserve">V roce 2006 byl přijat antidiskriminační zákon, který požadavky směrnice ve svých ustanoveních odráží a </w:t>
      </w:r>
      <w:r w:rsidR="00BD6FB4">
        <w:t>konečně se tak poté i Česká republika dočkala vnitrostátního předpisu, který chrání občany před diskriminací a porušováním zásady rovnosti.</w:t>
      </w:r>
      <w:r w:rsidR="009A6219">
        <w:tab/>
      </w:r>
      <w:r w:rsidR="009A6219">
        <w:tab/>
      </w:r>
      <w:r w:rsidR="009A6219">
        <w:tab/>
      </w:r>
      <w:r w:rsidR="009A6219">
        <w:tab/>
      </w:r>
    </w:p>
    <w:p w:rsidR="000C51BF" w:rsidRDefault="000C51BF" w:rsidP="00020B3E">
      <w:pPr>
        <w:spacing w:after="0"/>
      </w:pPr>
    </w:p>
    <w:p w:rsidR="000C51BF" w:rsidRDefault="000C51BF" w:rsidP="00020B3E">
      <w:pPr>
        <w:spacing w:after="0"/>
      </w:pPr>
    </w:p>
    <w:p w:rsidR="000C51BF" w:rsidRDefault="000C51BF" w:rsidP="00020B3E">
      <w:pPr>
        <w:spacing w:after="0"/>
      </w:pPr>
    </w:p>
    <w:p w:rsidR="000C51BF" w:rsidRDefault="000C51BF" w:rsidP="00020B3E">
      <w:pPr>
        <w:spacing w:after="0"/>
      </w:pPr>
    </w:p>
    <w:p w:rsidR="000C51BF" w:rsidRDefault="000C51BF" w:rsidP="00020B3E">
      <w:pPr>
        <w:spacing w:after="0"/>
      </w:pPr>
    </w:p>
    <w:p w:rsidR="000C51BF" w:rsidRDefault="000C51BF" w:rsidP="00020B3E">
      <w:pPr>
        <w:spacing w:after="0"/>
      </w:pPr>
    </w:p>
    <w:p w:rsidR="000C51BF" w:rsidRDefault="000C51BF" w:rsidP="00020B3E">
      <w:pPr>
        <w:spacing w:after="0"/>
      </w:pPr>
    </w:p>
    <w:p w:rsidR="000C51BF" w:rsidRDefault="000C51BF" w:rsidP="00020B3E">
      <w:pPr>
        <w:spacing w:after="0"/>
      </w:pPr>
    </w:p>
    <w:p w:rsidR="000C51BF" w:rsidRDefault="000C51BF" w:rsidP="00020B3E">
      <w:pPr>
        <w:spacing w:after="0"/>
      </w:pPr>
    </w:p>
    <w:p w:rsidR="000C51BF" w:rsidRDefault="000C51BF" w:rsidP="00020B3E">
      <w:pPr>
        <w:spacing w:after="0"/>
      </w:pPr>
    </w:p>
    <w:p w:rsidR="000C51BF" w:rsidRDefault="000C51BF" w:rsidP="00020B3E">
      <w:pPr>
        <w:spacing w:after="0"/>
      </w:pPr>
    </w:p>
    <w:p w:rsidR="00020B3E" w:rsidRPr="00086C00" w:rsidRDefault="009A6219" w:rsidP="00020B3E">
      <w:pPr>
        <w:spacing w:after="0"/>
      </w:pPr>
      <w:r>
        <w:tab/>
      </w:r>
      <w:r>
        <w:tab/>
      </w:r>
      <w:r>
        <w:tab/>
      </w:r>
    </w:p>
    <w:p w:rsidR="00A24736" w:rsidRDefault="00A24736" w:rsidP="00B00EE4">
      <w:pPr>
        <w:pStyle w:val="Nadpis2"/>
      </w:pPr>
    </w:p>
    <w:p w:rsidR="00B220CF" w:rsidRDefault="00B220CF" w:rsidP="00B00EE4">
      <w:pPr>
        <w:pStyle w:val="Nadpis2"/>
      </w:pPr>
    </w:p>
    <w:p w:rsidR="00B220CF" w:rsidRDefault="00B220CF" w:rsidP="00B00EE4">
      <w:pPr>
        <w:pStyle w:val="Nadpis2"/>
      </w:pPr>
    </w:p>
    <w:p w:rsidR="00B220CF" w:rsidRDefault="00B220CF" w:rsidP="00B00EE4">
      <w:pPr>
        <w:pStyle w:val="Nadpis2"/>
      </w:pPr>
    </w:p>
    <w:p w:rsidR="00B00EE4" w:rsidRDefault="00020B3E" w:rsidP="00B00EE4">
      <w:pPr>
        <w:pStyle w:val="Nadpis2"/>
      </w:pPr>
      <w:bookmarkStart w:id="29" w:name="_Toc517029209"/>
      <w:r>
        <w:lastRenderedPageBreak/>
        <w:t>2. 3 Vnitrostátní úprava</w:t>
      </w:r>
      <w:bookmarkEnd w:id="29"/>
      <w:r>
        <w:t xml:space="preserve"> </w:t>
      </w:r>
    </w:p>
    <w:p w:rsidR="00FF1578" w:rsidRDefault="000F74DE" w:rsidP="00000A4E">
      <w:pPr>
        <w:pStyle w:val="Nadpis3"/>
      </w:pPr>
      <w:bookmarkStart w:id="30" w:name="_Toc517029210"/>
      <w:r w:rsidRPr="000F74DE">
        <w:t>Listina základních práv a svobod</w:t>
      </w:r>
      <w:bookmarkEnd w:id="30"/>
      <w:r w:rsidRPr="000F74DE">
        <w:t xml:space="preserve"> </w:t>
      </w:r>
    </w:p>
    <w:p w:rsidR="00B900FA" w:rsidRDefault="000F74DE" w:rsidP="006A3433">
      <w:pPr>
        <w:rPr>
          <w:rFonts w:cs="Arial"/>
          <w:color w:val="000000"/>
          <w:shd w:val="clear" w:color="auto" w:fill="FFFFFF"/>
        </w:rPr>
      </w:pPr>
      <w:r>
        <w:rPr>
          <w:rStyle w:val="Siln"/>
          <w:rFonts w:cs="Arial"/>
          <w:b w:val="0"/>
          <w:i/>
          <w:color w:val="000000"/>
          <w:shd w:val="clear" w:color="auto" w:fill="FFFFFF"/>
        </w:rPr>
        <w:t xml:space="preserve">„ </w:t>
      </w:r>
      <w:r w:rsidRPr="000F74DE">
        <w:rPr>
          <w:rStyle w:val="Siln"/>
          <w:rFonts w:cs="Arial"/>
          <w:b w:val="0"/>
          <w:i/>
          <w:color w:val="000000"/>
          <w:shd w:val="clear" w:color="auto" w:fill="FFFFFF"/>
        </w:rPr>
        <w:t>Lidé jsou svobodní a rovní v důstojnosti i právech</w:t>
      </w:r>
      <w:r w:rsidRPr="000F74DE">
        <w:rPr>
          <w:rFonts w:cs="Arial"/>
          <w:i/>
          <w:color w:val="000000"/>
          <w:shd w:val="clear" w:color="auto" w:fill="FFFFFF"/>
        </w:rPr>
        <w:t>. Základní práva a svobody jsou nezadatelné, nezcizitelné, nepromlčitelné, nezrušitelné.“</w:t>
      </w:r>
      <w:r w:rsidR="00561040">
        <w:rPr>
          <w:rStyle w:val="Znakapoznpodarou"/>
          <w:rFonts w:cs="Arial"/>
          <w:i/>
          <w:color w:val="000000"/>
          <w:shd w:val="clear" w:color="auto" w:fill="FFFFFF"/>
        </w:rPr>
        <w:footnoteReference w:id="78"/>
      </w:r>
      <w:r>
        <w:rPr>
          <w:rFonts w:cs="Arial"/>
          <w:i/>
          <w:color w:val="000000"/>
          <w:shd w:val="clear" w:color="auto" w:fill="FFFFFF"/>
        </w:rPr>
        <w:tab/>
      </w:r>
      <w:r>
        <w:rPr>
          <w:rFonts w:cs="Arial"/>
          <w:i/>
          <w:color w:val="000000"/>
          <w:shd w:val="clear" w:color="auto" w:fill="FFFFFF"/>
        </w:rPr>
        <w:tab/>
      </w:r>
      <w:r>
        <w:rPr>
          <w:rFonts w:cs="Arial"/>
          <w:i/>
          <w:color w:val="000000"/>
          <w:shd w:val="clear" w:color="auto" w:fill="FFFFFF"/>
        </w:rPr>
        <w:tab/>
      </w:r>
      <w:r>
        <w:rPr>
          <w:rFonts w:cs="Arial"/>
          <w:i/>
          <w:color w:val="000000"/>
          <w:shd w:val="clear" w:color="auto" w:fill="FFFFFF"/>
        </w:rPr>
        <w:tab/>
      </w:r>
      <w:r>
        <w:rPr>
          <w:rFonts w:cs="Arial"/>
          <w:i/>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r>
      <w:r>
        <w:rPr>
          <w:rFonts w:cs="Arial"/>
          <w:color w:val="000000"/>
          <w:shd w:val="clear" w:color="auto" w:fill="FFFFFF"/>
        </w:rPr>
        <w:tab/>
        <w:t xml:space="preserve">Listina základních práv a svobod v článku 1 vyjadřuje obecný princip rovnosti v důstojnosti a právech, </w:t>
      </w:r>
      <w:r w:rsidR="0057676C">
        <w:rPr>
          <w:rFonts w:cs="Arial"/>
          <w:color w:val="000000"/>
          <w:shd w:val="clear" w:color="auto" w:fill="FFFFFF"/>
        </w:rPr>
        <w:t xml:space="preserve">který </w:t>
      </w:r>
      <w:r>
        <w:rPr>
          <w:rFonts w:cs="Arial"/>
          <w:color w:val="000000"/>
          <w:shd w:val="clear" w:color="auto" w:fill="FFFFFF"/>
        </w:rPr>
        <w:t>je základem celé koncepce LZPS. Vyjadřuje vlastnosti těchto práv, tedy základní aspekty základních práv a svobod, kterými je nezadatelnost,</w:t>
      </w:r>
      <w:r w:rsidR="007104F2">
        <w:rPr>
          <w:rFonts w:cs="Arial"/>
          <w:color w:val="000000"/>
          <w:shd w:val="clear" w:color="auto" w:fill="FFFFFF"/>
        </w:rPr>
        <w:t xml:space="preserve"> taková práva musí demokratická stát uznat,</w:t>
      </w:r>
      <w:r>
        <w:rPr>
          <w:rFonts w:cs="Arial"/>
          <w:color w:val="000000"/>
          <w:shd w:val="clear" w:color="auto" w:fill="FFFFFF"/>
        </w:rPr>
        <w:t xml:space="preserve"> nezcizitelnost, tedy nemožnost převést tato práva na druhé, nepromlčitelnost, která vyjadřuje možnost domoci se svého nároku kdykoliv bez sankce v podobě promlčení, a jejich nezrušitelnost, </w:t>
      </w:r>
      <w:r w:rsidR="007104F2">
        <w:rPr>
          <w:rFonts w:cs="Arial"/>
          <w:color w:val="000000"/>
          <w:shd w:val="clear" w:color="auto" w:fill="FFFFFF"/>
        </w:rPr>
        <w:t xml:space="preserve">stát tyto práva nemůže zrušit, garantuje jejich existenci </w:t>
      </w:r>
      <w:r>
        <w:rPr>
          <w:rFonts w:cs="Arial"/>
          <w:color w:val="000000"/>
          <w:shd w:val="clear" w:color="auto" w:fill="FFFFFF"/>
        </w:rPr>
        <w:t>v demokratickém svrchovaném státě.</w:t>
      </w:r>
      <w:r>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r>
      <w:r w:rsidR="007104F2">
        <w:rPr>
          <w:rFonts w:cs="Arial"/>
          <w:color w:val="000000"/>
          <w:shd w:val="clear" w:color="auto" w:fill="FFFFFF"/>
        </w:rPr>
        <w:tab/>
        <w:t>Článek 3 LZPS zaručuje</w:t>
      </w:r>
      <w:r w:rsidR="00FF1578">
        <w:rPr>
          <w:rFonts w:cs="Arial"/>
          <w:color w:val="000000"/>
          <w:shd w:val="clear" w:color="auto" w:fill="FFFFFF"/>
        </w:rPr>
        <w:t xml:space="preserve"> </w:t>
      </w:r>
      <w:r w:rsidR="00FF1578" w:rsidRPr="00FF1578">
        <w:rPr>
          <w:rFonts w:cs="Arial"/>
          <w:i/>
          <w:color w:val="000000"/>
          <w:shd w:val="clear" w:color="auto" w:fill="FFFFFF"/>
        </w:rPr>
        <w:t>základní lidská práva všem bez rozdílu pohlaví, rasy, barvy pleti, jazyka, víry a náboženství, politického či jiného smýšlení, národního nebo sociálního původu,</w:t>
      </w:r>
      <w:r w:rsidR="00FF1578">
        <w:rPr>
          <w:rFonts w:cs="Arial"/>
          <w:i/>
          <w:color w:val="000000"/>
          <w:shd w:val="clear" w:color="auto" w:fill="FFFFFF"/>
        </w:rPr>
        <w:t xml:space="preserve"> </w:t>
      </w:r>
      <w:r w:rsidR="00FF1578" w:rsidRPr="00FF1578">
        <w:rPr>
          <w:rFonts w:cs="Arial"/>
          <w:i/>
          <w:color w:val="000000"/>
          <w:shd w:val="clear" w:color="auto" w:fill="FFFFFF"/>
        </w:rPr>
        <w:t>příslušnosti k národnostní nebo etnické menšině, majetku, rodu nebo jiného postavení.</w:t>
      </w:r>
      <w:r w:rsidR="00FF1578">
        <w:rPr>
          <w:rStyle w:val="Znakapoznpodarou"/>
          <w:rFonts w:cs="Arial"/>
          <w:i/>
          <w:color w:val="000000"/>
          <w:shd w:val="clear" w:color="auto" w:fill="FFFFFF"/>
        </w:rPr>
        <w:footnoteReference w:id="79"/>
      </w:r>
      <w:r w:rsidR="00FF1578" w:rsidRPr="00FF1578">
        <w:rPr>
          <w:rFonts w:cs="Arial"/>
          <w:i/>
          <w:color w:val="000000"/>
          <w:shd w:val="clear" w:color="auto" w:fill="FFFFFF"/>
        </w:rPr>
        <w:t xml:space="preserve"> </w:t>
      </w:r>
      <w:r w:rsidR="007104F2" w:rsidRPr="00FF1578">
        <w:rPr>
          <w:rFonts w:cs="Arial"/>
          <w:i/>
          <w:color w:val="000000"/>
          <w:shd w:val="clear" w:color="auto" w:fill="FFFFFF"/>
        </w:rPr>
        <w:t xml:space="preserve"> </w:t>
      </w:r>
      <w:r w:rsidR="00FF1578">
        <w:rPr>
          <w:rFonts w:cs="Arial"/>
          <w:color w:val="000000"/>
          <w:shd w:val="clear" w:color="auto" w:fill="FFFFFF"/>
        </w:rPr>
        <w:t>Článek 3 tak garantuje práva všem lidem bez rozdílu –</w:t>
      </w:r>
      <w:r w:rsidR="00B900FA">
        <w:rPr>
          <w:rFonts w:cs="Arial"/>
          <w:color w:val="000000"/>
          <w:shd w:val="clear" w:color="auto" w:fill="FFFFFF"/>
        </w:rPr>
        <w:t xml:space="preserve"> na první místo řadí pohlaví – v tomto ústavním zákoně se tedy setkáváme s problematikou rozdílnosti pohlaví hned na prvním místě ve výčtu důvodů, které mohou být diskriminačními. </w:t>
      </w:r>
      <w:r w:rsidR="00FB6E33">
        <w:rPr>
          <w:rFonts w:cs="Arial"/>
          <w:color w:val="000000"/>
          <w:shd w:val="clear" w:color="auto" w:fill="FFFFFF"/>
        </w:rPr>
        <w:tab/>
      </w:r>
      <w:r w:rsidR="00FB6E33">
        <w:rPr>
          <w:rFonts w:cs="Arial"/>
          <w:color w:val="000000"/>
          <w:shd w:val="clear" w:color="auto" w:fill="FFFFFF"/>
        </w:rPr>
        <w:tab/>
      </w:r>
      <w:r w:rsidR="009D41A9">
        <w:rPr>
          <w:rFonts w:cs="Arial"/>
          <w:color w:val="000000"/>
          <w:shd w:val="clear" w:color="auto" w:fill="FFFFFF"/>
        </w:rPr>
        <w:t xml:space="preserve">LZPS obsahuje také ustanovení, které garantuje právo zaměstnanců na spravedlivou odměnu za práci, jedná se o článek 28. </w:t>
      </w:r>
    </w:p>
    <w:p w:rsidR="00187E85" w:rsidRPr="00187E85" w:rsidRDefault="00F14B26" w:rsidP="00187E85">
      <w:pPr>
        <w:pStyle w:val="Nadpis3"/>
        <w:rPr>
          <w:shd w:val="clear" w:color="auto" w:fill="FFFFFF"/>
        </w:rPr>
      </w:pPr>
      <w:bookmarkStart w:id="31" w:name="_Toc517029211"/>
      <w:r w:rsidRPr="00000A4E">
        <w:rPr>
          <w:shd w:val="clear" w:color="auto" w:fill="FFFFFF"/>
        </w:rPr>
        <w:t>Z</w:t>
      </w:r>
      <w:r w:rsidR="00B900FA" w:rsidRPr="00000A4E">
        <w:rPr>
          <w:shd w:val="clear" w:color="auto" w:fill="FFFFFF"/>
        </w:rPr>
        <w:t>ákon</w:t>
      </w:r>
      <w:r w:rsidR="00000A4E" w:rsidRPr="00000A4E">
        <w:rPr>
          <w:shd w:val="clear" w:color="auto" w:fill="FFFFFF"/>
        </w:rPr>
        <w:t xml:space="preserve"> o </w:t>
      </w:r>
      <w:r w:rsidRPr="00000A4E">
        <w:rPr>
          <w:shd w:val="clear" w:color="auto" w:fill="FFFFFF"/>
        </w:rPr>
        <w:t>rovném zacházení a o právních prostředcích ochrany</w:t>
      </w:r>
      <w:r w:rsidR="005E704F" w:rsidRPr="00000A4E">
        <w:rPr>
          <w:shd w:val="clear" w:color="auto" w:fill="FFFFFF"/>
        </w:rPr>
        <w:t xml:space="preserve"> před diskriminací- Antidiskrim</w:t>
      </w:r>
      <w:r w:rsidR="007C2746">
        <w:rPr>
          <w:shd w:val="clear" w:color="auto" w:fill="FFFFFF"/>
        </w:rPr>
        <w:t>i</w:t>
      </w:r>
      <w:r w:rsidRPr="00000A4E">
        <w:rPr>
          <w:shd w:val="clear" w:color="auto" w:fill="FFFFFF"/>
        </w:rPr>
        <w:t>nační zákon</w:t>
      </w:r>
      <w:bookmarkEnd w:id="31"/>
    </w:p>
    <w:p w:rsidR="00A24736" w:rsidRDefault="00B900FA" w:rsidP="00A24736">
      <w:pPr>
        <w:rPr>
          <w:rFonts w:cs="Arial"/>
          <w:color w:val="000000"/>
          <w:shd w:val="clear" w:color="auto" w:fill="FFFFFF"/>
        </w:rPr>
      </w:pPr>
      <w:r>
        <w:rPr>
          <w:rFonts w:cs="Arial"/>
          <w:b/>
          <w:color w:val="000000"/>
          <w:shd w:val="clear" w:color="auto" w:fill="FFFFFF"/>
        </w:rPr>
        <w:tab/>
      </w:r>
      <w:r w:rsidRPr="00B900FA">
        <w:rPr>
          <w:rFonts w:cs="Arial"/>
          <w:color w:val="000000"/>
          <w:shd w:val="clear" w:color="auto" w:fill="FFFFFF"/>
        </w:rPr>
        <w:t>Stěžejním předpisem v problematice diskriminace a rovnosti pohlaví je tzv. Antidiskriminační zákon.</w:t>
      </w:r>
      <w:r>
        <w:rPr>
          <w:rFonts w:cs="Arial"/>
          <w:color w:val="000000"/>
          <w:shd w:val="clear" w:color="auto" w:fill="FFFFFF"/>
        </w:rPr>
        <w:t xml:space="preserve"> Po přistoupení ČR do EU a následném slaďování cílů evropského společenství s </w:t>
      </w:r>
      <w:proofErr w:type="spellStart"/>
      <w:r>
        <w:rPr>
          <w:rFonts w:cs="Arial"/>
          <w:color w:val="000000"/>
          <w:shd w:val="clear" w:color="auto" w:fill="FFFFFF"/>
        </w:rPr>
        <w:t>cíly</w:t>
      </w:r>
      <w:proofErr w:type="spellEnd"/>
      <w:r>
        <w:rPr>
          <w:rFonts w:cs="Arial"/>
          <w:color w:val="000000"/>
          <w:shd w:val="clear" w:color="auto" w:fill="FFFFFF"/>
        </w:rPr>
        <w:t xml:space="preserve"> jednotlivých členských států bylo zapotřebí normy, která sleduje ochranu před diskriminací a zaručuje </w:t>
      </w:r>
      <w:r w:rsidR="00F14B26">
        <w:rPr>
          <w:rFonts w:cs="Arial"/>
          <w:color w:val="000000"/>
          <w:shd w:val="clear" w:color="auto" w:fill="FFFFFF"/>
        </w:rPr>
        <w:t>právo na rovné zacházení</w:t>
      </w:r>
      <w:r w:rsidR="009D41A9">
        <w:rPr>
          <w:rFonts w:cs="Arial"/>
          <w:color w:val="000000"/>
          <w:shd w:val="clear" w:color="auto" w:fill="FFFFFF"/>
        </w:rPr>
        <w:t>.</w:t>
      </w:r>
      <w:r w:rsidR="00F14B26">
        <w:rPr>
          <w:rFonts w:cs="Arial"/>
          <w:color w:val="000000"/>
          <w:shd w:val="clear" w:color="auto" w:fill="FFFFFF"/>
        </w:rPr>
        <w:t xml:space="preserve"> ADZ se stal účinným </w:t>
      </w:r>
      <w:r w:rsidR="007C2746">
        <w:rPr>
          <w:rFonts w:cs="Arial"/>
          <w:color w:val="000000"/>
          <w:shd w:val="clear" w:color="auto" w:fill="FFFFFF"/>
        </w:rPr>
        <w:t xml:space="preserve">až v roce </w:t>
      </w:r>
      <w:r w:rsidR="009D41A9">
        <w:rPr>
          <w:rFonts w:cs="Arial"/>
          <w:color w:val="000000"/>
          <w:shd w:val="clear" w:color="auto" w:fill="FFFFFF"/>
        </w:rPr>
        <w:t xml:space="preserve">2009, do té doby ČR neměla zákon, který by účinně chránil práva občanů, kteří byli ohroženi či jejichž práva byla diskriminací přímo porušena. </w:t>
      </w:r>
      <w:r w:rsidR="009D41A9">
        <w:rPr>
          <w:rFonts w:cs="Arial"/>
          <w:color w:val="000000"/>
          <w:shd w:val="clear" w:color="auto" w:fill="FFFFFF"/>
        </w:rPr>
        <w:tab/>
      </w:r>
      <w:r w:rsidR="009D41A9">
        <w:rPr>
          <w:rFonts w:cs="Arial"/>
          <w:color w:val="000000"/>
          <w:shd w:val="clear" w:color="auto" w:fill="FFFFFF"/>
        </w:rPr>
        <w:tab/>
      </w:r>
      <w:r w:rsidR="009D41A9">
        <w:rPr>
          <w:rFonts w:cs="Arial"/>
          <w:color w:val="000000"/>
          <w:shd w:val="clear" w:color="auto" w:fill="FFFFFF"/>
        </w:rPr>
        <w:tab/>
      </w:r>
      <w:r w:rsidR="009D41A9">
        <w:rPr>
          <w:rFonts w:cs="Arial"/>
          <w:color w:val="000000"/>
          <w:shd w:val="clear" w:color="auto" w:fill="FFFFFF"/>
        </w:rPr>
        <w:tab/>
      </w:r>
      <w:r w:rsidR="009D41A9">
        <w:rPr>
          <w:rFonts w:cs="Arial"/>
          <w:color w:val="000000"/>
          <w:shd w:val="clear" w:color="auto" w:fill="FFFFFF"/>
        </w:rPr>
        <w:tab/>
      </w:r>
      <w:r w:rsidR="009D41A9">
        <w:rPr>
          <w:rFonts w:cs="Arial"/>
          <w:color w:val="000000"/>
          <w:shd w:val="clear" w:color="auto" w:fill="FFFFFF"/>
        </w:rPr>
        <w:tab/>
      </w:r>
      <w:r w:rsidR="009D41A9">
        <w:rPr>
          <w:rFonts w:cs="Arial"/>
          <w:color w:val="000000"/>
          <w:shd w:val="clear" w:color="auto" w:fill="FFFFFF"/>
        </w:rPr>
        <w:tab/>
      </w:r>
      <w:r w:rsidR="009D41A9">
        <w:rPr>
          <w:rFonts w:cs="Arial"/>
          <w:color w:val="000000"/>
          <w:shd w:val="clear" w:color="auto" w:fill="FFFFFF"/>
        </w:rPr>
        <w:tab/>
      </w:r>
      <w:r w:rsidR="009D41A9">
        <w:rPr>
          <w:rFonts w:cs="Arial"/>
          <w:color w:val="000000"/>
          <w:shd w:val="clear" w:color="auto" w:fill="FFFFFF"/>
        </w:rPr>
        <w:tab/>
      </w:r>
      <w:r w:rsidR="009D41A9">
        <w:rPr>
          <w:rFonts w:cs="Arial"/>
          <w:color w:val="000000"/>
          <w:shd w:val="clear" w:color="auto" w:fill="FFFFFF"/>
        </w:rPr>
        <w:tab/>
        <w:t xml:space="preserve">ADZ </w:t>
      </w:r>
      <w:r w:rsidR="00F14B26">
        <w:rPr>
          <w:rFonts w:cs="Arial"/>
          <w:color w:val="000000"/>
          <w:shd w:val="clear" w:color="auto" w:fill="FFFFFF"/>
        </w:rPr>
        <w:t>v úvodním §</w:t>
      </w:r>
      <w:r w:rsidR="00DB5596">
        <w:rPr>
          <w:rFonts w:cs="Arial"/>
          <w:color w:val="000000"/>
          <w:shd w:val="clear" w:color="auto" w:fill="FFFFFF"/>
        </w:rPr>
        <w:t xml:space="preserve"> </w:t>
      </w:r>
      <w:r w:rsidR="00F14B26">
        <w:rPr>
          <w:rFonts w:cs="Arial"/>
          <w:color w:val="000000"/>
          <w:shd w:val="clear" w:color="auto" w:fill="FFFFFF"/>
        </w:rPr>
        <w:t xml:space="preserve">1 poukazuje na fakt, že zapracovává předpisy EU- jimi jsou myšleny směrnice a nařízení týkající se diskriminačního jednání, dále navazuje na ochranu práv, která garantuje LZPS a mezinárodní smlouvy, jimiž je ČR vázána, a jsou součástí právního řádu. </w:t>
      </w:r>
      <w:r w:rsidR="008E6732">
        <w:rPr>
          <w:rFonts w:cs="Arial"/>
          <w:color w:val="000000"/>
          <w:shd w:val="clear" w:color="auto" w:fill="FFFFFF"/>
        </w:rPr>
        <w:tab/>
      </w:r>
      <w:r w:rsidR="008E6732">
        <w:rPr>
          <w:rFonts w:cs="Arial"/>
          <w:color w:val="000000"/>
          <w:shd w:val="clear" w:color="auto" w:fill="FFFFFF"/>
        </w:rPr>
        <w:tab/>
      </w:r>
      <w:r w:rsidR="00F14B26">
        <w:rPr>
          <w:rFonts w:cs="Arial"/>
          <w:color w:val="000000"/>
          <w:shd w:val="clear" w:color="auto" w:fill="FFFFFF"/>
        </w:rPr>
        <w:t xml:space="preserve">ADZ </w:t>
      </w:r>
      <w:r w:rsidR="00F6757D">
        <w:rPr>
          <w:rFonts w:cs="Arial"/>
          <w:color w:val="000000"/>
          <w:shd w:val="clear" w:color="auto" w:fill="FFFFFF"/>
        </w:rPr>
        <w:t>vymezuje právo na rovné zacházení a zákaz diskriminace a stanovuje v §</w:t>
      </w:r>
      <w:r w:rsidR="00DB5596">
        <w:rPr>
          <w:rFonts w:cs="Arial"/>
          <w:color w:val="000000"/>
          <w:shd w:val="clear" w:color="auto" w:fill="FFFFFF"/>
        </w:rPr>
        <w:t xml:space="preserve"> </w:t>
      </w:r>
      <w:r w:rsidR="00F6757D">
        <w:rPr>
          <w:rFonts w:cs="Arial"/>
          <w:color w:val="000000"/>
          <w:shd w:val="clear" w:color="auto" w:fill="FFFFFF"/>
        </w:rPr>
        <w:t xml:space="preserve">1 výčet věcí, kde lze tento předpis použít. Jedná se o věci pracovní, o svobodné sdružování v organizacích </w:t>
      </w:r>
      <w:r w:rsidR="00F6757D">
        <w:rPr>
          <w:rFonts w:cs="Arial"/>
          <w:color w:val="000000"/>
          <w:shd w:val="clear" w:color="auto" w:fill="FFFFFF"/>
        </w:rPr>
        <w:lastRenderedPageBreak/>
        <w:t xml:space="preserve">zaměstnaneckých, zaměstnavatelských, v oblasti sociálního zabezpečení a zdravotní péče, dále ve věcech přístupu ke vzdělání a zboží, službám a bydlení. </w:t>
      </w:r>
      <w:r w:rsidR="00F6757D">
        <w:rPr>
          <w:rFonts w:cs="Arial"/>
          <w:color w:val="000000"/>
          <w:shd w:val="clear" w:color="auto" w:fill="FFFFFF"/>
        </w:rPr>
        <w:tab/>
      </w:r>
      <w:r w:rsidR="00F6757D">
        <w:rPr>
          <w:rFonts w:cs="Arial"/>
          <w:color w:val="000000"/>
          <w:shd w:val="clear" w:color="auto" w:fill="FFFFFF"/>
        </w:rPr>
        <w:tab/>
      </w:r>
      <w:r w:rsidR="00F6757D">
        <w:rPr>
          <w:rFonts w:cs="Arial"/>
          <w:color w:val="000000"/>
          <w:shd w:val="clear" w:color="auto" w:fill="FFFFFF"/>
        </w:rPr>
        <w:tab/>
      </w:r>
      <w:r w:rsidR="00F6757D">
        <w:rPr>
          <w:rFonts w:cs="Arial"/>
          <w:color w:val="000000"/>
          <w:shd w:val="clear" w:color="auto" w:fill="FFFFFF"/>
        </w:rPr>
        <w:tab/>
      </w:r>
      <w:r w:rsidR="00F6757D">
        <w:rPr>
          <w:rFonts w:cs="Arial"/>
          <w:color w:val="000000"/>
          <w:shd w:val="clear" w:color="auto" w:fill="FFFFFF"/>
        </w:rPr>
        <w:tab/>
      </w:r>
      <w:r w:rsidR="00F6757D">
        <w:rPr>
          <w:rFonts w:cs="Arial"/>
          <w:color w:val="000000"/>
          <w:shd w:val="clear" w:color="auto" w:fill="FFFFFF"/>
        </w:rPr>
        <w:tab/>
      </w:r>
      <w:r w:rsidR="00287360">
        <w:rPr>
          <w:rFonts w:cs="Arial"/>
          <w:color w:val="000000"/>
          <w:shd w:val="clear" w:color="auto" w:fill="FFFFFF"/>
        </w:rPr>
        <w:t>§ 2 ADZ je stěžejním pro vymezení základních pojmů souvisejících s diskriminací. Č</w:t>
      </w:r>
      <w:r w:rsidR="00F6757D">
        <w:rPr>
          <w:rFonts w:cs="Arial"/>
          <w:color w:val="000000"/>
          <w:shd w:val="clear" w:color="auto" w:fill="FFFFFF"/>
        </w:rPr>
        <w:t xml:space="preserve">lení diskriminaci na přímou a nepřímou. Dále </w:t>
      </w:r>
      <w:r w:rsidR="00287360">
        <w:rPr>
          <w:rFonts w:cs="Arial"/>
          <w:color w:val="000000"/>
          <w:shd w:val="clear" w:color="auto" w:fill="FFFFFF"/>
        </w:rPr>
        <w:t xml:space="preserve">za diskriminaci označuje i </w:t>
      </w:r>
      <w:r w:rsidR="00287360" w:rsidRPr="00287360">
        <w:rPr>
          <w:rFonts w:cs="Arial"/>
          <w:i/>
          <w:color w:val="000000"/>
          <w:shd w:val="clear" w:color="auto" w:fill="FFFFFF"/>
        </w:rPr>
        <w:t>obtěžování, sexuální obtěžování, pronásledování, pokyn a navádění k</w:t>
      </w:r>
      <w:r w:rsidR="00287360">
        <w:rPr>
          <w:rFonts w:cs="Arial"/>
          <w:i/>
          <w:color w:val="000000"/>
          <w:shd w:val="clear" w:color="auto" w:fill="FFFFFF"/>
        </w:rPr>
        <w:t> diskriminaci a jednání, kdy je s osobou zacházeno méně příznivě na základě domnělého důvodu.</w:t>
      </w:r>
      <w:r w:rsidR="00287360">
        <w:rPr>
          <w:rFonts w:cs="Arial"/>
          <w:color w:val="000000"/>
          <w:shd w:val="clear" w:color="auto" w:fill="FFFFFF"/>
        </w:rPr>
        <w:t xml:space="preserve"> Jednáním či opomenutím, kdy se zachází s jednou osobou méně příznivě, než by se zacházelo s jinou os</w:t>
      </w:r>
      <w:r w:rsidR="005C1494">
        <w:rPr>
          <w:rFonts w:cs="Arial"/>
          <w:color w:val="000000"/>
          <w:shd w:val="clear" w:color="auto" w:fill="FFFFFF"/>
        </w:rPr>
        <w:t>obou ve srovnatelné situaci,</w:t>
      </w:r>
      <w:r w:rsidR="00D42A37">
        <w:rPr>
          <w:rFonts w:cs="Arial"/>
          <w:color w:val="000000"/>
          <w:shd w:val="clear" w:color="auto" w:fill="FFFFFF"/>
        </w:rPr>
        <w:t xml:space="preserve"> z důvodů, které stanoví ADZ, označujeme přímou diskriminací</w:t>
      </w:r>
      <w:r w:rsidR="005C1494">
        <w:rPr>
          <w:rFonts w:cs="Arial"/>
          <w:color w:val="000000"/>
          <w:shd w:val="clear" w:color="auto" w:fill="FFFFFF"/>
        </w:rPr>
        <w:t xml:space="preserve">. </w:t>
      </w:r>
      <w:r w:rsidR="00D42A37">
        <w:rPr>
          <w:rFonts w:cs="Arial"/>
          <w:color w:val="000000"/>
          <w:shd w:val="clear" w:color="auto" w:fill="FFFFFF"/>
        </w:rPr>
        <w:tab/>
      </w:r>
      <w:r w:rsidR="00D42A37">
        <w:rPr>
          <w:rFonts w:cs="Arial"/>
          <w:color w:val="000000"/>
          <w:shd w:val="clear" w:color="auto" w:fill="FFFFFF"/>
        </w:rPr>
        <w:tab/>
      </w:r>
      <w:r w:rsidR="00D42A37">
        <w:rPr>
          <w:rFonts w:cs="Arial"/>
          <w:color w:val="000000"/>
          <w:shd w:val="clear" w:color="auto" w:fill="FFFFFF"/>
        </w:rPr>
        <w:tab/>
      </w:r>
      <w:r w:rsidR="00D42A37">
        <w:rPr>
          <w:rFonts w:cs="Arial"/>
          <w:color w:val="000000"/>
          <w:shd w:val="clear" w:color="auto" w:fill="FFFFFF"/>
        </w:rPr>
        <w:tab/>
      </w:r>
      <w:r w:rsidR="00D42A37">
        <w:rPr>
          <w:rFonts w:cs="Arial"/>
          <w:color w:val="000000"/>
          <w:shd w:val="clear" w:color="auto" w:fill="FFFFFF"/>
        </w:rPr>
        <w:tab/>
      </w:r>
      <w:r w:rsidR="00D42A37">
        <w:rPr>
          <w:rFonts w:cs="Arial"/>
          <w:color w:val="000000"/>
          <w:shd w:val="clear" w:color="auto" w:fill="FFFFFF"/>
        </w:rPr>
        <w:tab/>
      </w:r>
      <w:r w:rsidR="00D42A37">
        <w:rPr>
          <w:rFonts w:cs="Arial"/>
          <w:color w:val="000000"/>
          <w:shd w:val="clear" w:color="auto" w:fill="FFFFFF"/>
        </w:rPr>
        <w:tab/>
      </w:r>
      <w:r w:rsidR="00D42A37">
        <w:rPr>
          <w:rFonts w:cs="Arial"/>
          <w:color w:val="000000"/>
          <w:shd w:val="clear" w:color="auto" w:fill="FFFFFF"/>
        </w:rPr>
        <w:tab/>
      </w:r>
      <w:r w:rsidR="00D42A37">
        <w:rPr>
          <w:rFonts w:cs="Arial"/>
          <w:color w:val="000000"/>
          <w:shd w:val="clear" w:color="auto" w:fill="FFFFFF"/>
        </w:rPr>
        <w:tab/>
      </w:r>
      <w:r w:rsidR="00D42A37">
        <w:rPr>
          <w:rFonts w:cs="Arial"/>
          <w:color w:val="000000"/>
          <w:shd w:val="clear" w:color="auto" w:fill="FFFFFF"/>
        </w:rPr>
        <w:tab/>
      </w:r>
      <w:r w:rsidR="005C1494">
        <w:rPr>
          <w:rFonts w:cs="Arial"/>
          <w:color w:val="000000"/>
          <w:shd w:val="clear" w:color="auto" w:fill="FFFFFF"/>
        </w:rPr>
        <w:t xml:space="preserve">Důvody, které ADZ označuje za diskriminační jsou </w:t>
      </w:r>
      <w:r w:rsidR="005C1494" w:rsidRPr="008E6732">
        <w:rPr>
          <w:rFonts w:cs="Arial"/>
          <w:i/>
          <w:color w:val="000000"/>
          <w:shd w:val="clear" w:color="auto" w:fill="FFFFFF"/>
        </w:rPr>
        <w:t xml:space="preserve">rasa, etnický původ, národnost, pohlaví, sexuální orientace, věk, zdravotní postižení, náboženské </w:t>
      </w:r>
      <w:r w:rsidR="00D42A37" w:rsidRPr="008E6732">
        <w:rPr>
          <w:rFonts w:cs="Arial"/>
          <w:i/>
          <w:color w:val="000000"/>
          <w:shd w:val="clear" w:color="auto" w:fill="FFFFFF"/>
        </w:rPr>
        <w:t xml:space="preserve">vyznání, víra, světový názor a </w:t>
      </w:r>
      <w:r w:rsidR="005C1494" w:rsidRPr="008E6732">
        <w:rPr>
          <w:rFonts w:cs="Arial"/>
          <w:i/>
          <w:color w:val="000000"/>
          <w:shd w:val="clear" w:color="auto" w:fill="FFFFFF"/>
        </w:rPr>
        <w:t xml:space="preserve">státní příslušnost. </w:t>
      </w:r>
      <w:r w:rsidR="005C1494">
        <w:rPr>
          <w:rFonts w:cs="Arial"/>
          <w:color w:val="000000"/>
          <w:shd w:val="clear" w:color="auto" w:fill="FFFFFF"/>
        </w:rPr>
        <w:t xml:space="preserve">Diskriminací z důvodu pohlaví je taktéž </w:t>
      </w:r>
      <w:r w:rsidR="005C1494" w:rsidRPr="008E6732">
        <w:rPr>
          <w:rFonts w:cs="Arial"/>
          <w:i/>
          <w:color w:val="000000"/>
          <w:shd w:val="clear" w:color="auto" w:fill="FFFFFF"/>
        </w:rPr>
        <w:t xml:space="preserve">diskriminace z důvodu těhotenství, mateřství, otcovství a </w:t>
      </w:r>
      <w:r w:rsidR="005E704F" w:rsidRPr="008E6732">
        <w:rPr>
          <w:rFonts w:cs="Arial"/>
          <w:i/>
          <w:color w:val="000000"/>
          <w:shd w:val="clear" w:color="auto" w:fill="FFFFFF"/>
        </w:rPr>
        <w:t>z důvodu pohlavní identifikace.</w:t>
      </w:r>
      <w:r w:rsidR="007E58E7" w:rsidRPr="00D42A37">
        <w:rPr>
          <w:rFonts w:cs="Arial"/>
          <w:b/>
          <w:i/>
          <w:color w:val="000000"/>
          <w:shd w:val="clear" w:color="auto" w:fill="FFFFFF"/>
        </w:rPr>
        <w:t xml:space="preserve"> </w:t>
      </w:r>
      <w:r w:rsidR="007E58E7" w:rsidRPr="00D42A37">
        <w:rPr>
          <w:rFonts w:cs="Arial"/>
          <w:b/>
          <w:i/>
          <w:color w:val="000000"/>
          <w:shd w:val="clear" w:color="auto" w:fill="FFFFFF"/>
        </w:rPr>
        <w:tab/>
      </w:r>
      <w:r w:rsidR="007E58E7" w:rsidRPr="00D42A37">
        <w:rPr>
          <w:rFonts w:cs="Arial"/>
          <w:b/>
          <w:i/>
          <w:color w:val="000000"/>
          <w:shd w:val="clear" w:color="auto" w:fill="FFFFFF"/>
        </w:rPr>
        <w:tab/>
      </w:r>
      <w:r w:rsidR="007E58E7" w:rsidRPr="00D42A37">
        <w:rPr>
          <w:rFonts w:cs="Arial"/>
          <w:b/>
          <w:i/>
          <w:color w:val="000000"/>
          <w:shd w:val="clear" w:color="auto" w:fill="FFFFFF"/>
        </w:rPr>
        <w:tab/>
      </w:r>
      <w:r w:rsidR="007E58E7" w:rsidRPr="00D42A37">
        <w:rPr>
          <w:rFonts w:cs="Arial"/>
          <w:b/>
          <w:i/>
          <w:color w:val="000000"/>
          <w:shd w:val="clear" w:color="auto" w:fill="FFFFFF"/>
        </w:rPr>
        <w:tab/>
      </w:r>
      <w:r w:rsidR="008E6732">
        <w:rPr>
          <w:rFonts w:cs="Arial"/>
          <w:b/>
          <w:i/>
          <w:color w:val="000000"/>
          <w:shd w:val="clear" w:color="auto" w:fill="FFFFFF"/>
        </w:rPr>
        <w:tab/>
      </w:r>
      <w:r w:rsidR="008E6732">
        <w:rPr>
          <w:rFonts w:cs="Arial"/>
          <w:b/>
          <w:i/>
          <w:color w:val="000000"/>
          <w:shd w:val="clear" w:color="auto" w:fill="FFFFFF"/>
        </w:rPr>
        <w:tab/>
      </w:r>
      <w:r w:rsidR="008E6732">
        <w:rPr>
          <w:rFonts w:cs="Arial"/>
          <w:b/>
          <w:i/>
          <w:color w:val="000000"/>
          <w:shd w:val="clear" w:color="auto" w:fill="FFFFFF"/>
        </w:rPr>
        <w:tab/>
      </w:r>
      <w:r w:rsidR="008E6732">
        <w:rPr>
          <w:rFonts w:cs="Arial"/>
          <w:b/>
          <w:i/>
          <w:color w:val="000000"/>
          <w:shd w:val="clear" w:color="auto" w:fill="FFFFFF"/>
        </w:rPr>
        <w:tab/>
      </w:r>
      <w:r w:rsidR="008E6732">
        <w:rPr>
          <w:rFonts w:cs="Arial"/>
          <w:b/>
          <w:i/>
          <w:color w:val="000000"/>
          <w:shd w:val="clear" w:color="auto" w:fill="FFFFFF"/>
        </w:rPr>
        <w:tab/>
      </w:r>
      <w:r w:rsidR="008E6732">
        <w:rPr>
          <w:rFonts w:cs="Arial"/>
          <w:b/>
          <w:i/>
          <w:color w:val="000000"/>
          <w:shd w:val="clear" w:color="auto" w:fill="FFFFFF"/>
        </w:rPr>
        <w:tab/>
      </w:r>
      <w:r w:rsidR="008E6732">
        <w:rPr>
          <w:rFonts w:cs="Arial"/>
          <w:b/>
          <w:i/>
          <w:color w:val="000000"/>
          <w:shd w:val="clear" w:color="auto" w:fill="FFFFFF"/>
        </w:rPr>
        <w:tab/>
      </w:r>
      <w:r w:rsidR="005E704F">
        <w:rPr>
          <w:rFonts w:cs="Arial"/>
          <w:color w:val="000000"/>
          <w:shd w:val="clear" w:color="auto" w:fill="FFFFFF"/>
        </w:rPr>
        <w:t>V §</w:t>
      </w:r>
      <w:r w:rsidR="003D7718">
        <w:rPr>
          <w:rFonts w:cs="Arial"/>
          <w:color w:val="000000"/>
          <w:shd w:val="clear" w:color="auto" w:fill="FFFFFF"/>
        </w:rPr>
        <w:t xml:space="preserve"> </w:t>
      </w:r>
      <w:r w:rsidR="005E704F">
        <w:rPr>
          <w:rFonts w:cs="Arial"/>
          <w:color w:val="000000"/>
          <w:shd w:val="clear" w:color="auto" w:fill="FFFFFF"/>
        </w:rPr>
        <w:t xml:space="preserve">3 ADZ je za nepřímou diskriminaci označeno </w:t>
      </w:r>
      <w:r w:rsidR="005E704F" w:rsidRPr="005E704F">
        <w:rPr>
          <w:rFonts w:cs="Arial"/>
          <w:i/>
          <w:color w:val="000000"/>
          <w:shd w:val="clear" w:color="auto" w:fill="FFFFFF"/>
        </w:rPr>
        <w:t xml:space="preserve">jednání nebo opomenutí, které na základě kritéria či praxe, které jsou </w:t>
      </w:r>
      <w:r w:rsidR="005E704F" w:rsidRPr="008E6732">
        <w:rPr>
          <w:rFonts w:cs="Arial"/>
          <w:i/>
          <w:color w:val="000000"/>
          <w:shd w:val="clear" w:color="auto" w:fill="FFFFFF"/>
        </w:rPr>
        <w:t>zdánlivě neutrální</w:t>
      </w:r>
      <w:r w:rsidR="005E704F" w:rsidRPr="005E704F">
        <w:rPr>
          <w:rFonts w:cs="Arial"/>
          <w:i/>
          <w:color w:val="000000"/>
          <w:shd w:val="clear" w:color="auto" w:fill="FFFFFF"/>
        </w:rPr>
        <w:t>, je osoba znevýhodněna oproti ostatním z některého z dův</w:t>
      </w:r>
      <w:r w:rsidR="007C2746">
        <w:rPr>
          <w:rFonts w:cs="Arial"/>
          <w:i/>
          <w:color w:val="000000"/>
          <w:shd w:val="clear" w:color="auto" w:fill="FFFFFF"/>
        </w:rPr>
        <w:t>odů uvedeného v §</w:t>
      </w:r>
      <w:r w:rsidR="003D7718">
        <w:rPr>
          <w:rFonts w:cs="Arial"/>
          <w:i/>
          <w:color w:val="000000"/>
          <w:shd w:val="clear" w:color="auto" w:fill="FFFFFF"/>
        </w:rPr>
        <w:t xml:space="preserve"> </w:t>
      </w:r>
      <w:r w:rsidR="007C2746">
        <w:rPr>
          <w:rFonts w:cs="Arial"/>
          <w:i/>
          <w:color w:val="000000"/>
          <w:shd w:val="clear" w:color="auto" w:fill="FFFFFF"/>
        </w:rPr>
        <w:t xml:space="preserve">2, odst. 3 ADZ. </w:t>
      </w:r>
      <w:r w:rsidR="00AC2860">
        <w:rPr>
          <w:rFonts w:cs="Arial"/>
          <w:color w:val="000000"/>
          <w:shd w:val="clear" w:color="auto" w:fill="FFFFFF"/>
        </w:rPr>
        <w:t>Výše zmiňovaným příkladem nepřímé diskriminace je zaměs</w:t>
      </w:r>
      <w:r w:rsidR="007E58E7">
        <w:rPr>
          <w:rFonts w:cs="Arial"/>
          <w:color w:val="000000"/>
          <w:shd w:val="clear" w:color="auto" w:fill="FFFFFF"/>
        </w:rPr>
        <w:t>tnávání že</w:t>
      </w:r>
      <w:r w:rsidR="00DB5596">
        <w:rPr>
          <w:rFonts w:cs="Arial"/>
          <w:color w:val="000000"/>
          <w:shd w:val="clear" w:color="auto" w:fill="FFFFFF"/>
        </w:rPr>
        <w:t>n na zkrácený úvazek.</w:t>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7E58E7">
        <w:rPr>
          <w:rFonts w:cs="Arial"/>
          <w:color w:val="000000"/>
          <w:shd w:val="clear" w:color="auto" w:fill="FFFFFF"/>
        </w:rPr>
        <w:t>Pojmy obtěžování, sexuální obtěžování, pronásledování, pokyn k diskriminaci a navádění k diskriminac</w:t>
      </w:r>
      <w:r w:rsidR="003D7718">
        <w:rPr>
          <w:rFonts w:cs="Arial"/>
          <w:color w:val="000000"/>
          <w:shd w:val="clear" w:color="auto" w:fill="FFFFFF"/>
        </w:rPr>
        <w:t xml:space="preserve">i </w:t>
      </w:r>
      <w:r w:rsidR="007E58E7">
        <w:rPr>
          <w:rFonts w:cs="Arial"/>
          <w:color w:val="000000"/>
          <w:shd w:val="clear" w:color="auto" w:fill="FFFFFF"/>
        </w:rPr>
        <w:t>objasňuje §</w:t>
      </w:r>
      <w:r w:rsidR="003D7718">
        <w:rPr>
          <w:rFonts w:cs="Arial"/>
          <w:color w:val="000000"/>
          <w:shd w:val="clear" w:color="auto" w:fill="FFFFFF"/>
        </w:rPr>
        <w:t xml:space="preserve"> </w:t>
      </w:r>
      <w:r w:rsidR="007E58E7">
        <w:rPr>
          <w:rFonts w:cs="Arial"/>
          <w:color w:val="000000"/>
          <w:shd w:val="clear" w:color="auto" w:fill="FFFFFF"/>
        </w:rPr>
        <w:t xml:space="preserve">4 ADZ. </w:t>
      </w:r>
      <w:r w:rsidR="00550BBD">
        <w:rPr>
          <w:rFonts w:cs="Arial"/>
          <w:color w:val="000000"/>
          <w:shd w:val="clear" w:color="auto" w:fill="FFFFFF"/>
        </w:rPr>
        <w:t>§</w:t>
      </w:r>
      <w:r w:rsidR="003D7718">
        <w:rPr>
          <w:rFonts w:cs="Arial"/>
          <w:color w:val="000000"/>
          <w:shd w:val="clear" w:color="auto" w:fill="FFFFFF"/>
        </w:rPr>
        <w:t xml:space="preserve"> </w:t>
      </w:r>
      <w:r w:rsidR="00550BBD">
        <w:rPr>
          <w:rFonts w:cs="Arial"/>
          <w:color w:val="000000"/>
          <w:shd w:val="clear" w:color="auto" w:fill="FFFFFF"/>
        </w:rPr>
        <w:t xml:space="preserve">5 ADZ zakotvuje povinnost zaměstnavatelů zajišťovat rovné zacházení, jež je přímo definováno v odst. 2. </w:t>
      </w:r>
      <w:r w:rsidR="00550BBD" w:rsidRPr="008E6732">
        <w:rPr>
          <w:rFonts w:cs="Arial"/>
          <w:color w:val="000000"/>
          <w:shd w:val="clear" w:color="auto" w:fill="FFFFFF"/>
        </w:rPr>
        <w:t>Zajištění rovného zacházení</w:t>
      </w:r>
      <w:r w:rsidR="00550BBD">
        <w:rPr>
          <w:rFonts w:cs="Arial"/>
          <w:color w:val="000000"/>
          <w:shd w:val="clear" w:color="auto" w:fill="FFFFFF"/>
        </w:rPr>
        <w:t xml:space="preserve"> tak spočívá zejména v přijetí opatření, která účinně chrání zaměstnance před diskriminací a s ohledem na dobré mravy je možné tato opatření po zaměstnavatelích vyžadovat.</w:t>
      </w:r>
      <w:r w:rsidR="00550BBD">
        <w:rPr>
          <w:rFonts w:cs="Arial"/>
          <w:color w:val="000000"/>
          <w:shd w:val="clear" w:color="auto" w:fill="FFFFFF"/>
        </w:rPr>
        <w:tab/>
      </w:r>
      <w:r w:rsidR="00550BBD">
        <w:rPr>
          <w:rFonts w:cs="Arial"/>
          <w:color w:val="000000"/>
          <w:shd w:val="clear" w:color="auto" w:fill="FFFFFF"/>
        </w:rPr>
        <w:tab/>
      </w:r>
      <w:r w:rsidR="00550BBD">
        <w:rPr>
          <w:rFonts w:cs="Arial"/>
          <w:color w:val="000000"/>
          <w:shd w:val="clear" w:color="auto" w:fill="FFFFFF"/>
        </w:rPr>
        <w:tab/>
      </w:r>
      <w:r w:rsidR="00550BBD">
        <w:rPr>
          <w:rFonts w:cs="Arial"/>
          <w:color w:val="000000"/>
          <w:shd w:val="clear" w:color="auto" w:fill="FFFFFF"/>
        </w:rPr>
        <w:tab/>
      </w:r>
      <w:r w:rsidR="00550BBD">
        <w:rPr>
          <w:rFonts w:cs="Arial"/>
          <w:color w:val="000000"/>
          <w:shd w:val="clear" w:color="auto" w:fill="FFFFFF"/>
        </w:rPr>
        <w:tab/>
      </w:r>
      <w:r w:rsidR="00550BBD">
        <w:rPr>
          <w:rFonts w:cs="Arial"/>
          <w:color w:val="000000"/>
          <w:shd w:val="clear" w:color="auto" w:fill="FFFFFF"/>
        </w:rPr>
        <w:tab/>
      </w:r>
      <w:r w:rsidR="00187E85">
        <w:rPr>
          <w:rFonts w:cs="Arial"/>
          <w:color w:val="000000"/>
          <w:shd w:val="clear" w:color="auto" w:fill="FFFFFF"/>
        </w:rPr>
        <w:t>§</w:t>
      </w:r>
      <w:r w:rsidR="003D7718">
        <w:rPr>
          <w:rFonts w:cs="Arial"/>
          <w:color w:val="000000"/>
          <w:shd w:val="clear" w:color="auto" w:fill="FFFFFF"/>
        </w:rPr>
        <w:t xml:space="preserve"> </w:t>
      </w:r>
      <w:r w:rsidR="00187E85">
        <w:rPr>
          <w:rFonts w:cs="Arial"/>
          <w:color w:val="000000"/>
          <w:shd w:val="clear" w:color="auto" w:fill="FFFFFF"/>
        </w:rPr>
        <w:t xml:space="preserve">6 ADZ </w:t>
      </w:r>
      <w:r w:rsidR="00A24736">
        <w:rPr>
          <w:rFonts w:cs="Arial"/>
          <w:color w:val="000000"/>
          <w:shd w:val="clear" w:color="auto" w:fill="FFFFFF"/>
        </w:rPr>
        <w:t>stanovuje</w:t>
      </w:r>
      <w:r w:rsidR="00B703F5">
        <w:rPr>
          <w:rFonts w:cs="Arial"/>
          <w:color w:val="000000"/>
          <w:shd w:val="clear" w:color="auto" w:fill="FFFFFF"/>
        </w:rPr>
        <w:t xml:space="preserve"> přípustné formy </w:t>
      </w:r>
      <w:r w:rsidR="00A24736">
        <w:rPr>
          <w:rFonts w:cs="Arial"/>
          <w:color w:val="000000"/>
          <w:shd w:val="clear" w:color="auto" w:fill="FFFFFF"/>
        </w:rPr>
        <w:t>rozdílného zacházení a uvádí,</w:t>
      </w:r>
      <w:r w:rsidR="00B703F5">
        <w:rPr>
          <w:rFonts w:cs="Arial"/>
          <w:color w:val="000000"/>
          <w:shd w:val="clear" w:color="auto" w:fill="FFFFFF"/>
        </w:rPr>
        <w:t xml:space="preserve"> </w:t>
      </w:r>
      <w:r w:rsidR="00A24736">
        <w:rPr>
          <w:rFonts w:cs="Arial"/>
          <w:color w:val="000000"/>
          <w:shd w:val="clear" w:color="auto" w:fill="FFFFFF"/>
        </w:rPr>
        <w:t xml:space="preserve">jaké jednání není diskriminací. O diskriminaci se nejedná v případě, že pro řádný výkon povolání jsou nutné podmínky spočívající např. v dosažení </w:t>
      </w:r>
      <w:r w:rsidR="00815D8B">
        <w:rPr>
          <w:rFonts w:cs="Arial"/>
          <w:color w:val="000000"/>
          <w:shd w:val="clear" w:color="auto" w:fill="FFFFFF"/>
        </w:rPr>
        <w:t>odborné praxe či</w:t>
      </w:r>
      <w:r w:rsidR="00A24736">
        <w:rPr>
          <w:rFonts w:cs="Arial"/>
          <w:color w:val="000000"/>
          <w:shd w:val="clear" w:color="auto" w:fill="FFFFFF"/>
        </w:rPr>
        <w:t xml:space="preserve"> minimálního </w:t>
      </w:r>
      <w:r w:rsidR="00815D8B">
        <w:rPr>
          <w:rFonts w:cs="Arial"/>
          <w:color w:val="000000"/>
          <w:shd w:val="clear" w:color="auto" w:fill="FFFFFF"/>
        </w:rPr>
        <w:t xml:space="preserve">věku. </w:t>
      </w:r>
      <w:r w:rsidR="003D7718">
        <w:rPr>
          <w:rFonts w:cs="Arial"/>
          <w:color w:val="000000"/>
          <w:shd w:val="clear" w:color="auto" w:fill="FFFFFF"/>
        </w:rPr>
        <w:t xml:space="preserve">Dále </w:t>
      </w:r>
      <w:r w:rsidR="00815D8B">
        <w:rPr>
          <w:rFonts w:cs="Arial"/>
          <w:color w:val="000000"/>
          <w:shd w:val="clear" w:color="auto" w:fill="FFFFFF"/>
        </w:rPr>
        <w:t>dle</w:t>
      </w:r>
      <w:r w:rsidR="003D7718">
        <w:rPr>
          <w:rFonts w:cs="Arial"/>
          <w:color w:val="000000"/>
          <w:shd w:val="clear" w:color="auto" w:fill="FFFFFF"/>
        </w:rPr>
        <w:t xml:space="preserve"> </w:t>
      </w:r>
      <w:r w:rsidR="00815D8B">
        <w:rPr>
          <w:rFonts w:cs="Arial"/>
          <w:color w:val="000000"/>
          <w:shd w:val="clear" w:color="auto" w:fill="FFFFFF"/>
        </w:rPr>
        <w:t>zákona nelze považovat za diskriminaci rozdílné zacházení, které je odůvodněno povahou</w:t>
      </w:r>
      <w:r w:rsidR="00C0326C">
        <w:rPr>
          <w:rFonts w:cs="Arial"/>
          <w:color w:val="000000"/>
          <w:shd w:val="clear" w:color="auto" w:fill="FFFFFF"/>
        </w:rPr>
        <w:t xml:space="preserve"> vykonávané práce či činnosti. §</w:t>
      </w:r>
      <w:r w:rsidR="003D7718">
        <w:rPr>
          <w:rFonts w:cs="Arial"/>
          <w:color w:val="000000"/>
          <w:shd w:val="clear" w:color="auto" w:fill="FFFFFF"/>
        </w:rPr>
        <w:t xml:space="preserve"> </w:t>
      </w:r>
      <w:r w:rsidR="00C0326C">
        <w:rPr>
          <w:rFonts w:cs="Arial"/>
          <w:color w:val="000000"/>
          <w:shd w:val="clear" w:color="auto" w:fill="FFFFFF"/>
        </w:rPr>
        <w:t>7 pak rozšiřuje výčet jednání, která nejsou diskriminací</w:t>
      </w:r>
      <w:r w:rsidR="008E6732">
        <w:rPr>
          <w:rFonts w:cs="Arial"/>
          <w:color w:val="000000"/>
          <w:shd w:val="clear" w:color="auto" w:fill="FFFFFF"/>
        </w:rPr>
        <w:t>,</w:t>
      </w:r>
      <w:r w:rsidR="00C0326C">
        <w:rPr>
          <w:rFonts w:cs="Arial"/>
          <w:color w:val="000000"/>
          <w:shd w:val="clear" w:color="auto" w:fill="FFFFFF"/>
        </w:rPr>
        <w:t xml:space="preserve"> a stanovuje podmínky</w:t>
      </w:r>
      <w:r w:rsidR="008E6732">
        <w:rPr>
          <w:rFonts w:cs="Arial"/>
          <w:color w:val="000000"/>
          <w:shd w:val="clear" w:color="auto" w:fill="FFFFFF"/>
        </w:rPr>
        <w:t xml:space="preserve"> </w:t>
      </w:r>
      <w:r w:rsidR="00C0326C">
        <w:rPr>
          <w:rFonts w:cs="Arial"/>
          <w:color w:val="000000"/>
          <w:shd w:val="clear" w:color="auto" w:fill="FFFFFF"/>
        </w:rPr>
        <w:t>rozdílného zacházení</w:t>
      </w:r>
      <w:r w:rsidR="008E6732">
        <w:rPr>
          <w:rFonts w:cs="Arial"/>
          <w:color w:val="000000"/>
          <w:shd w:val="clear" w:color="auto" w:fill="FFFFFF"/>
        </w:rPr>
        <w:t>, které je přípustné</w:t>
      </w:r>
      <w:r w:rsidR="00C0326C">
        <w:rPr>
          <w:rFonts w:cs="Arial"/>
          <w:color w:val="000000"/>
          <w:shd w:val="clear" w:color="auto" w:fill="FFFFFF"/>
        </w:rPr>
        <w:t xml:space="preserve"> – </w:t>
      </w:r>
      <w:r w:rsidR="008E6732">
        <w:rPr>
          <w:rFonts w:cs="Arial"/>
          <w:color w:val="000000"/>
          <w:shd w:val="clear" w:color="auto" w:fill="FFFFFF"/>
        </w:rPr>
        <w:t xml:space="preserve">jednání musí sledovat </w:t>
      </w:r>
      <w:r w:rsidR="00C0326C" w:rsidRPr="008E6732">
        <w:rPr>
          <w:rFonts w:cs="Arial"/>
          <w:color w:val="000000"/>
          <w:shd w:val="clear" w:color="auto" w:fill="FFFFFF"/>
        </w:rPr>
        <w:t>legitimní cíl, kterého je dosaženo přiměřenými a nezbytnými prostředky.</w:t>
      </w:r>
      <w:r w:rsidR="008E6732">
        <w:rPr>
          <w:rFonts w:cs="Arial"/>
          <w:color w:val="000000"/>
          <w:shd w:val="clear" w:color="auto" w:fill="FFFFFF"/>
        </w:rPr>
        <w:t xml:space="preserve"> </w:t>
      </w:r>
      <w:r w:rsidR="00C8459D">
        <w:rPr>
          <w:rFonts w:cs="Arial"/>
          <w:color w:val="000000"/>
          <w:shd w:val="clear" w:color="auto" w:fill="FFFFFF"/>
        </w:rPr>
        <w:t>Zásadu rovného zacházení pro muže a ženy v systémech sociálního zabezpečení pracovníků lze nalézt v §</w:t>
      </w:r>
      <w:r w:rsidR="003D7718">
        <w:rPr>
          <w:rFonts w:cs="Arial"/>
          <w:color w:val="000000"/>
          <w:shd w:val="clear" w:color="auto" w:fill="FFFFFF"/>
        </w:rPr>
        <w:t xml:space="preserve"> </w:t>
      </w:r>
      <w:r w:rsidR="00C8459D">
        <w:rPr>
          <w:rFonts w:cs="Arial"/>
          <w:color w:val="000000"/>
          <w:shd w:val="clear" w:color="auto" w:fill="FFFFFF"/>
        </w:rPr>
        <w:t>8, který ukládá zaměstnavateli povinnost nediskriminovat z důvodu pohlaví při poskytování peněžitých plnění či plnění peněžité hodnoty. § 9 pak vyjmenovává případy, kdy není třeba</w:t>
      </w:r>
      <w:r w:rsidR="00DB5596">
        <w:rPr>
          <w:rFonts w:cs="Arial"/>
          <w:color w:val="000000"/>
          <w:shd w:val="clear" w:color="auto" w:fill="FFFFFF"/>
        </w:rPr>
        <w:t xml:space="preserve"> zásadu rovnosti dodržovat.</w:t>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DB5596">
        <w:rPr>
          <w:rFonts w:cs="Arial"/>
          <w:color w:val="000000"/>
          <w:shd w:val="clear" w:color="auto" w:fill="FFFFFF"/>
        </w:rPr>
        <w:tab/>
      </w:r>
      <w:r w:rsidR="00C8459D">
        <w:rPr>
          <w:rFonts w:cs="Arial"/>
          <w:color w:val="000000"/>
          <w:shd w:val="clear" w:color="auto" w:fill="FFFFFF"/>
        </w:rPr>
        <w:t xml:space="preserve">Upuštění od diskriminace, odstranění následků diskriminačního zásahu a právo na přiměřené zadostiučinění </w:t>
      </w:r>
      <w:r w:rsidR="00BF0260">
        <w:rPr>
          <w:rFonts w:cs="Arial"/>
          <w:color w:val="000000"/>
          <w:shd w:val="clear" w:color="auto" w:fill="FFFFFF"/>
        </w:rPr>
        <w:t>a také právo na náhradu imateriální újmy v penězích jsou nároky, jichž se,</w:t>
      </w:r>
      <w:r w:rsidR="00C8459D">
        <w:rPr>
          <w:rFonts w:cs="Arial"/>
          <w:color w:val="000000"/>
          <w:shd w:val="clear" w:color="auto" w:fill="FFFFFF"/>
        </w:rPr>
        <w:t xml:space="preserve"> při porušení práv a povinností, které vyplývají z práva na rovné zacházení a ze zákazu </w:t>
      </w:r>
      <w:r w:rsidR="00C8459D">
        <w:rPr>
          <w:rFonts w:cs="Arial"/>
          <w:color w:val="000000"/>
          <w:shd w:val="clear" w:color="auto" w:fill="FFFFFF"/>
        </w:rPr>
        <w:lastRenderedPageBreak/>
        <w:t xml:space="preserve">diskriminace, </w:t>
      </w:r>
      <w:r w:rsidR="00BF0260">
        <w:rPr>
          <w:rFonts w:cs="Arial"/>
          <w:color w:val="000000"/>
          <w:shd w:val="clear" w:color="auto" w:fill="FFFFFF"/>
        </w:rPr>
        <w:t>lze domáhat u soudu. Výčet nároků obsahuje § 10 ADZ. Toto ustanovení je z hlediska ochrany práv porušených diskriminací či nerovným zacházením zásadní a zákon ho řadí do hlavy II., mezi právní prostředky ochrany před diskriminací.</w:t>
      </w:r>
      <w:r w:rsidR="00BF0260">
        <w:rPr>
          <w:rFonts w:cs="Arial"/>
          <w:color w:val="000000"/>
          <w:shd w:val="clear" w:color="auto" w:fill="FFFFFF"/>
        </w:rPr>
        <w:tab/>
      </w:r>
      <w:r w:rsidR="00BF0260">
        <w:rPr>
          <w:rFonts w:cs="Arial"/>
          <w:color w:val="000000"/>
          <w:shd w:val="clear" w:color="auto" w:fill="FFFFFF"/>
        </w:rPr>
        <w:tab/>
      </w:r>
      <w:r w:rsidR="00BF0260">
        <w:rPr>
          <w:rFonts w:cs="Arial"/>
          <w:color w:val="000000"/>
          <w:shd w:val="clear" w:color="auto" w:fill="FFFFFF"/>
        </w:rPr>
        <w:tab/>
      </w:r>
      <w:r w:rsidR="00BF0260">
        <w:rPr>
          <w:rFonts w:cs="Arial"/>
          <w:color w:val="000000"/>
          <w:shd w:val="clear" w:color="auto" w:fill="FFFFFF"/>
        </w:rPr>
        <w:tab/>
      </w:r>
      <w:r w:rsidR="00AC2860" w:rsidRPr="00AC2860">
        <w:t>Dalšími zákony, které souvisí s problematikou diskrimina</w:t>
      </w:r>
      <w:r w:rsidR="00847DCC">
        <w:t>ce a rovnosti pohlaví jsou</w:t>
      </w:r>
      <w:r w:rsidR="00AC2860" w:rsidRPr="00AC2860">
        <w:t xml:space="preserve"> </w:t>
      </w:r>
      <w:r w:rsidR="006A3433" w:rsidRPr="00AC2860">
        <w:t xml:space="preserve">Zákon </w:t>
      </w:r>
      <w:r w:rsidR="007E58E7">
        <w:t xml:space="preserve">č. 435/ 2004 Sb., </w:t>
      </w:r>
      <w:r w:rsidR="00AC2860" w:rsidRPr="00AC2860">
        <w:t xml:space="preserve">o zaměstnanosti, Zákon </w:t>
      </w:r>
      <w:r w:rsidR="007E58E7">
        <w:t xml:space="preserve">č. 251/ 2005 Sb., </w:t>
      </w:r>
      <w:r w:rsidR="00AC2860" w:rsidRPr="00AC2860">
        <w:t>o inspekci práce</w:t>
      </w:r>
      <w:r w:rsidR="00475C0B" w:rsidRPr="00AC2860">
        <w:t xml:space="preserve">, Zákon </w:t>
      </w:r>
      <w:r w:rsidR="007E58E7">
        <w:t xml:space="preserve">č. 234/ 2014, </w:t>
      </w:r>
      <w:r w:rsidR="00475C0B" w:rsidRPr="00AC2860">
        <w:t xml:space="preserve">o státní službě, Zákon </w:t>
      </w:r>
      <w:r w:rsidR="007E58E7">
        <w:t xml:space="preserve">č. 361/ 2003 Sb., </w:t>
      </w:r>
      <w:r w:rsidR="00475C0B" w:rsidRPr="00AC2860">
        <w:t>o služebním poměru příslušní</w:t>
      </w:r>
      <w:r w:rsidR="00AC2860" w:rsidRPr="00AC2860">
        <w:t>ků bezpečnostních sborů a</w:t>
      </w:r>
      <w:r w:rsidR="00475C0B" w:rsidRPr="00AC2860">
        <w:t xml:space="preserve"> Zákon </w:t>
      </w:r>
      <w:r w:rsidR="007E58E7">
        <w:t xml:space="preserve">č. 221/1999 </w:t>
      </w:r>
      <w:r w:rsidR="00475C0B" w:rsidRPr="00AC2860">
        <w:t>o vojácích z</w:t>
      </w:r>
      <w:r w:rsidR="00BF0260">
        <w:t> </w:t>
      </w:r>
      <w:r w:rsidR="00475C0B" w:rsidRPr="00AC2860">
        <w:t>povolání</w:t>
      </w:r>
      <w:r w:rsidR="00AC2860" w:rsidRPr="00AC2860">
        <w:t>.</w:t>
      </w:r>
    </w:p>
    <w:p w:rsidR="00720EB2" w:rsidRDefault="00720EB2" w:rsidP="00720EB2">
      <w:pPr>
        <w:pStyle w:val="Nadpis3"/>
        <w:rPr>
          <w:shd w:val="clear" w:color="auto" w:fill="FFFFFF"/>
        </w:rPr>
      </w:pPr>
      <w:bookmarkStart w:id="32" w:name="_Toc517029212"/>
      <w:r w:rsidRPr="00720EB2">
        <w:rPr>
          <w:shd w:val="clear" w:color="auto" w:fill="FFFFFF"/>
        </w:rPr>
        <w:t>Zákoník práce</w:t>
      </w:r>
      <w:bookmarkEnd w:id="32"/>
    </w:p>
    <w:p w:rsidR="00720EB2" w:rsidRPr="00E83654" w:rsidRDefault="0079163D" w:rsidP="00F021EF">
      <w:pPr>
        <w:ind w:firstLine="708"/>
      </w:pPr>
      <w:r>
        <w:t xml:space="preserve">Zásada rovného zacházení se zaměstnanci a zákaz jejich diskriminace jsou základními zásadami pracovního práva. Lze je klasifikovat jako práva </w:t>
      </w:r>
      <w:r w:rsidR="00F021EF">
        <w:t xml:space="preserve">osobnostní – tedy práva, která se nepromlčují. Rovnost je spojována se spravedlností a naplnění rovnosti, i když nemusí být rovnost sama o sobě spravedlivá, je naplnění rovnosti jednou z podmínek spravedlnosti. </w:t>
      </w:r>
      <w:r w:rsidR="00C86C61">
        <w:rPr>
          <w:rStyle w:val="Znakapoznpodarou"/>
        </w:rPr>
        <w:footnoteReference w:id="80"/>
      </w:r>
      <w:r w:rsidR="00F021EF">
        <w:tab/>
      </w:r>
      <w:r w:rsidR="00F021EF">
        <w:tab/>
      </w:r>
      <w:r w:rsidR="00F021EF">
        <w:tab/>
        <w:t>Zásadu rovného zacházení</w:t>
      </w:r>
      <w:r w:rsidR="00C86C61">
        <w:rPr>
          <w:rStyle w:val="Znakapoznpodarou"/>
        </w:rPr>
        <w:footnoteReference w:id="81"/>
      </w:r>
      <w:r w:rsidR="00F021EF">
        <w:t xml:space="preserve"> zákoník práce upravuje jako povinnost zaměstnavatele zacházet určitým způsobem se zaměstnanci.</w:t>
      </w:r>
      <w:r w:rsidR="00F021EF">
        <w:rPr>
          <w:rStyle w:val="Znakapoznpodarou"/>
        </w:rPr>
        <w:footnoteReference w:id="82"/>
      </w:r>
      <w:r w:rsidR="00F021EF">
        <w:t xml:space="preserve"> </w:t>
      </w:r>
      <w:r w:rsidR="00F021EF">
        <w:tab/>
      </w:r>
      <w:r w:rsidR="00F021EF">
        <w:tab/>
      </w:r>
      <w:r w:rsidR="00F021EF">
        <w:tab/>
      </w:r>
      <w:r w:rsidR="00F021EF">
        <w:tab/>
      </w:r>
      <w:r w:rsidR="00F021EF">
        <w:tab/>
      </w:r>
      <w:r w:rsidR="00F021EF">
        <w:tab/>
      </w:r>
      <w:r w:rsidR="00F021EF">
        <w:tab/>
      </w:r>
      <w:r w:rsidR="00E26137">
        <w:t>Hlava IV., části první z</w:t>
      </w:r>
      <w:r w:rsidR="00E87820">
        <w:t>ákoníku práce nese název Rovné zacházení a zákaz diskriminace. §</w:t>
      </w:r>
      <w:r w:rsidR="00DB5596">
        <w:t xml:space="preserve"> </w:t>
      </w:r>
      <w:r w:rsidR="00E87820">
        <w:t xml:space="preserve">16 odst. 1 </w:t>
      </w:r>
      <w:r w:rsidR="008E1B74">
        <w:t>ukládá zaměstnavatelům povinnost zajistit rovné zacházení se všemi zaměstnanci a to v oblasti odměňování, pracovních podmínek, poskytování peněžitých plnění a plnění peněžité hodnoty.</w:t>
      </w:r>
      <w:r>
        <w:t xml:space="preserve"> </w:t>
      </w:r>
      <w:r w:rsidR="00E26137">
        <w:tab/>
      </w:r>
      <w:r w:rsidR="00E26137">
        <w:tab/>
      </w:r>
      <w:r w:rsidR="00E26137">
        <w:tab/>
      </w:r>
      <w:r w:rsidR="00E26137">
        <w:tab/>
      </w:r>
      <w:r w:rsidR="00E26137">
        <w:tab/>
      </w:r>
      <w:r w:rsidR="00E26137">
        <w:tab/>
      </w:r>
      <w:r w:rsidR="00E26137">
        <w:tab/>
      </w:r>
      <w:r w:rsidR="00E26137">
        <w:tab/>
      </w:r>
      <w:r w:rsidR="00F021EF">
        <w:tab/>
      </w:r>
      <w:r w:rsidR="00F021EF">
        <w:tab/>
      </w:r>
      <w:r w:rsidR="00F021EF">
        <w:tab/>
      </w:r>
      <w:r w:rsidR="00F021EF">
        <w:tab/>
        <w:t xml:space="preserve">Na rozdíl od zásady rovného zacházení, která ukládá zaměstnavateli rovné zacházení se zaměstnanci, </w:t>
      </w:r>
      <w:r w:rsidR="00A6689D">
        <w:t xml:space="preserve">zásada </w:t>
      </w:r>
      <w:r w:rsidR="00F021EF">
        <w:t>zákaz</w:t>
      </w:r>
      <w:r w:rsidR="00A6689D">
        <w:t>u</w:t>
      </w:r>
      <w:r w:rsidR="00F021EF">
        <w:t xml:space="preserve"> diskriminace </w:t>
      </w:r>
      <w:r w:rsidR="00A6689D">
        <w:t xml:space="preserve">zakazuje </w:t>
      </w:r>
      <w:r w:rsidR="00F021EF">
        <w:t>odlišné zacházení ze stanovených důvodů.</w:t>
      </w:r>
      <w:r w:rsidR="00A6689D">
        <w:t xml:space="preserve"> Zdánlivě se jedná o dvě strany jedné mince. Příkaz zacházet rovně při svém obvyklém formálním výkladu však neobsahuje příkazy, jak zacházet se zaměstnanci, kteří se nacházejí v nerovné, odlišné situaci. Diskriminací se rozumí právě odlišné či rozdílné zacházení, které je – v rozsahu uvedených diskriminačních důvodů – nedovoleným. Nezajištění rovného zacházení je správním deliktem dle § 11 a 24 zákona o inspekci práce. </w:t>
      </w:r>
      <w:r w:rsidR="00F021EF">
        <w:rPr>
          <w:rStyle w:val="Znakapoznpodarou"/>
        </w:rPr>
        <w:footnoteReference w:id="83"/>
      </w:r>
      <w:r w:rsidR="00F021EF">
        <w:t xml:space="preserve"> </w:t>
      </w:r>
      <w:r w:rsidR="00C86C61">
        <w:tab/>
      </w:r>
      <w:r w:rsidR="00A6689D">
        <w:tab/>
      </w:r>
      <w:r w:rsidR="00A6689D">
        <w:tab/>
      </w:r>
      <w:r w:rsidR="00A6689D">
        <w:tab/>
      </w:r>
      <w:r w:rsidR="00A6689D">
        <w:tab/>
      </w:r>
      <w:r w:rsidR="00A6689D">
        <w:tab/>
      </w:r>
      <w:r w:rsidR="00A6689D">
        <w:tab/>
      </w:r>
      <w:r w:rsidR="00A6689D">
        <w:tab/>
      </w:r>
      <w:r w:rsidR="00A6689D">
        <w:tab/>
      </w:r>
      <w:r w:rsidR="00E26137">
        <w:t xml:space="preserve">Mezi diskriminační důvody zákoník práce řadí na prvním místě </w:t>
      </w:r>
      <w:r w:rsidR="00E26137" w:rsidRPr="005B76DA">
        <w:rPr>
          <w:i/>
        </w:rPr>
        <w:t xml:space="preserve">pohlaví, dále sexuální orientaci, </w:t>
      </w:r>
      <w:r w:rsidR="00075896" w:rsidRPr="005B76DA">
        <w:rPr>
          <w:i/>
        </w:rPr>
        <w:t xml:space="preserve">rasový, etnický původ, národnost, státní občanství, sociální původ, rod, jazyk, zdravotní stav, věk, náboženství či víru, majetek, manželský či rodinný stav, vztah či povinnosti k rodině, politické či jiné smýšlení, členství a činnosti v politických stranách, odborových organizacích, organizacích zaměstnavatelů, a dále zakazuje diskriminaci </w:t>
      </w:r>
      <w:r w:rsidR="00075896" w:rsidRPr="005B76DA">
        <w:rPr>
          <w:i/>
        </w:rPr>
        <w:lastRenderedPageBreak/>
        <w:t>z důvodu těhotenství, mateřství, otcovství, pohlavní identifikace, která se považuje za diskriminaci z důvodu pohlaví</w:t>
      </w:r>
      <w:r w:rsidR="005B76DA">
        <w:t>.</w:t>
      </w:r>
      <w:r w:rsidR="007F696A">
        <w:t xml:space="preserve"> Zákoník práce tedy obsahuje širší výčet důvodů, než ADZ, ale</w:t>
      </w:r>
      <w:r w:rsidR="00075896">
        <w:t xml:space="preserve"> stejně jako ADZ nepovažuje za rozdílné zacházení jednání, které sleduje oprávněný účel a prostředek k dosažení je přiměřený a toto rozdílné zacházení je </w:t>
      </w:r>
      <w:r w:rsidR="007613CB">
        <w:t xml:space="preserve">podstatným požadavkem, který je </w:t>
      </w:r>
      <w:r w:rsidR="007F696A">
        <w:t>nezbytný pro výkon práce.</w:t>
      </w:r>
      <w:r w:rsidR="007F696A">
        <w:tab/>
      </w:r>
      <w:r w:rsidR="007F696A">
        <w:tab/>
      </w:r>
      <w:r w:rsidR="005B76DA">
        <w:t xml:space="preserve">Definici </w:t>
      </w:r>
      <w:r w:rsidR="00A6689D">
        <w:t xml:space="preserve">pojmů </w:t>
      </w:r>
      <w:r w:rsidR="005B76DA">
        <w:t>stejné práce a práce stejné hodnoty lze nalézt v §</w:t>
      </w:r>
      <w:r w:rsidR="00DB5596">
        <w:t xml:space="preserve"> </w:t>
      </w:r>
      <w:r w:rsidR="005B76DA">
        <w:t xml:space="preserve">110, kdy se </w:t>
      </w:r>
      <w:r w:rsidR="0028483E">
        <w:t xml:space="preserve">jimi rozumí </w:t>
      </w:r>
      <w:r w:rsidR="0028483E" w:rsidRPr="0028483E">
        <w:rPr>
          <w:i/>
        </w:rPr>
        <w:t>práce stejné nebo srovnatelné složitosti, odpovědnosti a namáhavosti. Tato práce se koná ve stejných či srovnatelných podmínkách při stejné nebo srovnatelné pracovní výkonnosti a výsledcích práce.</w:t>
      </w:r>
      <w:r w:rsidR="0028483E">
        <w:t xml:space="preserve"> </w:t>
      </w:r>
      <w:r w:rsidR="0028483E" w:rsidRPr="00847DCC">
        <w:rPr>
          <w:i/>
        </w:rPr>
        <w:t xml:space="preserve">Složitost, odpovědnost a namáhavost je třeba posuzovat dle vzdělání a praktických znalostí, a také dovedností, které jsou potřebné k výkonu určité práce. </w:t>
      </w:r>
      <w:r w:rsidR="00847DCC">
        <w:t xml:space="preserve">Vymezení práce stejné hodnoty a stejné práce je přínosné zejména u prokazování případné diskriminace či nerovného odměňování za stejnou práci či práci stejné hodnoty. </w:t>
      </w:r>
      <w:r w:rsidR="00847DCC">
        <w:tab/>
      </w:r>
      <w:r w:rsidR="00956DCA">
        <w:tab/>
      </w:r>
      <w:r w:rsidR="00956DCA">
        <w:tab/>
      </w:r>
      <w:r w:rsidR="00E843FA">
        <w:t xml:space="preserve">Diskriminačním důvodem je podle zákoníku práce a také dle ADZ těhotenství, mateřství a otcovství. Pracovním podmínkám zaměstnankyň, zaměstnankyň – matek, zaměstnanců – mužů pečujících o dítě a jiné fyzické osoby </w:t>
      </w:r>
      <w:r w:rsidR="00847DCC">
        <w:tab/>
      </w:r>
      <w:r w:rsidR="00E843FA">
        <w:t xml:space="preserve">se věnuje část desátá ZP – nesoucí název Péče o zaměstnance. </w:t>
      </w:r>
      <w:r w:rsidR="00847DCC">
        <w:tab/>
      </w:r>
      <w:r w:rsidR="00D72BE7">
        <w:tab/>
      </w:r>
      <w:r w:rsidR="00D72BE7">
        <w:tab/>
      </w:r>
      <w:r w:rsidR="00D72BE7">
        <w:tab/>
      </w:r>
      <w:r w:rsidR="00D72BE7">
        <w:tab/>
      </w:r>
      <w:r w:rsidR="00D72BE7">
        <w:tab/>
      </w:r>
      <w:r w:rsidR="00D72BE7">
        <w:tab/>
      </w:r>
      <w:r w:rsidR="00D72BE7">
        <w:tab/>
      </w:r>
      <w:r w:rsidR="00D72BE7">
        <w:tab/>
      </w:r>
      <w:r w:rsidR="00D72BE7">
        <w:tab/>
      </w:r>
      <w:r w:rsidR="00D72BE7">
        <w:tab/>
      </w:r>
      <w:r w:rsidR="00D72BE7">
        <w:tab/>
        <w:t>Za nerovné zacházení se nepovažují případy v § 238 – 242 ZP, které s ohledem na pohlaví zaměstnance omezují určitým legálním způsobem jejich práva.</w:t>
      </w:r>
      <w:r w:rsidR="00D72BE7">
        <w:rPr>
          <w:rStyle w:val="Znakapoznpodarou"/>
        </w:rPr>
        <w:footnoteReference w:id="84"/>
      </w:r>
      <w:r w:rsidR="00D72BE7">
        <w:t xml:space="preserve"> </w:t>
      </w:r>
      <w:r w:rsidR="00F56D0B">
        <w:t>Zaměstnavatel má povinnost těhotné zaměstnankyně, zaměstnankyně, které kojí, a zaměstnankyně- matky dítěte mladšího než devět měsíců, které konají zakázané nebo ohrožující práce, převést na jinou, pro ně vhodnou práci. Pokud bez svého zavinění dosahuje takto převedená zaměstnankyně nižšího započitatelného příjmu, má nárok na vyrovnávací příspěvek.</w:t>
      </w:r>
      <w:r w:rsidR="00F56D0B">
        <w:rPr>
          <w:rStyle w:val="Znakapoznpodarou"/>
        </w:rPr>
        <w:footnoteReference w:id="85"/>
      </w:r>
      <w:r w:rsidR="00F56D0B">
        <w:t xml:space="preserve"> </w:t>
      </w:r>
      <w:r w:rsidR="00D72BE7">
        <w:tab/>
      </w:r>
      <w:r w:rsidR="00D72BE7">
        <w:tab/>
      </w:r>
      <w:r w:rsidR="00D72BE7">
        <w:tab/>
      </w:r>
      <w:r w:rsidR="00D72BE7">
        <w:tab/>
      </w:r>
      <w:r w:rsidR="00D72BE7">
        <w:tab/>
      </w:r>
      <w:r w:rsidR="00D72BE7">
        <w:tab/>
      </w:r>
      <w:r w:rsidR="00D72BE7">
        <w:tab/>
      </w:r>
      <w:r w:rsidR="00E83654">
        <w:t>Dalším ustanovení, které poskytuje ochranu zaměstnancům, je</w:t>
      </w:r>
      <w:r w:rsidR="00D72BE7">
        <w:t xml:space="preserve"> § 279f</w:t>
      </w:r>
      <w:r w:rsidR="00E83654">
        <w:t xml:space="preserve"> dle nějž</w:t>
      </w:r>
      <w:r w:rsidR="00D023C9">
        <w:t xml:space="preserve"> </w:t>
      </w:r>
      <w:r w:rsidR="00E83654">
        <w:t xml:space="preserve">je zaměstnavatel povinen informovat zaměstnance o </w:t>
      </w:r>
      <w:r w:rsidR="00E83654" w:rsidRPr="00E83654">
        <w:rPr>
          <w:i/>
        </w:rPr>
        <w:t>opatřeních, kterými zajišťuje rovné zacházení se zaměstnanci a zaměstna</w:t>
      </w:r>
      <w:r w:rsidR="00E83654">
        <w:rPr>
          <w:i/>
        </w:rPr>
        <w:t xml:space="preserve">nkyněmi a zamezení diskriminace. </w:t>
      </w:r>
      <w:r w:rsidR="00E83654" w:rsidRPr="00E83654">
        <w:t xml:space="preserve">Porušení </w:t>
      </w:r>
      <w:r w:rsidR="00D72BE7" w:rsidRPr="00E83654">
        <w:tab/>
      </w:r>
      <w:r w:rsidR="00E83654">
        <w:t>této informační povinnosti může být sankcionováno jako přestupek v případě FO, v případě PO jako správní delikt a inspekce práce může uložit za nedodržení této povinnosti pokutu až do výše 200 000Kč.</w:t>
      </w:r>
      <w:r w:rsidR="00E83654">
        <w:rPr>
          <w:rStyle w:val="Znakapoznpodarou"/>
        </w:rPr>
        <w:footnoteReference w:id="86"/>
      </w:r>
      <w:r w:rsidR="00E83654">
        <w:t xml:space="preserve"> </w:t>
      </w:r>
    </w:p>
    <w:p w:rsidR="00720EB2" w:rsidRDefault="00720EB2" w:rsidP="00A24736">
      <w:pPr>
        <w:rPr>
          <w:rFonts w:cs="Arial"/>
          <w:color w:val="000000"/>
          <w:shd w:val="clear" w:color="auto" w:fill="FFFFFF"/>
        </w:rPr>
      </w:pPr>
    </w:p>
    <w:p w:rsidR="00720EB2" w:rsidRDefault="00720EB2" w:rsidP="00A24736">
      <w:pPr>
        <w:rPr>
          <w:rFonts w:cs="Arial"/>
          <w:color w:val="000000"/>
          <w:shd w:val="clear" w:color="auto" w:fill="FFFFFF"/>
        </w:rPr>
      </w:pPr>
    </w:p>
    <w:p w:rsidR="00E83654" w:rsidRDefault="00E83654" w:rsidP="00E83654"/>
    <w:p w:rsidR="00DB5596" w:rsidRPr="00E83654" w:rsidRDefault="00DB5596" w:rsidP="00E83654"/>
    <w:p w:rsidR="00020B3E" w:rsidRDefault="00B00EE4" w:rsidP="00020B3E">
      <w:pPr>
        <w:pStyle w:val="Nadpis1"/>
      </w:pPr>
      <w:bookmarkStart w:id="33" w:name="_Toc517029213"/>
      <w:r>
        <w:lastRenderedPageBreak/>
        <w:t>3</w:t>
      </w:r>
      <w:r w:rsidR="00020B3E" w:rsidRPr="00020B3E">
        <w:t>. Rovnost</w:t>
      </w:r>
      <w:r w:rsidR="00020B3E">
        <w:t xml:space="preserve"> </w:t>
      </w:r>
      <w:r w:rsidR="00020B3E" w:rsidRPr="00020B3E">
        <w:t xml:space="preserve">v judikatuře </w:t>
      </w:r>
      <w:r w:rsidR="00020B3E">
        <w:t>S</w:t>
      </w:r>
      <w:r w:rsidR="00020B3E" w:rsidRPr="00020B3E">
        <w:t>oudního dvora</w:t>
      </w:r>
      <w:r w:rsidR="00020B3E">
        <w:t xml:space="preserve"> Evropské unie</w:t>
      </w:r>
      <w:bookmarkEnd w:id="33"/>
    </w:p>
    <w:p w:rsidR="00475C0B" w:rsidRDefault="00655876" w:rsidP="00020B3E">
      <w:pPr>
        <w:ind w:firstLine="708"/>
      </w:pPr>
      <w:r>
        <w:t>S</w:t>
      </w:r>
      <w:r w:rsidR="00020B3E">
        <w:t xml:space="preserve">oudní dvůr </w:t>
      </w:r>
      <w:r>
        <w:t xml:space="preserve">Evropské unie </w:t>
      </w:r>
      <w:r w:rsidR="00020B3E">
        <w:t>je tvůrcem judikatury na poli Evropské unie. Vykládá a dotváří akty primárního</w:t>
      </w:r>
      <w:r>
        <w:t xml:space="preserve"> a sekundárního práva. </w:t>
      </w:r>
      <w:r>
        <w:tab/>
      </w:r>
      <w:r>
        <w:tab/>
      </w:r>
      <w:r>
        <w:tab/>
      </w:r>
      <w:r>
        <w:tab/>
      </w:r>
      <w:r>
        <w:tab/>
      </w:r>
      <w:r>
        <w:tab/>
      </w:r>
      <w:r>
        <w:tab/>
      </w:r>
      <w:r>
        <w:tab/>
      </w:r>
      <w:r w:rsidR="00020B3E">
        <w:t>K problematice rovnosti mužů a žen a také potažmo k ot</w:t>
      </w:r>
      <w:r>
        <w:t xml:space="preserve">ázce genderových stereotypů se </w:t>
      </w:r>
      <w:r w:rsidR="00020B3E">
        <w:t>SD</w:t>
      </w:r>
      <w:r>
        <w:t>EU</w:t>
      </w:r>
      <w:r w:rsidR="00020B3E">
        <w:t xml:space="preserve"> vyjádřil </w:t>
      </w:r>
      <w:r w:rsidR="006F5D72">
        <w:t xml:space="preserve">ve </w:t>
      </w:r>
      <w:r>
        <w:t>stěžejních</w:t>
      </w:r>
      <w:r w:rsidR="00020B3E">
        <w:t xml:space="preserve"> rozsudcích </w:t>
      </w:r>
      <w:r w:rsidR="006F5D72">
        <w:t xml:space="preserve">ve věcech diskriminace a zásady rovnosti, a to ve věcech </w:t>
      </w:r>
      <w:r w:rsidR="00020B3E" w:rsidRPr="00020B3E">
        <w:t xml:space="preserve">Tanja </w:t>
      </w:r>
      <w:proofErr w:type="spellStart"/>
      <w:r w:rsidR="00020B3E" w:rsidRPr="00020B3E">
        <w:t>Kreil</w:t>
      </w:r>
      <w:proofErr w:type="spellEnd"/>
      <w:r w:rsidR="00020B3E" w:rsidRPr="00020B3E">
        <w:t xml:space="preserve"> versus </w:t>
      </w:r>
      <w:proofErr w:type="spellStart"/>
      <w:r w:rsidR="00020B3E" w:rsidRPr="00020B3E">
        <w:t>Bundesrepublik</w:t>
      </w:r>
      <w:proofErr w:type="spellEnd"/>
      <w:r w:rsidR="00020B3E" w:rsidRPr="00020B3E">
        <w:t xml:space="preserve"> </w:t>
      </w:r>
      <w:proofErr w:type="spellStart"/>
      <w:r w:rsidR="00020B3E" w:rsidRPr="00020B3E">
        <w:t>Deutschland</w:t>
      </w:r>
      <w:proofErr w:type="spellEnd"/>
      <w:r w:rsidR="00020B3E" w:rsidRPr="00020B3E">
        <w:t xml:space="preserve"> a Alexander Dory versus </w:t>
      </w:r>
      <w:proofErr w:type="spellStart"/>
      <w:r w:rsidR="001C66FF" w:rsidRPr="00020B3E">
        <w:t>Kreiswehrersatzamt</w:t>
      </w:r>
      <w:proofErr w:type="spellEnd"/>
      <w:r w:rsidR="001C66FF" w:rsidRPr="00020B3E">
        <w:t xml:space="preserve"> </w:t>
      </w:r>
      <w:proofErr w:type="spellStart"/>
      <w:r w:rsidR="001C66FF" w:rsidRPr="00020B3E">
        <w:t>Schwabisch</w:t>
      </w:r>
      <w:proofErr w:type="spellEnd"/>
      <w:r w:rsidR="001C66FF" w:rsidRPr="00020B3E">
        <w:t xml:space="preserve"> </w:t>
      </w:r>
      <w:proofErr w:type="spellStart"/>
      <w:r w:rsidR="001C66FF" w:rsidRPr="00020B3E">
        <w:t>Gmund</w:t>
      </w:r>
      <w:proofErr w:type="spellEnd"/>
      <w:r w:rsidR="001C66FF">
        <w:t>, respektive</w:t>
      </w:r>
      <w:r w:rsidR="001C66FF" w:rsidRPr="00020B3E">
        <w:t xml:space="preserve"> </w:t>
      </w:r>
      <w:proofErr w:type="spellStart"/>
      <w:r w:rsidR="00020B3E" w:rsidRPr="00020B3E">
        <w:t>Bundesrepublik</w:t>
      </w:r>
      <w:proofErr w:type="spellEnd"/>
      <w:r w:rsidR="00020B3E" w:rsidRPr="00020B3E">
        <w:t xml:space="preserve"> </w:t>
      </w:r>
      <w:proofErr w:type="spellStart"/>
      <w:r w:rsidR="00020B3E" w:rsidRPr="00020B3E">
        <w:t>Deutschland</w:t>
      </w:r>
      <w:proofErr w:type="spellEnd"/>
      <w:r w:rsidR="00020B3E" w:rsidRPr="00020B3E">
        <w:t>.</w:t>
      </w:r>
      <w:r w:rsidR="00020B3E">
        <w:t xml:space="preserve"> </w:t>
      </w:r>
      <w:r w:rsidR="001C66FF">
        <w:t>Oba</w:t>
      </w:r>
      <w:r w:rsidR="00475C0B">
        <w:t xml:space="preserve"> rozsudky se týkají armádního prostředí a přístupu k zaměstnání v ozbrojených silách státu. </w:t>
      </w:r>
      <w:r w:rsidR="006F5D72">
        <w:t xml:space="preserve">Jeden úhel pohledu je nastaven z pozice žen a jejich omezeného přístupu k zaměstnání v armádě. Další je pak pohled muže na problematiku nucených odvodů do armády. </w:t>
      </w:r>
      <w:r w:rsidR="00D323AC">
        <w:t>Pro téma této diplomové práce tedy</w:t>
      </w:r>
      <w:r w:rsidR="006F5D72">
        <w:t xml:space="preserve"> obě, ač odlišná rozhodnutí,</w:t>
      </w:r>
      <w:r w:rsidR="00D323AC">
        <w:t xml:space="preserve"> výborně demonstrují úvahy Soudního dvora EU a aplikaci zásady rovnosti v</w:t>
      </w:r>
      <w:r w:rsidR="006F5D72">
        <w:t> </w:t>
      </w:r>
      <w:r w:rsidR="00D323AC">
        <w:t>praxi.</w:t>
      </w:r>
    </w:p>
    <w:p w:rsidR="00020B3E" w:rsidRDefault="0057676C" w:rsidP="003906E7">
      <w:pPr>
        <w:pStyle w:val="Nadpis2"/>
      </w:pPr>
      <w:bookmarkStart w:id="34" w:name="_Toc517029214"/>
      <w:r>
        <w:t xml:space="preserve">3. 1 </w:t>
      </w:r>
      <w:r w:rsidR="00020B3E" w:rsidRPr="00020B3E">
        <w:t xml:space="preserve">Tanja </w:t>
      </w:r>
      <w:proofErr w:type="spellStart"/>
      <w:r w:rsidR="00020B3E" w:rsidRPr="00020B3E">
        <w:t>Kreil</w:t>
      </w:r>
      <w:proofErr w:type="spellEnd"/>
      <w:r w:rsidR="00020B3E" w:rsidRPr="00020B3E">
        <w:t xml:space="preserve"> versus </w:t>
      </w:r>
      <w:proofErr w:type="spellStart"/>
      <w:r w:rsidR="00020B3E" w:rsidRPr="00020B3E">
        <w:t>Bundesrepublik</w:t>
      </w:r>
      <w:proofErr w:type="spellEnd"/>
      <w:r w:rsidR="00020B3E" w:rsidRPr="00020B3E">
        <w:t xml:space="preserve"> </w:t>
      </w:r>
      <w:proofErr w:type="spellStart"/>
      <w:r w:rsidR="00020B3E" w:rsidRPr="00020B3E">
        <w:t>Deutschland</w:t>
      </w:r>
      <w:proofErr w:type="spellEnd"/>
      <w:r w:rsidR="0091620D">
        <w:rPr>
          <w:rStyle w:val="Znakapoznpodarou"/>
        </w:rPr>
        <w:footnoteReference w:id="87"/>
      </w:r>
      <w:bookmarkEnd w:id="34"/>
    </w:p>
    <w:p w:rsidR="00020B3E" w:rsidRDefault="00020B3E" w:rsidP="00020B3E">
      <w:pPr>
        <w:ind w:firstLine="708"/>
      </w:pPr>
      <w:r>
        <w:t>„</w:t>
      </w:r>
      <w:r w:rsidRPr="00020B3E">
        <w:rPr>
          <w:i/>
        </w:rPr>
        <w:t>Jakkoli lze ctít správní uvážení orgánů zodpovědných za obranu a bezpečnost, rozhodnutí o tom, že složení ozbrojených jednotek Bundeswehru má zůstat výlučně mužskou záležitostí, je v rozporu s principem proporcionality.</w:t>
      </w:r>
      <w:r>
        <w:rPr>
          <w:i/>
        </w:rPr>
        <w:t>“</w:t>
      </w:r>
      <w:r>
        <w:tab/>
      </w:r>
      <w:r>
        <w:rPr>
          <w:rStyle w:val="Znakapoznpodarou"/>
        </w:rPr>
        <w:footnoteReference w:id="88"/>
      </w:r>
      <w:r>
        <w:tab/>
      </w:r>
      <w:r>
        <w:tab/>
      </w:r>
      <w:r>
        <w:tab/>
      </w:r>
      <w:r>
        <w:tab/>
      </w:r>
      <w:r>
        <w:tab/>
      </w:r>
      <w:r>
        <w:tab/>
      </w:r>
      <w:r>
        <w:tab/>
      </w:r>
      <w:r>
        <w:tab/>
      </w:r>
      <w:r>
        <w:tab/>
      </w:r>
      <w:r>
        <w:tab/>
        <w:t xml:space="preserve">Správní soud v Hannoveru se zabýval správní žalobou proti rozhodnutí personální služby v Bundeswehru. Paní </w:t>
      </w:r>
      <w:proofErr w:type="spellStart"/>
      <w:r>
        <w:t>Kreil</w:t>
      </w:r>
      <w:proofErr w:type="spellEnd"/>
      <w:r>
        <w:t xml:space="preserve"> žádala o zařazení do služby v ozbrojených silách, konkrétně na místo na útvaru údržby zbraní v Bundeswehr. Pro výkon této práce měla odpovídající vz</w:t>
      </w:r>
      <w:r w:rsidR="0057676C">
        <w:t xml:space="preserve">dělání – v oboru elektroniky – </w:t>
      </w:r>
      <w:r>
        <w:t>a chtěla pracovat jako technička elektronických zbraňových systémů. Byla však odmítnuta na základě článku 12a Ústavy SRN a zákona o vojácích. Ženy byly dle tohoto zákona vyloučeny z výkonu vojenských povolání, do vojenské služby mohly být povolávány pouze za výjimečného stavu, a to pouze v případě nedostatku zdravotnického personálu. Nikdy však dle tohoto zákona nemohly ženy vykonávat službu, která je spojena s použí</w:t>
      </w:r>
      <w:r w:rsidR="006F5D72">
        <w:t xml:space="preserve">váním zbraní. Toto ustanovení bylo neobvyklé a souviselo </w:t>
      </w:r>
      <w:r>
        <w:t>se starší tendencí omezit sílu Bundeswehru.</w:t>
      </w:r>
      <w:r>
        <w:rPr>
          <w:rStyle w:val="Znakapoznpodarou"/>
        </w:rPr>
        <w:footnoteReference w:id="89"/>
      </w:r>
      <w:r>
        <w:t xml:space="preserve"> Ženy mohly působit pouze v dobrovolné službě, zdravotní službě, </w:t>
      </w:r>
      <w:r w:rsidR="006F5D72">
        <w:t>a v útvarech vojenské hudby.</w:t>
      </w:r>
      <w:r w:rsidR="006F5D72">
        <w:tab/>
      </w:r>
      <w:r w:rsidR="006F5D72">
        <w:tab/>
      </w:r>
      <w:r w:rsidR="006F5D72">
        <w:tab/>
        <w:t xml:space="preserve">Paní </w:t>
      </w:r>
      <w:r>
        <w:t xml:space="preserve">Tanja </w:t>
      </w:r>
      <w:proofErr w:type="spellStart"/>
      <w:r>
        <w:t>Kreil</w:t>
      </w:r>
      <w:proofErr w:type="spellEnd"/>
      <w:r>
        <w:t xml:space="preserve"> ve své žalobě poukázala na porušení principu rovného zacházení s muži a ženami, na základě odmítnutí její žádosti pouze z důvodu, že je žena, a nesmí kvůli jejímu pohlaví vykonávat službu u zbraňových systémů.</w:t>
      </w:r>
      <w:r w:rsidR="006F5D72">
        <w:t xml:space="preserve"> Toto jednání bylo dle jejího názoru </w:t>
      </w:r>
      <w:r>
        <w:t>v rozporu s výše zmiňovaným principem rovnost</w:t>
      </w:r>
      <w:r w:rsidR="006F5D72">
        <w:t xml:space="preserve">i a odporuje právu EU. </w:t>
      </w:r>
      <w:r w:rsidR="006F5D72">
        <w:tab/>
      </w:r>
      <w:r w:rsidR="006F5D72">
        <w:tab/>
      </w:r>
      <w:r w:rsidR="006F5D72">
        <w:tab/>
      </w:r>
      <w:r w:rsidR="006F5D72">
        <w:tab/>
      </w:r>
      <w:r w:rsidR="006F5D72">
        <w:tab/>
      </w:r>
      <w:r w:rsidR="006F5D72">
        <w:lastRenderedPageBreak/>
        <w:tab/>
      </w:r>
      <w:r>
        <w:t>Správní soud v Hannoveru ted</w:t>
      </w:r>
      <w:r w:rsidR="006F5D72">
        <w:t>y vznesl předběžnou otázku k SDEU</w:t>
      </w:r>
      <w:r>
        <w:t xml:space="preserve"> a vyžadoval výklad směrnice Rady z 9.2.1976 76/ 207/ EHS o zavedení zásady rovného zacházení pro muže a ženy. </w:t>
      </w:r>
      <w:r>
        <w:tab/>
        <w:t xml:space="preserve">Komise </w:t>
      </w:r>
      <w:r w:rsidR="00186830">
        <w:t xml:space="preserve">v rámci rozhodování tohoto případu </w:t>
      </w:r>
      <w:r>
        <w:t xml:space="preserve">podotkla, že se pojem „zaměstnání ve veřejných službách“ vztahuje i na ozbrojené síly. Směrnici, která chrání ženy s ohledem na možné těhotenství a mateřství není možné vykládat tak široce, že ženám z velké většiny funkcí odepře zaměstnání v armádě. </w:t>
      </w:r>
      <w:r>
        <w:tab/>
      </w:r>
      <w:r>
        <w:tab/>
      </w:r>
      <w:r>
        <w:tab/>
      </w:r>
      <w:r w:rsidR="00186830">
        <w:tab/>
      </w:r>
      <w:r w:rsidR="00186830">
        <w:tab/>
      </w:r>
      <w:r w:rsidR="00186830">
        <w:tab/>
      </w:r>
      <w:r w:rsidR="00186830">
        <w:tab/>
      </w:r>
      <w:r w:rsidR="00186830">
        <w:tab/>
      </w:r>
      <w:r w:rsidR="00186830">
        <w:tab/>
      </w:r>
      <w:r w:rsidR="00186830">
        <w:tab/>
      </w:r>
      <w:r>
        <w:t>Členské státy rozhodují samostatně o své vnitřní a vnější bezpečnosti a taktéž o organizaci svých ozbrojených sil.</w:t>
      </w:r>
      <w:r>
        <w:rPr>
          <w:rStyle w:val="Znakapoznpodarou"/>
        </w:rPr>
        <w:footnoteReference w:id="90"/>
      </w:r>
      <w:r>
        <w:t xml:space="preserve"> Není však možné, aby tato rozhodnutí zcela vybočovala z rámce práva EU. Články 36, 48, 56, 223 a 224 umožňují výjimky z důvodu národní bezpečnosti, která zahrnuje jak vnější, tak vnitřní bezpečnost. Další odchylky se týkají pouze volného pohybu zboží, ne však sociálních ustanovení, která princip rovného zacházení garantují a je jim vlastní. Princip rovného zacházení s muži a ženami je obecným principem a vztahuje se tedy i na předmětnou směrnici. </w:t>
      </w:r>
      <w:r>
        <w:tab/>
      </w:r>
      <w:r>
        <w:tab/>
        <w:t>Článek 2 odstavec 2 směrnice obsahuje možnost vyloučení jejího použití na práci v oborech, kde je pohlaví pracovníka určujícím faktorem pracovní způsob</w:t>
      </w:r>
      <w:r w:rsidR="00186830">
        <w:t>ilosti. Pohlaví může být dle SDEU</w:t>
      </w:r>
      <w:r>
        <w:t xml:space="preserve"> určujícím faktorem např. při výkonu práce vězeňského strážce, šéfa vězeňské ostrahy, policisty v době občanských nepokojů nebo při zařazení ve speciálních bojových jednotkách. V těchto konkrétních případech může členský stát využít možnosti výjimky a umožnit práci či pracovní přípravu pouze příslušníkům určitého pohlaví. Vývoj ve společnosti se však nedá zastavit, a tak jsou státy povinny tato omezení a opatření</w:t>
      </w:r>
      <w:r w:rsidR="00186830">
        <w:t xml:space="preserve"> přezkoumávat.   </w:t>
      </w:r>
      <w:r w:rsidR="00186830">
        <w:tab/>
      </w:r>
      <w:r w:rsidR="00186830">
        <w:tab/>
      </w:r>
      <w:r w:rsidR="00186830">
        <w:tab/>
      </w:r>
      <w:r w:rsidR="00186830">
        <w:tab/>
      </w:r>
      <w:r w:rsidR="00186830">
        <w:tab/>
        <w:t xml:space="preserve">V případě paní </w:t>
      </w:r>
      <w:r>
        <w:t xml:space="preserve">Tanji </w:t>
      </w:r>
      <w:proofErr w:type="spellStart"/>
      <w:r>
        <w:t>Kreil</w:t>
      </w:r>
      <w:proofErr w:type="spellEnd"/>
      <w:r>
        <w:t xml:space="preserve"> zákon jednoznačně zakazuje ženám sloužit se zbraní, a tím pádem je vylučuje z většiny vojenských funkcí v Bundeswehru. Německá vláda však zmínila fakt, že ženy, které pracují pouze ve zmíněných „dovolených“ sekcích armády, stejně absolvují základní výcvik v použití zbraní. Tato vnitrostátní úprava se tedy již jeví jako paradoxní a zastaralá vzhledem k vývoji společnosti a také vzhledem k užití směrnice.</w:t>
      </w:r>
      <w:r>
        <w:rPr>
          <w:rStyle w:val="Znakapoznpodarou"/>
          <w:i/>
        </w:rPr>
        <w:footnoteReference w:id="91"/>
      </w:r>
      <w:r w:rsidR="00186830">
        <w:tab/>
      </w:r>
      <w:r w:rsidR="00186830">
        <w:tab/>
      </w:r>
      <w:r w:rsidR="00186830">
        <w:tab/>
      </w:r>
      <w:r w:rsidR="00186830">
        <w:tab/>
      </w:r>
      <w:r w:rsidR="00186830">
        <w:tab/>
      </w:r>
      <w:r w:rsidR="00186830">
        <w:tab/>
        <w:t>SDEU</w:t>
      </w:r>
      <w:r>
        <w:t xml:space="preserve"> tedy v rozsudku vyjasnil, že Směrnice Rady 76/ 207/ EHS o uplatnění principu rovného zacházení pro muže a ženy při zaměstnávání, přípravě na zaměstnání a vytváření pracovních podmínek </w:t>
      </w:r>
      <w:r w:rsidRPr="00020B3E">
        <w:rPr>
          <w:b/>
        </w:rPr>
        <w:t>vylučuje aplikaci ustanovení německého práva</w:t>
      </w:r>
      <w:r>
        <w:t xml:space="preserve">, jež brání ženám vykonávat funkce v armádě se zbraní a dovolují jim v armádě pracovat pouze ve zdravotní službě a orchestrech. </w:t>
      </w:r>
      <w:r>
        <w:tab/>
      </w:r>
      <w:r>
        <w:tab/>
      </w:r>
      <w:r>
        <w:tab/>
      </w:r>
      <w:r>
        <w:tab/>
      </w:r>
      <w:r>
        <w:tab/>
      </w:r>
      <w:r>
        <w:tab/>
      </w:r>
      <w:r>
        <w:tab/>
      </w:r>
      <w:r>
        <w:tab/>
      </w:r>
      <w:r>
        <w:tab/>
      </w:r>
      <w:r>
        <w:tab/>
      </w:r>
      <w:r>
        <w:tab/>
        <w:t xml:space="preserve">Na tomto případě lze demonstrovat vývoj společnosti a jeho vliv na tradiční pojetí „mužské a ženské práce“ – hovoříme </w:t>
      </w:r>
      <w:r w:rsidR="00186830">
        <w:t xml:space="preserve">zde </w:t>
      </w:r>
      <w:r>
        <w:t xml:space="preserve">o </w:t>
      </w:r>
      <w:r w:rsidR="00186830">
        <w:t>výše zmíněné problematice genderových stereotypů</w:t>
      </w:r>
      <w:r>
        <w:t xml:space="preserve">. Emancipace žen, které se </w:t>
      </w:r>
      <w:r w:rsidR="00186830">
        <w:t xml:space="preserve">věnují studiu technických oborů, </w:t>
      </w:r>
      <w:r>
        <w:t xml:space="preserve">vede k tomu, že je třeba nalézt i vhodné </w:t>
      </w:r>
      <w:r>
        <w:lastRenderedPageBreak/>
        <w:t xml:space="preserve">pracovní místo k uplatnění svých znalostí. Technik elektronických zbraňových systémů je jistě zaměstnání, které by většina společnosti spíše přisuzovala mužům než ženám. Evropský soudní dvůr však poukázal na použití principu proporcionality a zásady rovného zastoupení mužů a žen.  Rozsudek ve věci Tanji </w:t>
      </w:r>
      <w:proofErr w:type="spellStart"/>
      <w:r>
        <w:t>Kreil</w:t>
      </w:r>
      <w:proofErr w:type="spellEnd"/>
      <w:r>
        <w:t xml:space="preserve"> pa</w:t>
      </w:r>
      <w:r w:rsidR="00186830">
        <w:t>tří ke stěžejním rozhodnutím SDEU</w:t>
      </w:r>
      <w:r>
        <w:t xml:space="preserve"> v oblasti rovného zacházení. Vyjadřuje pohled komunitárního práva na možnosti práce žen i v oborech, které dříve byly určeny pouze pro muže. I z pohledu gender stereotypů je tento rozsudek významný a jasně dokazuje, že i ženy mají zájem o práci v typicky mužských oborech, a i otázka jejich ochrany pro případné těhotenství či mateřství se v tomto případě jevila jako lichá. </w:t>
      </w:r>
    </w:p>
    <w:p w:rsidR="00020B3E" w:rsidRDefault="0057676C" w:rsidP="0057676C">
      <w:pPr>
        <w:pStyle w:val="Nadpis2"/>
      </w:pPr>
      <w:bookmarkStart w:id="35" w:name="_Toc517029215"/>
      <w:r>
        <w:t xml:space="preserve">3. 2 </w:t>
      </w:r>
      <w:r w:rsidR="00020B3E" w:rsidRPr="00020B3E">
        <w:t xml:space="preserve">Alexander Dory versus </w:t>
      </w:r>
      <w:proofErr w:type="spellStart"/>
      <w:r w:rsidR="005C0E98">
        <w:t>Bundesrepublik</w:t>
      </w:r>
      <w:proofErr w:type="spellEnd"/>
      <w:r w:rsidR="005C0E98">
        <w:t xml:space="preserve"> </w:t>
      </w:r>
      <w:proofErr w:type="spellStart"/>
      <w:r w:rsidR="005C0E98">
        <w:t>Deutschland</w:t>
      </w:r>
      <w:bookmarkEnd w:id="35"/>
      <w:proofErr w:type="spellEnd"/>
    </w:p>
    <w:p w:rsidR="00020B3E" w:rsidRPr="00020B3E" w:rsidRDefault="00020B3E" w:rsidP="00DB5596">
      <w:pPr>
        <w:ind w:firstLine="708"/>
        <w:rPr>
          <w:i/>
        </w:rPr>
      </w:pPr>
      <w:r w:rsidRPr="00020B3E">
        <w:rPr>
          <w:i/>
        </w:rPr>
        <w:t>„Nelze popřít, že povinný výkon vojenské služby obecně přináší mužům zdržení v profesní kariéře…je však logickým důsledkem toho, že se některé státy rozhodnou realizovat odvodní povinnost…pokud by byla stanovena odvodní povinnost i ženám, nepříznivým důsledkům pro kariéru jednotlivců by nebylo zabráněno.“</w:t>
      </w:r>
      <w:r w:rsidRPr="00020B3E">
        <w:rPr>
          <w:rStyle w:val="Znakapoznpodarou"/>
          <w:i/>
        </w:rPr>
        <w:footnoteReference w:id="92"/>
      </w:r>
    </w:p>
    <w:p w:rsidR="003D410F" w:rsidRDefault="00020B3E" w:rsidP="003D2E3E">
      <w:r>
        <w:rPr>
          <w:b/>
        </w:rPr>
        <w:tab/>
      </w:r>
      <w:r w:rsidRPr="00020B3E">
        <w:t>O tři roky později řešil SD</w:t>
      </w:r>
      <w:r w:rsidR="005C0E98">
        <w:t>EU</w:t>
      </w:r>
      <w:r>
        <w:t xml:space="preserve"> </w:t>
      </w:r>
      <w:r w:rsidRPr="00020B3E">
        <w:t xml:space="preserve">podobný spor jako v případě Tanji </w:t>
      </w:r>
      <w:proofErr w:type="spellStart"/>
      <w:r w:rsidRPr="00020B3E">
        <w:t>Kreil</w:t>
      </w:r>
      <w:proofErr w:type="spellEnd"/>
      <w:r w:rsidRPr="00020B3E">
        <w:t>.</w:t>
      </w:r>
      <w:r>
        <w:rPr>
          <w:b/>
        </w:rPr>
        <w:t xml:space="preserve"> </w:t>
      </w:r>
      <w:r w:rsidR="00186830">
        <w:t xml:space="preserve">Rozsudek SDEU </w:t>
      </w:r>
      <w:r w:rsidRPr="00020B3E">
        <w:t xml:space="preserve">ve věci Alexandera </w:t>
      </w:r>
      <w:proofErr w:type="spellStart"/>
      <w:r w:rsidRPr="00020B3E">
        <w:t>Doryho</w:t>
      </w:r>
      <w:proofErr w:type="spellEnd"/>
      <w:r w:rsidR="005C0E98">
        <w:rPr>
          <w:rStyle w:val="Znakapoznpodarou"/>
        </w:rPr>
        <w:footnoteReference w:id="93"/>
      </w:r>
      <w:r w:rsidRPr="00020B3E">
        <w:t xml:space="preserve">se týkal také službě v armádě, avšak pan Dory měl opačný přístup – o účast v armádě nestál. </w:t>
      </w:r>
      <w:r>
        <w:tab/>
      </w:r>
      <w:r>
        <w:tab/>
      </w:r>
      <w:r>
        <w:tab/>
      </w:r>
      <w:r>
        <w:tab/>
      </w:r>
      <w:r>
        <w:tab/>
      </w:r>
      <w:r>
        <w:tab/>
      </w:r>
      <w:r>
        <w:tab/>
      </w:r>
      <w:r>
        <w:tab/>
      </w:r>
      <w:r>
        <w:tab/>
      </w:r>
      <w:r>
        <w:tab/>
      </w:r>
      <w:r w:rsidR="00186830">
        <w:t xml:space="preserve">Ústava SRN stanovila </w:t>
      </w:r>
      <w:r>
        <w:t xml:space="preserve">možnost povolání do služeb v ozbrojených silách </w:t>
      </w:r>
      <w:r w:rsidR="00186830">
        <w:t xml:space="preserve">pro muže, kteří dosáhli </w:t>
      </w:r>
      <w:r w:rsidRPr="00020B3E">
        <w:t>věku osmnácti let.</w:t>
      </w:r>
      <w:r>
        <w:rPr>
          <w:b/>
        </w:rPr>
        <w:t xml:space="preserve"> </w:t>
      </w:r>
      <w:r w:rsidRPr="00020B3E">
        <w:t xml:space="preserve">Pan </w:t>
      </w:r>
      <w:r w:rsidR="00186830">
        <w:t xml:space="preserve">Alexander </w:t>
      </w:r>
      <w:r w:rsidRPr="00020B3E">
        <w:t xml:space="preserve">Dory odmítl vyplnit dokumenty související s odvodním řízením a poukazoval na to, že německá právní úprava odvodní povinnosti je v rozporu s komunitárním právem, jelikož odporuje zásadě rovného zacházení. </w:t>
      </w:r>
      <w:r>
        <w:t xml:space="preserve">Vytýkal zejména skutečnost, že vykonání povinné vojenské služby oddaluje možnost uplatnit se na trhu práce. Nerovné zacházení s muži a ženami je dle něj diskriminační a je v rozporu s ustanoveními směrnice 76/ 207/ EHS. </w:t>
      </w:r>
      <w:r>
        <w:tab/>
      </w:r>
      <w:r>
        <w:tab/>
      </w:r>
      <w:r w:rsidR="00186830">
        <w:tab/>
      </w:r>
      <w:r w:rsidR="00186830">
        <w:tab/>
      </w:r>
      <w:r w:rsidR="00186830">
        <w:tab/>
      </w:r>
      <w:r w:rsidR="00186830">
        <w:tab/>
      </w:r>
      <w:r w:rsidR="00186830">
        <w:tab/>
      </w:r>
      <w:r w:rsidR="00186830">
        <w:tab/>
      </w:r>
      <w:r w:rsidR="00186830">
        <w:tab/>
      </w:r>
      <w:r w:rsidR="00186830">
        <w:tab/>
      </w:r>
      <w:r w:rsidR="00186830">
        <w:tab/>
      </w:r>
      <w:r>
        <w:t xml:space="preserve">Námitka pana </w:t>
      </w:r>
      <w:proofErr w:type="spellStart"/>
      <w:r>
        <w:t>Doryho</w:t>
      </w:r>
      <w:proofErr w:type="spellEnd"/>
      <w:r>
        <w:t xml:space="preserve"> nebyla uznána vojenskými úřady a měl tedy povinnost nastoupit k výkonu vojenské služby. Pan Dory však ještě před nástupem do armády podal správní žalobu k</w:t>
      </w:r>
      <w:r w:rsidR="00186830">
        <w:t>e správnímu</w:t>
      </w:r>
      <w:r>
        <w:t> soudu ve Stu</w:t>
      </w:r>
      <w:r w:rsidR="00186830">
        <w:t>ttgartu a ten pak předložil SDEU</w:t>
      </w:r>
      <w:r w:rsidR="00EF499A">
        <w:t xml:space="preserve"> </w:t>
      </w:r>
      <w:r>
        <w:t>předběžnou otázku. Tázal se na skutečnost, zda je povinná vojenská služba jen pro muže v ro</w:t>
      </w:r>
      <w:r w:rsidR="00186830">
        <w:t>zporu s komunitárním právem.</w:t>
      </w:r>
      <w:r w:rsidR="00186830">
        <w:tab/>
      </w:r>
      <w:r w:rsidR="00186830">
        <w:tab/>
      </w:r>
      <w:r>
        <w:t>SFEU obsahuje v sedmi svých článcích možnost použití odchylek z </w:t>
      </w:r>
      <w:r w:rsidR="00EF499A">
        <w:t>důvodu veřejné bezpečnosti (viz</w:t>
      </w:r>
      <w:r>
        <w:t xml:space="preserve"> výše). Princip rovného zacházení s muži a ženami je principem, který lze aplikovat obecně a lze jej, stejně jako ustanovení směrnice 76/ 207 uží</w:t>
      </w:r>
      <w:r w:rsidR="00186830">
        <w:t>t v rámci této problematiky. SDEU</w:t>
      </w:r>
      <w:r>
        <w:t xml:space="preserve"> musí zkoumat oprávněnost užití opatření, které využil členský stát k zabezpečení národní </w:t>
      </w:r>
      <w:r>
        <w:lastRenderedPageBreak/>
        <w:t xml:space="preserve">bezpečnosti, a zda jsou tato opatření nutná. </w:t>
      </w:r>
      <w:r w:rsidR="00186830">
        <w:tab/>
      </w:r>
      <w:r w:rsidR="00186830">
        <w:tab/>
      </w:r>
      <w:r w:rsidR="00186830">
        <w:tab/>
      </w:r>
      <w:r w:rsidR="00186830">
        <w:tab/>
      </w:r>
      <w:r w:rsidR="00186830">
        <w:tab/>
      </w:r>
      <w:r w:rsidR="00186830">
        <w:tab/>
      </w:r>
      <w:r w:rsidR="00186830">
        <w:tab/>
      </w:r>
      <w:r>
        <w:t xml:space="preserve">Spolková republika Německo v případě pana </w:t>
      </w:r>
      <w:proofErr w:type="spellStart"/>
      <w:r>
        <w:t>Doryho</w:t>
      </w:r>
      <w:proofErr w:type="spellEnd"/>
      <w:r>
        <w:t xml:space="preserve"> využila své pravomoci rozhodovat o organizaci svých ozbrojených sil a povinnost vojenské služby je projevem</w:t>
      </w:r>
      <w:r w:rsidR="00186830">
        <w:t xml:space="preserve"> této pravomoci. </w:t>
      </w:r>
      <w:r w:rsidR="00186830">
        <w:tab/>
      </w:r>
      <w:r w:rsidR="00186830">
        <w:tab/>
        <w:t xml:space="preserve">SDEU </w:t>
      </w:r>
      <w:r>
        <w:t xml:space="preserve">dospěl ve svém rozsudku k rozhodnutí, že právo EU nemůže nutit členské státy ke zrušení odvodní povinnosti či k zavedení odvodní povinnosti i pro ženy. Tato pravomoc – rozhodovat o organizaci armády a odvodní povinnosti je tedy ponechána na členských státech a </w:t>
      </w:r>
      <w:r w:rsidRPr="00020B3E">
        <w:rPr>
          <w:b/>
        </w:rPr>
        <w:t>komunitární právo nebrání tomu, aby vojenská služba byla povinná pouze pro muže</w:t>
      </w:r>
      <w:r>
        <w:t xml:space="preserve">, jelikož by nepříznivým důsledkům, které má odvodní povinnost pro muže, nemohlo být zabráněno – ba naopak by stejně nepříznivé účinky představovalo i pro ženy. </w:t>
      </w:r>
      <w:r>
        <w:tab/>
      </w:r>
      <w:r>
        <w:tab/>
      </w:r>
      <w:r>
        <w:tab/>
      </w:r>
      <w:r>
        <w:tab/>
      </w:r>
      <w:r>
        <w:tab/>
        <w:t xml:space="preserve">Tento rozsudek ukazuje opačný příklad zneužívání genderových stereotypů, jelikož pan Dory nestál o účast v ozbrojených silách. Vnitrostátním právem mu byla dána povinnost odvodu do armády a povinné služby vlasti v ozbrojených silách. Na rozdíl od paní </w:t>
      </w:r>
      <w:proofErr w:type="spellStart"/>
      <w:r>
        <w:t>Kreil</w:t>
      </w:r>
      <w:proofErr w:type="spellEnd"/>
      <w:r>
        <w:t xml:space="preserve"> se tedy domáhal rovnosti spočívající ne v umožnění druhému pohlaví participovat v armádě, ale naopak se povinné služby neúčastnit. V jeho případě však povinnost odvodu i pro ženy neřeší otázku „ztracených let“, o které muži přijdou, a které je můžou diskriminovat v pracovní sféře. Nelze tedy tuto nerovnost řešit zavedením povinného odvodu i pro ženy. </w:t>
      </w:r>
      <w:r w:rsidR="00186830">
        <w:tab/>
      </w:r>
      <w:r w:rsidR="00186830">
        <w:tab/>
      </w:r>
      <w:r w:rsidR="00186830">
        <w:tab/>
      </w:r>
      <w:r w:rsidR="00186830">
        <w:tab/>
      </w:r>
      <w:r w:rsidR="00186830">
        <w:tab/>
      </w:r>
      <w:r w:rsidR="00186830">
        <w:tab/>
      </w:r>
      <w:r w:rsidR="00186830">
        <w:tab/>
      </w:r>
      <w:r>
        <w:t>Zde narážíme na otázku „ztracených let“ z profesního hlediska u žen – vezmeme</w:t>
      </w:r>
      <w:r w:rsidR="002102EA">
        <w:t>-</w:t>
      </w:r>
      <w:r>
        <w:t xml:space="preserve">li v úvahu čas strávený na mateřské či rodičovské dovolené, kterou i přes přibývající počet mužů na mateřské či rodičovské dovolené, vykonávají zejména ženy. </w:t>
      </w:r>
      <w:r w:rsidR="00186830">
        <w:tab/>
      </w:r>
      <w:r w:rsidR="00186830">
        <w:tab/>
      </w:r>
      <w:r w:rsidR="00186830">
        <w:tab/>
      </w:r>
      <w:r w:rsidR="00186830">
        <w:tab/>
      </w:r>
      <w:r w:rsidR="00186830">
        <w:tab/>
      </w:r>
      <w:r w:rsidR="002102EA">
        <w:tab/>
      </w:r>
      <w:r w:rsidR="002102EA">
        <w:tab/>
      </w:r>
      <w:r w:rsidR="00487353">
        <w:t>V případě</w:t>
      </w:r>
      <w:r>
        <w:t xml:space="preserve"> pana </w:t>
      </w:r>
      <w:r w:rsidR="00487353">
        <w:t xml:space="preserve">Alexandra </w:t>
      </w:r>
      <w:proofErr w:type="spellStart"/>
      <w:r>
        <w:t>Doryho</w:t>
      </w:r>
      <w:proofErr w:type="spellEnd"/>
      <w:r>
        <w:t xml:space="preserve"> zvítězil zájem státu na obraně státu, avšak o nutnosti povinné participace mužů v armádě by se dala vést delš</w:t>
      </w:r>
      <w:r w:rsidR="00A350E0">
        <w:t>í debata.</w:t>
      </w:r>
      <w:r w:rsidR="003A5310">
        <w:rPr>
          <w:rStyle w:val="Znakapoznpodarou"/>
        </w:rPr>
        <w:footnoteReference w:id="94"/>
      </w:r>
      <w:r w:rsidR="00A350E0">
        <w:t xml:space="preserve"> </w:t>
      </w:r>
      <w:r w:rsidR="00B00EE4">
        <w:tab/>
      </w:r>
    </w:p>
    <w:p w:rsidR="007104F2" w:rsidRDefault="007104F2" w:rsidP="003D2E3E"/>
    <w:p w:rsidR="00073263" w:rsidRDefault="00B00EE4" w:rsidP="003D2E3E">
      <w:r>
        <w:tab/>
      </w:r>
      <w:r>
        <w:tab/>
      </w:r>
      <w:r>
        <w:tab/>
      </w:r>
    </w:p>
    <w:p w:rsidR="004C0A55" w:rsidRDefault="004C0A55" w:rsidP="003D410F">
      <w:pPr>
        <w:pStyle w:val="Nadpis1"/>
      </w:pPr>
    </w:p>
    <w:p w:rsidR="004C0A55" w:rsidRDefault="004C0A55" w:rsidP="003D410F">
      <w:pPr>
        <w:pStyle w:val="Nadpis1"/>
      </w:pPr>
    </w:p>
    <w:p w:rsidR="005405B3" w:rsidRDefault="005405B3" w:rsidP="005405B3">
      <w:pPr>
        <w:pStyle w:val="Nadpis1"/>
      </w:pPr>
    </w:p>
    <w:p w:rsidR="00B220CF" w:rsidRDefault="00B220CF" w:rsidP="003D410F">
      <w:pPr>
        <w:pStyle w:val="Nadpis1"/>
      </w:pPr>
    </w:p>
    <w:p w:rsidR="00B00EE4" w:rsidRDefault="00B00EE4" w:rsidP="003D410F">
      <w:pPr>
        <w:pStyle w:val="Nadpis1"/>
      </w:pPr>
      <w:bookmarkStart w:id="36" w:name="_Toc517029216"/>
      <w:r>
        <w:lastRenderedPageBreak/>
        <w:t>4. Rovnost v judikatuře Evropského soudu pro lidská práva</w:t>
      </w:r>
      <w:bookmarkEnd w:id="36"/>
      <w:r>
        <w:tab/>
      </w:r>
    </w:p>
    <w:p w:rsidR="006C30D6" w:rsidRDefault="0057676C" w:rsidP="0057676C">
      <w:pPr>
        <w:pStyle w:val="Nadpis2"/>
      </w:pPr>
      <w:bookmarkStart w:id="37" w:name="_Toc517029217"/>
      <w:r>
        <w:t xml:space="preserve">4. 1 </w:t>
      </w:r>
      <w:r w:rsidR="006C30D6" w:rsidRPr="00F90FA4">
        <w:t>A</w:t>
      </w:r>
      <w:r w:rsidR="00086C00">
        <w:t>ugustin A</w:t>
      </w:r>
      <w:r w:rsidR="006C30D6" w:rsidRPr="00F90FA4">
        <w:t>ndrle versus ČR</w:t>
      </w:r>
      <w:bookmarkEnd w:id="37"/>
    </w:p>
    <w:p w:rsidR="00FE12E4" w:rsidRDefault="00F90FA4" w:rsidP="00FE12E4">
      <w:pPr>
        <w:ind w:firstLine="708"/>
      </w:pPr>
      <w:r w:rsidRPr="00F4364B">
        <w:t xml:space="preserve">Diskriminační jednání založené na </w:t>
      </w:r>
      <w:r w:rsidR="00A64866">
        <w:t xml:space="preserve">porušení principu zákazu diskriminace dle článku 14 Úmluvy o ochraně lidských práv a základních svobod </w:t>
      </w:r>
      <w:r w:rsidRPr="00F4364B">
        <w:t xml:space="preserve">namítal </w:t>
      </w:r>
      <w:r w:rsidR="005979A9">
        <w:t xml:space="preserve">v roce 2011 </w:t>
      </w:r>
      <w:r w:rsidR="00F4364B">
        <w:t xml:space="preserve">také </w:t>
      </w:r>
      <w:r w:rsidRPr="00F4364B">
        <w:t>český občan, pan</w:t>
      </w:r>
      <w:r w:rsidR="005979A9">
        <w:t xml:space="preserve"> Augustin</w:t>
      </w:r>
      <w:r w:rsidRPr="00F4364B">
        <w:t xml:space="preserve"> Andrle ve věci Andrle proti ČR</w:t>
      </w:r>
      <w:r w:rsidR="005C0E98">
        <w:rPr>
          <w:rStyle w:val="Znakapoznpodarou"/>
        </w:rPr>
        <w:footnoteReference w:id="95"/>
      </w:r>
      <w:r w:rsidRPr="00F4364B">
        <w:t>, kterou řešil</w:t>
      </w:r>
      <w:r w:rsidR="00F4364B">
        <w:t xml:space="preserve"> po tom, co stěžovatel neuspěl u národních soudů, včetně soudu Ústavního, </w:t>
      </w:r>
      <w:r w:rsidRPr="00F4364B">
        <w:t>E</w:t>
      </w:r>
      <w:r w:rsidR="00F4364B">
        <w:t>vropský soud pro lidská práva</w:t>
      </w:r>
      <w:r w:rsidRPr="00F4364B">
        <w:t xml:space="preserve">. </w:t>
      </w:r>
      <w:r w:rsidR="00A64866">
        <w:tab/>
      </w:r>
      <w:r w:rsidR="00A64866">
        <w:tab/>
      </w:r>
      <w:r w:rsidR="00A64866">
        <w:tab/>
      </w:r>
      <w:r w:rsidR="00A64866">
        <w:tab/>
      </w:r>
      <w:r w:rsidRPr="00F4364B">
        <w:t>Údajná diskriminace spočívala v</w:t>
      </w:r>
      <w:r w:rsidR="00F4364B" w:rsidRPr="00F4364B">
        <w:t> problematice odlišného důchodového věku žen a mužů</w:t>
      </w:r>
      <w:r w:rsidR="00F4364B">
        <w:t>, respektive vzniku nároku na vyplácení důchodu</w:t>
      </w:r>
      <w:r w:rsidR="000F74DE">
        <w:t>. Dle české právní úpravy jsou dle stěžovatele</w:t>
      </w:r>
      <w:r w:rsidR="00F4364B" w:rsidRPr="00F4364B">
        <w:t xml:space="preserve"> ženy oproti mužům </w:t>
      </w:r>
      <w:r w:rsidR="00F4364B">
        <w:t>„</w:t>
      </w:r>
      <w:r w:rsidR="00F4364B" w:rsidRPr="00F4364B">
        <w:t>zvýhodněny</w:t>
      </w:r>
      <w:r w:rsidR="00F4364B">
        <w:t>“ tak, že mají nárok</w:t>
      </w:r>
      <w:r w:rsidR="00F4364B" w:rsidRPr="00F4364B">
        <w:t xml:space="preserve">, v případě, že vychovávaly potomky, odejít do důchodu dříve, než v obvyklém důchodovém věku. Důchodové </w:t>
      </w:r>
      <w:r w:rsidR="000F74DE">
        <w:t xml:space="preserve">systémy jsou složitou oblastí práva, </w:t>
      </w:r>
      <w:r w:rsidR="00F4364B" w:rsidRPr="00F4364B">
        <w:t xml:space="preserve">ve kterých každý člen EU uplatňuje odlišné přístupy jak k přispívání do systému, tak ke vzniku nároku na vyplácení důchodové dávky. </w:t>
      </w:r>
      <w:r w:rsidR="000F74DE">
        <w:tab/>
      </w:r>
      <w:r w:rsidR="000F74DE">
        <w:tab/>
      </w:r>
      <w:r w:rsidR="000F74DE">
        <w:tab/>
      </w:r>
      <w:r w:rsidR="000F74DE">
        <w:tab/>
      </w:r>
      <w:r w:rsidR="000F74DE">
        <w:tab/>
      </w:r>
      <w:r w:rsidR="000F74DE">
        <w:tab/>
      </w:r>
      <w:r w:rsidR="00DB5596">
        <w:tab/>
      </w:r>
      <w:r w:rsidR="00F4364B">
        <w:t xml:space="preserve">Stěžovatel osobně pečoval o dvě ze čtyř dětí, které mu byly svěřeny </w:t>
      </w:r>
      <w:r w:rsidR="000F74DE">
        <w:t xml:space="preserve">do péče </w:t>
      </w:r>
      <w:r w:rsidR="00F4364B">
        <w:t>po rozvodu</w:t>
      </w:r>
      <w:r w:rsidR="003004B3">
        <w:t xml:space="preserve"> jeho manželství. Pan Andrle</w:t>
      </w:r>
      <w:r w:rsidR="00F4364B">
        <w:t xml:space="preserve"> žádal </w:t>
      </w:r>
      <w:r w:rsidR="008653F7">
        <w:t xml:space="preserve">v 61 letech </w:t>
      </w:r>
      <w:r w:rsidR="00F4364B">
        <w:t xml:space="preserve">o přiznání starobního důchodu, avšak nebyl mu přiznán z důvodu nedostatečného </w:t>
      </w:r>
      <w:r w:rsidR="008653F7">
        <w:t xml:space="preserve">důchodového </w:t>
      </w:r>
      <w:r w:rsidR="00F4364B">
        <w:t xml:space="preserve">věku pro vznik nároku na vyplácení důchodu. </w:t>
      </w:r>
      <w:r w:rsidR="008653F7">
        <w:t xml:space="preserve">Stěžovatel v žalobě poukazoval na fakt, že vychoval dvě děti a tedy mu tento nárok vznikl již v 57 letech. Ústavní stížnost se zabývala skutečností, že ženám je </w:t>
      </w:r>
      <w:r w:rsidR="003004B3">
        <w:t xml:space="preserve">automaticky </w:t>
      </w:r>
      <w:r w:rsidR="008653F7">
        <w:t xml:space="preserve">snížen důchodový věk, pokud pečovaly o děti, ne však mužům ve stejné situaci. </w:t>
      </w:r>
      <w:r w:rsidR="003004B3">
        <w:tab/>
      </w:r>
      <w:r w:rsidR="003004B3">
        <w:tab/>
      </w:r>
      <w:r w:rsidR="003004B3">
        <w:tab/>
      </w:r>
      <w:r w:rsidR="003004B3">
        <w:tab/>
      </w:r>
      <w:r w:rsidR="003004B3">
        <w:tab/>
      </w:r>
      <w:r w:rsidR="008653F7">
        <w:t xml:space="preserve">V bývalém Československu bylo cílem příznivějšího zacházení se ženami napravení faktické nerovnosti způsobené tradiční mateřskou rolí žen a na straně druhé jejich následným zapojením do pracovního procesu. </w:t>
      </w:r>
      <w:r w:rsidR="003004B3">
        <w:t>Evropský soud pro lidská práva</w:t>
      </w:r>
      <w:r w:rsidR="008653F7">
        <w:t xml:space="preserve"> je tedy toho názoru, </w:t>
      </w:r>
      <w:r w:rsidR="003004B3">
        <w:t>že ustanovení sledovalo</w:t>
      </w:r>
      <w:r w:rsidR="00795C3A">
        <w:t xml:space="preserve"> </w:t>
      </w:r>
      <w:r w:rsidR="008653F7">
        <w:t>legitimní cíl.</w:t>
      </w:r>
      <w:r w:rsidR="008653F7">
        <w:tab/>
      </w:r>
      <w:r w:rsidR="008653F7">
        <w:tab/>
      </w:r>
      <w:r w:rsidR="008653F7">
        <w:tab/>
      </w:r>
      <w:r w:rsidR="008653F7">
        <w:tab/>
      </w:r>
      <w:r w:rsidR="008653F7">
        <w:tab/>
      </w:r>
      <w:r w:rsidR="008653F7">
        <w:tab/>
      </w:r>
      <w:r w:rsidR="008653F7">
        <w:tab/>
      </w:r>
      <w:r w:rsidR="003004B3">
        <w:tab/>
      </w:r>
      <w:r w:rsidR="00DB5596">
        <w:tab/>
      </w:r>
      <w:r w:rsidR="003004B3">
        <w:tab/>
      </w:r>
      <w:r w:rsidR="005979A9">
        <w:t>Evropský</w:t>
      </w:r>
      <w:r w:rsidR="00795C3A">
        <w:t xml:space="preserve"> soud </w:t>
      </w:r>
      <w:r w:rsidR="005979A9">
        <w:t xml:space="preserve">pro lidská práva </w:t>
      </w:r>
      <w:r w:rsidR="003004B3">
        <w:t xml:space="preserve">vycházel </w:t>
      </w:r>
      <w:r w:rsidR="00795C3A">
        <w:t xml:space="preserve">také z historických okolností, které ovlivnily tehdejší podobu zákona o důchodovém pojištění. Prostředí socialistického státu, který ženám obecně kladl za povinnost jak péči o děti, tak práci na plný úvazek. Taktéž platy a důchody žen byly nižší než platy a důchody mužů. </w:t>
      </w:r>
      <w:r w:rsidR="005979A9">
        <w:t xml:space="preserve">ESLP zohlednil historický kontext a také potřebu státu- ČR se s tímto systémem, který de facto pozitivně diskriminoval ženy, účelně vyrovnat- a to novelou zákona provedenou v roce 2010. </w:t>
      </w:r>
      <w:r w:rsidR="003004B3">
        <w:tab/>
      </w:r>
      <w:r w:rsidR="003004B3">
        <w:tab/>
      </w:r>
      <w:r w:rsidR="003004B3">
        <w:tab/>
      </w:r>
      <w:r w:rsidR="003004B3">
        <w:tab/>
      </w:r>
      <w:r w:rsidR="003004B3">
        <w:tab/>
      </w:r>
      <w:r w:rsidR="003004B3">
        <w:tab/>
      </w:r>
      <w:r w:rsidR="003004B3">
        <w:tab/>
      </w:r>
      <w:r w:rsidR="003004B3">
        <w:tab/>
      </w:r>
      <w:r w:rsidR="003004B3">
        <w:tab/>
      </w:r>
      <w:r w:rsidR="005979A9">
        <w:t>Dle ESLP nelze s</w:t>
      </w:r>
      <w:r w:rsidR="003004B3">
        <w:t>táty sankcionovat, pokud o úplné</w:t>
      </w:r>
      <w:r w:rsidR="005979A9">
        <w:t xml:space="preserve"> zrovnoprávnění v důchodovém systému usilují, avšak s ohledem na svoji minulost jej stále nedosáhly, a to i z důvodů demografických- kdy změny ve vnímání rolí mužů a žen jsou postupné. ESLP došel k závěru, že </w:t>
      </w:r>
      <w:r w:rsidR="005979A9">
        <w:lastRenderedPageBreak/>
        <w:t>původní</w:t>
      </w:r>
      <w:r w:rsidR="003004B3">
        <w:t xml:space="preserve">m a legitimním cílem, který vedl k vytvoření odlišného způsobu vzniku nároku na odchod do důchodu, </w:t>
      </w:r>
      <w:r w:rsidR="005979A9">
        <w:t xml:space="preserve">bylo vyrovnání nerovnosti mezi ženami a muži. Nelze tedy ČR vytknout její </w:t>
      </w:r>
      <w:r w:rsidR="003004B3">
        <w:t xml:space="preserve">tehdejší </w:t>
      </w:r>
      <w:r w:rsidR="005979A9">
        <w:t>pozvolný postup v oblasti změn důchodové politiky, jelikož původní cíl normy, kterou stě</w:t>
      </w:r>
      <w:r w:rsidR="003004B3">
        <w:t>žovatel napadal, byl legitimní.</w:t>
      </w:r>
      <w:r w:rsidR="00EF499A">
        <w:rPr>
          <w:rStyle w:val="Znakapoznpodarou"/>
        </w:rPr>
        <w:footnoteReference w:id="96"/>
      </w:r>
    </w:p>
    <w:p w:rsidR="00FE12E4" w:rsidRDefault="00101481" w:rsidP="00101481">
      <w:pPr>
        <w:pStyle w:val="Nadpis2"/>
      </w:pPr>
      <w:bookmarkStart w:id="38" w:name="_Toc517029218"/>
      <w:r>
        <w:t xml:space="preserve">4. 1. 2 Konstantin </w:t>
      </w:r>
      <w:proofErr w:type="spellStart"/>
      <w:r>
        <w:t>Markin</w:t>
      </w:r>
      <w:proofErr w:type="spellEnd"/>
      <w:r>
        <w:t xml:space="preserve"> versus Rusko</w:t>
      </w:r>
      <w:bookmarkEnd w:id="38"/>
    </w:p>
    <w:p w:rsidR="00101481" w:rsidRDefault="00101481" w:rsidP="00101481">
      <w:pPr>
        <w:pStyle w:val="Nadpis2"/>
        <w:ind w:firstLine="708"/>
        <w:rPr>
          <w:b w:val="0"/>
          <w:sz w:val="24"/>
          <w:szCs w:val="24"/>
        </w:rPr>
      </w:pPr>
      <w:bookmarkStart w:id="39" w:name="_Toc516574442"/>
      <w:bookmarkStart w:id="40" w:name="_Toc516742169"/>
      <w:bookmarkStart w:id="41" w:name="_Toc516909124"/>
      <w:bookmarkStart w:id="42" w:name="_Toc516944877"/>
      <w:bookmarkStart w:id="43" w:name="_Toc516989698"/>
      <w:bookmarkStart w:id="44" w:name="_Toc517029219"/>
      <w:r w:rsidRPr="00FE12E4">
        <w:rPr>
          <w:b w:val="0"/>
          <w:sz w:val="24"/>
          <w:szCs w:val="24"/>
        </w:rPr>
        <w:t xml:space="preserve">Rovnost mužů a žen lze poměřovat také na základě rozhodnutí ESLP ve věci armádního důstojníka pana </w:t>
      </w:r>
      <w:proofErr w:type="spellStart"/>
      <w:r w:rsidRPr="00FE12E4">
        <w:rPr>
          <w:b w:val="0"/>
          <w:sz w:val="24"/>
          <w:szCs w:val="24"/>
        </w:rPr>
        <w:t>Markina</w:t>
      </w:r>
      <w:proofErr w:type="spellEnd"/>
      <w:r w:rsidRPr="00FE12E4">
        <w:rPr>
          <w:b w:val="0"/>
          <w:sz w:val="24"/>
          <w:szCs w:val="24"/>
        </w:rPr>
        <w:t>.</w:t>
      </w:r>
      <w:r w:rsidR="005C0E98">
        <w:rPr>
          <w:rStyle w:val="Znakapoznpodarou"/>
          <w:b w:val="0"/>
          <w:sz w:val="24"/>
          <w:szCs w:val="24"/>
        </w:rPr>
        <w:footnoteReference w:id="97"/>
      </w:r>
      <w:r w:rsidRPr="00FE12E4">
        <w:rPr>
          <w:b w:val="0"/>
          <w:sz w:val="24"/>
          <w:szCs w:val="24"/>
        </w:rPr>
        <w:t xml:space="preserve"> Ten se po tom, co mu byl ruskými úřady zamítnut nárok na rodičovskou dovolenou, na kterou neměl ze zákona právo, obrátil na ESLP a namítal porušení zásady rovnosti a článku 14 Úmluvy. Rodičovskou dovolenou mohly v Rusku čerpat pouze ženy – příslušnice armády. ESLP judikoval, že ženy jsou ve zcela stejné pozici jako muži- příslušníci armády a že tedy došlo k porušení článku 8 Úmluvy. Ruská vláda argumentovala například tím, že přiznání nároku na rodičovskou dovolenou i mužům může mít negativní vliv na bojovou sílu a schopnost armády, avšak žádnou vědeckou studii jako podklad pro tento argument vláda nedodala. </w:t>
      </w:r>
      <w:r w:rsidRPr="00FE12E4">
        <w:rPr>
          <w:b w:val="0"/>
          <w:sz w:val="24"/>
          <w:szCs w:val="24"/>
        </w:rPr>
        <w:tab/>
      </w:r>
      <w:r w:rsidRPr="00FE12E4">
        <w:rPr>
          <w:b w:val="0"/>
          <w:sz w:val="24"/>
          <w:szCs w:val="24"/>
        </w:rPr>
        <w:tab/>
      </w:r>
      <w:r w:rsidRPr="00FE12E4">
        <w:rPr>
          <w:b w:val="0"/>
          <w:sz w:val="24"/>
          <w:szCs w:val="24"/>
        </w:rPr>
        <w:tab/>
        <w:t xml:space="preserve">ESLP připustil důležitost ochrany národní bezpečnosti a možnost každého státu tuto oblast upravit dle svého uvážení. Avšak není možné jednat diskriminačně. Ruští vojáci neměli nárok na rodičovskou dovolenou automaticky, bez ohledu na to, jakou profesi v armádě vykonávali. ESLP řešil také otázku nahraditelnosti příslušníka armády, pan </w:t>
      </w:r>
      <w:proofErr w:type="spellStart"/>
      <w:r w:rsidRPr="00FE12E4">
        <w:rPr>
          <w:b w:val="0"/>
          <w:sz w:val="24"/>
          <w:szCs w:val="24"/>
        </w:rPr>
        <w:t>Markin</w:t>
      </w:r>
      <w:proofErr w:type="spellEnd"/>
      <w:r w:rsidRPr="00FE12E4">
        <w:rPr>
          <w:b w:val="0"/>
          <w:sz w:val="24"/>
          <w:szCs w:val="24"/>
        </w:rPr>
        <w:t xml:space="preserve"> však nevykonával žádnou specifickou a jedinečnou pozici, byl radistou a tak jeho pozice mohla být lehce obsazena jiným pracovníkem. </w:t>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r>
      <w:r w:rsidRPr="00FE12E4">
        <w:rPr>
          <w:b w:val="0"/>
          <w:sz w:val="24"/>
          <w:szCs w:val="24"/>
        </w:rPr>
        <w:tab/>
        <w:t xml:space="preserve">ESLP tak uzavřel, že se pan </w:t>
      </w:r>
      <w:proofErr w:type="spellStart"/>
      <w:r w:rsidRPr="00FE12E4">
        <w:rPr>
          <w:b w:val="0"/>
          <w:sz w:val="24"/>
          <w:szCs w:val="24"/>
        </w:rPr>
        <w:t>Markin</w:t>
      </w:r>
      <w:proofErr w:type="spellEnd"/>
      <w:r w:rsidRPr="00FE12E4">
        <w:rPr>
          <w:b w:val="0"/>
          <w:sz w:val="24"/>
          <w:szCs w:val="24"/>
        </w:rPr>
        <w:t xml:space="preserve"> stal obětí diskriminace, ke které nebyl žádný objektivně zdůvodnitelný důvod a fakt, že stěžovatel uzavřel vojenskou smlouvu, nesmí za žádných okolností vyjadřovat skutečnost, že by se příslušníci armády vzdali svého práva nebýt diskriminován.</w:t>
      </w:r>
      <w:bookmarkEnd w:id="39"/>
      <w:bookmarkEnd w:id="40"/>
      <w:bookmarkEnd w:id="41"/>
      <w:bookmarkEnd w:id="42"/>
      <w:bookmarkEnd w:id="43"/>
      <w:bookmarkEnd w:id="44"/>
    </w:p>
    <w:p w:rsidR="00101481" w:rsidRDefault="00101481" w:rsidP="00101481">
      <w:pPr>
        <w:pStyle w:val="Nadpis2"/>
      </w:pPr>
      <w:bookmarkStart w:id="45" w:name="_Toc517029220"/>
      <w:r>
        <w:t xml:space="preserve">4. 1. 3 </w:t>
      </w:r>
      <w:proofErr w:type="spellStart"/>
      <w:r>
        <w:t>Willis</w:t>
      </w:r>
      <w:proofErr w:type="spellEnd"/>
      <w:r>
        <w:t xml:space="preserve"> versus Spojené Království</w:t>
      </w:r>
      <w:bookmarkEnd w:id="45"/>
      <w:r>
        <w:t xml:space="preserve"> </w:t>
      </w:r>
    </w:p>
    <w:p w:rsidR="00020B3E" w:rsidRPr="004C0A55" w:rsidRDefault="00101481" w:rsidP="003D2E3E">
      <w:r>
        <w:tab/>
        <w:t>Problematiku důchodového pojištění řešil ESLP i ve vztahu ke Spojenému království, jelikož dávku na vdovský důchod zákon přiznáv</w:t>
      </w:r>
      <w:r w:rsidR="00D13811">
        <w:t>al pouze ženám, ačkoli do fondu důchodového pojištění přispívali jak muži, tak ženy. Jediným důvod</w:t>
      </w:r>
      <w:r w:rsidR="000C51BF">
        <w:t xml:space="preserve">em, který britská vláda uváděla </w:t>
      </w:r>
      <w:r w:rsidR="00D13811">
        <w:t>jako důvod pro nevyplácení této dávky bylo, že tuto dávku nemohli pobírat muži. Takový důvod však ESLP neshledal objektivním a rozumným. Ovdovělá žena, tedy žena ve stejném postavení jako vdovec</w:t>
      </w:r>
      <w:r w:rsidR="000C51BF">
        <w:t xml:space="preserve"> </w:t>
      </w:r>
      <w:r w:rsidR="00D13811">
        <w:lastRenderedPageBreak/>
        <w:t xml:space="preserve">pan </w:t>
      </w:r>
      <w:proofErr w:type="spellStart"/>
      <w:r w:rsidR="00D13811">
        <w:t>Willis</w:t>
      </w:r>
      <w:proofErr w:type="spellEnd"/>
      <w:r w:rsidR="00607A09">
        <w:rPr>
          <w:rStyle w:val="Znakapoznpodarou"/>
        </w:rPr>
        <w:footnoteReference w:id="98"/>
      </w:r>
      <w:r w:rsidR="00D13811">
        <w:t>, by na dávku měla právo. Byl tak porušen článek 14 Úmluvy, jelikož muži</w:t>
      </w:r>
      <w:r w:rsidR="002102EA">
        <w:t xml:space="preserve"> – </w:t>
      </w:r>
      <w:r w:rsidR="00D13811">
        <w:t xml:space="preserve"> vdovci byli diskriminování na základě pohlaví. </w:t>
      </w:r>
      <w:r>
        <w:rPr>
          <w:rStyle w:val="Znakapoznpodarou"/>
        </w:rPr>
        <w:footnoteReference w:id="99"/>
      </w: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C1765D" w:rsidRDefault="00C1765D" w:rsidP="004C0A55">
      <w:pPr>
        <w:pStyle w:val="Nadpis1"/>
      </w:pPr>
    </w:p>
    <w:p w:rsidR="00020B3E" w:rsidRPr="004C0A55" w:rsidRDefault="00866357" w:rsidP="004C0A55">
      <w:pPr>
        <w:pStyle w:val="Nadpis1"/>
      </w:pPr>
      <w:bookmarkStart w:id="46" w:name="_Toc517029221"/>
      <w:r w:rsidRPr="004C0A55">
        <w:lastRenderedPageBreak/>
        <w:t xml:space="preserve">5. </w:t>
      </w:r>
      <w:r w:rsidR="00B220CF">
        <w:t>R</w:t>
      </w:r>
      <w:r w:rsidRPr="004C0A55">
        <w:t>ozhodnutí</w:t>
      </w:r>
      <w:r w:rsidR="00A8059A">
        <w:t xml:space="preserve"> </w:t>
      </w:r>
      <w:r w:rsidR="00B220CF">
        <w:t xml:space="preserve">českých soudů </w:t>
      </w:r>
      <w:r w:rsidRPr="004C0A55">
        <w:t>v oblasti rovného odměňování</w:t>
      </w:r>
      <w:r w:rsidR="00AF4D6C">
        <w:t xml:space="preserve"> mužů a žen</w:t>
      </w:r>
      <w:bookmarkEnd w:id="46"/>
    </w:p>
    <w:p w:rsidR="00020B3E" w:rsidRPr="00F20FC4" w:rsidRDefault="00866357" w:rsidP="00A8059A">
      <w:pPr>
        <w:ind w:firstLine="708"/>
      </w:pPr>
      <w:r>
        <w:t>České soudy ani po téměř deseti letech od přijetí antidiskriminačního zákona a po více než patnácti letech implementace antidiskriminačních směrnic v rozhodování sporů v oblasti rovného odměň</w:t>
      </w:r>
      <w:r w:rsidR="000739D6">
        <w:t>ování nijak znatelně nepokročily</w:t>
      </w:r>
      <w:r>
        <w:t xml:space="preserve">. Antidiskriminačním žalobám soudy většinou nevyhoví a </w:t>
      </w:r>
      <w:r w:rsidR="004C0A55">
        <w:t xml:space="preserve">také ani počet antidiskriminačních žalob, kterými by se soudy mohly zabývat, není vysoký. </w:t>
      </w:r>
      <w:r w:rsidR="00AF4D6C">
        <w:tab/>
      </w:r>
      <w:r w:rsidR="00AF4D6C">
        <w:tab/>
        <w:t xml:space="preserve">Rozsudek Nejvyššího soudu ze dne 12. 4. 2012, </w:t>
      </w:r>
      <w:proofErr w:type="spellStart"/>
      <w:r w:rsidR="00AF4D6C">
        <w:t>sp</w:t>
      </w:r>
      <w:proofErr w:type="spellEnd"/>
      <w:r w:rsidR="00AF4D6C">
        <w:t xml:space="preserve">. zn. 21 </w:t>
      </w:r>
      <w:proofErr w:type="spellStart"/>
      <w:r w:rsidR="00AF4D6C">
        <w:t>Cdo</w:t>
      </w:r>
      <w:proofErr w:type="spellEnd"/>
      <w:r w:rsidR="00AF4D6C">
        <w:t xml:space="preserve"> 3984/2011 se týká žalobkyně, která se u soudu domáhala</w:t>
      </w:r>
      <w:r w:rsidR="00A8059A">
        <w:tab/>
      </w:r>
      <w:r w:rsidR="00AF4D6C">
        <w:t xml:space="preserve">doplacení rozdílu v odměňování. Žalobkyně byla ředitelkou </w:t>
      </w:r>
      <w:r w:rsidR="00F20FC4">
        <w:t xml:space="preserve">územního </w:t>
      </w:r>
      <w:r w:rsidR="006835B3">
        <w:t xml:space="preserve">odborného </w:t>
      </w:r>
      <w:r w:rsidR="00F20FC4">
        <w:t>pracoviště v Národním památkovém ústavu. Byla však oproti svým mužským kolegům, kteří pracovali na stejné pozici, zařazena v jiné platové třídě. Žalobkyně taktéž poukazovala na odlišné stanovení příplatku za vedení a osobního příplatku, který obdržela ona a které obdrželi její mužští kolegové, kteří pracovali na stejné a dokonce i nižší pozici.</w:t>
      </w:r>
      <w:r w:rsidR="00F20FC4">
        <w:tab/>
      </w:r>
      <w:r w:rsidR="00F20FC4">
        <w:tab/>
      </w:r>
      <w:r w:rsidR="00F20FC4">
        <w:tab/>
        <w:t xml:space="preserve">Žalobkyně dále poukazovala na fakt, že soudy v předešlém řízení ponechaly důkazní břemeno pouze na žalobkyni a že tak postupovaly v rozporu s § 133a OSŘ. </w:t>
      </w:r>
      <w:r w:rsidR="00983137">
        <w:t>„</w:t>
      </w:r>
      <w:r w:rsidR="00F20FC4" w:rsidRPr="00F20FC4">
        <w:rPr>
          <w:rFonts w:cs="Arial"/>
          <w:i/>
          <w:shd w:val="clear" w:color="auto" w:fill="FCFCFC"/>
        </w:rPr>
        <w:t xml:space="preserve">Podle jejího názoru je to žalovaný, který neunesl své břemeno tvrzení a břemeno důkazní a neprokázal, že se při stanovování mimotarifních složek platu nechoval diskriminačně a neporušoval zásadu stejného </w:t>
      </w:r>
      <w:proofErr w:type="gramStart"/>
      <w:r w:rsidR="00F20FC4" w:rsidRPr="00F20FC4">
        <w:rPr>
          <w:rFonts w:cs="Arial"/>
          <w:i/>
          <w:shd w:val="clear" w:color="auto" w:fill="FCFCFC"/>
        </w:rPr>
        <w:t>zacházení .</w:t>
      </w:r>
      <w:proofErr w:type="gramEnd"/>
      <w:r w:rsidR="00F20FC4" w:rsidRPr="00F20FC4">
        <w:rPr>
          <w:rFonts w:cs="Arial"/>
          <w:i/>
          <w:shd w:val="clear" w:color="auto" w:fill="FCFCFC"/>
        </w:rPr>
        <w:t xml:space="preserve"> </w:t>
      </w:r>
      <w:proofErr w:type="spellStart"/>
      <w:r w:rsidR="00F20FC4" w:rsidRPr="00F20FC4">
        <w:rPr>
          <w:rFonts w:cs="Arial"/>
          <w:i/>
          <w:shd w:val="clear" w:color="auto" w:fill="FCFCFC"/>
        </w:rPr>
        <w:t>Dovolatelka</w:t>
      </w:r>
      <w:proofErr w:type="spellEnd"/>
      <w:r w:rsidR="00F20FC4" w:rsidRPr="00F20FC4">
        <w:rPr>
          <w:rFonts w:cs="Arial"/>
          <w:i/>
          <w:shd w:val="clear" w:color="auto" w:fill="FCFCFC"/>
        </w:rPr>
        <w:t xml:space="preserve"> má za to, že žalovaný v průběhu řízení nenabídl soudu žádné konkrétní tvrzení ani důkazy, kterými by prokázal, že nedošlo k porušení zásady rovného </w:t>
      </w:r>
      <w:proofErr w:type="gramStart"/>
      <w:r w:rsidR="00F20FC4" w:rsidRPr="00F20FC4">
        <w:rPr>
          <w:rFonts w:cs="Arial"/>
          <w:i/>
          <w:shd w:val="clear" w:color="auto" w:fill="FCFCFC"/>
        </w:rPr>
        <w:t>zacházení ,</w:t>
      </w:r>
      <w:proofErr w:type="gramEnd"/>
      <w:r w:rsidR="00F20FC4" w:rsidRPr="00F20FC4">
        <w:rPr>
          <w:rFonts w:cs="Arial"/>
          <w:i/>
          <w:shd w:val="clear" w:color="auto" w:fill="FCFCFC"/>
        </w:rPr>
        <w:t xml:space="preserve"> nýbrž naopak dle názoru žalobkyně v řízení jednoznačně vyplynulo , že žalovaný na žalobkyni při stanovování těchto složek platu neaplikoval stejná kritéria jako na ostatní zaměstnance na stejné pozici a tato tak byla výrazně znevýhodněna .</w:t>
      </w:r>
      <w:r w:rsidR="00983137">
        <w:rPr>
          <w:rFonts w:cs="Arial"/>
          <w:i/>
          <w:shd w:val="clear" w:color="auto" w:fill="FCFCFC"/>
        </w:rPr>
        <w:t>“</w:t>
      </w:r>
      <w:r w:rsidR="00F20FC4" w:rsidRPr="00F20FC4">
        <w:rPr>
          <w:rFonts w:cs="Arial"/>
          <w:i/>
          <w:shd w:val="clear" w:color="auto" w:fill="FCFCFC"/>
        </w:rPr>
        <w:t> </w:t>
      </w:r>
      <w:r w:rsidR="00F20FC4">
        <w:rPr>
          <w:rStyle w:val="Znakapoznpodarou"/>
          <w:rFonts w:cs="Arial"/>
          <w:i/>
          <w:shd w:val="clear" w:color="auto" w:fill="FCFCFC"/>
        </w:rPr>
        <w:footnoteReference w:id="100"/>
      </w:r>
      <w:r w:rsidR="00F20FC4">
        <w:rPr>
          <w:rFonts w:cs="Arial"/>
          <w:shd w:val="clear" w:color="auto" w:fill="FCFCFC"/>
        </w:rPr>
        <w:tab/>
      </w:r>
      <w:r w:rsidR="00F20FC4">
        <w:rPr>
          <w:rFonts w:cs="Arial"/>
          <w:shd w:val="clear" w:color="auto" w:fill="FCFCFC"/>
        </w:rPr>
        <w:tab/>
      </w:r>
      <w:r w:rsidR="00F20FC4">
        <w:rPr>
          <w:rFonts w:cs="Arial"/>
          <w:shd w:val="clear" w:color="auto" w:fill="FCFCFC"/>
        </w:rPr>
        <w:tab/>
      </w:r>
      <w:r w:rsidR="00F20FC4">
        <w:rPr>
          <w:rFonts w:cs="Arial"/>
          <w:shd w:val="clear" w:color="auto" w:fill="FCFCFC"/>
        </w:rPr>
        <w:tab/>
      </w:r>
      <w:r w:rsidR="00F20FC4">
        <w:rPr>
          <w:rFonts w:cs="Arial"/>
          <w:shd w:val="clear" w:color="auto" w:fill="FCFCFC"/>
        </w:rPr>
        <w:tab/>
      </w:r>
      <w:r w:rsidR="00F20FC4">
        <w:rPr>
          <w:rFonts w:cs="Arial"/>
          <w:shd w:val="clear" w:color="auto" w:fill="FCFCFC"/>
        </w:rPr>
        <w:tab/>
      </w:r>
      <w:r w:rsidR="00F20FC4">
        <w:rPr>
          <w:rFonts w:cs="Arial"/>
          <w:shd w:val="clear" w:color="auto" w:fill="FCFCFC"/>
        </w:rPr>
        <w:tab/>
      </w:r>
      <w:r w:rsidR="00F20FC4">
        <w:rPr>
          <w:rFonts w:cs="Arial"/>
          <w:shd w:val="clear" w:color="auto" w:fill="FCFCFC"/>
        </w:rPr>
        <w:tab/>
        <w:t xml:space="preserve">Nejvyšší soud řešil přímo „učebnicový případ“ </w:t>
      </w:r>
      <w:r w:rsidR="006835B3">
        <w:rPr>
          <w:rFonts w:cs="Arial"/>
          <w:shd w:val="clear" w:color="auto" w:fill="FCFCFC"/>
        </w:rPr>
        <w:t>žalobkyní</w:t>
      </w:r>
      <w:r w:rsidR="00F20FC4">
        <w:rPr>
          <w:rFonts w:cs="Arial"/>
          <w:shd w:val="clear" w:color="auto" w:fill="FCFCFC"/>
        </w:rPr>
        <w:t xml:space="preserve"> tvrzené diskriminace z důvodu pohlaví, kdy tato namítala i </w:t>
      </w:r>
      <w:r w:rsidR="006835B3">
        <w:rPr>
          <w:rFonts w:cs="Arial"/>
          <w:shd w:val="clear" w:color="auto" w:fill="FCFCFC"/>
        </w:rPr>
        <w:t xml:space="preserve">nesprávnou aplikaci § 133a OSŘ, který se ve věcech nerovného zacházení a diskriminace aplikuje. NS </w:t>
      </w:r>
      <w:r w:rsidR="00983137">
        <w:rPr>
          <w:rFonts w:cs="Arial"/>
          <w:shd w:val="clear" w:color="auto" w:fill="FCFCFC"/>
        </w:rPr>
        <w:t xml:space="preserve">však </w:t>
      </w:r>
      <w:r w:rsidR="006835B3">
        <w:rPr>
          <w:rFonts w:cs="Arial"/>
          <w:shd w:val="clear" w:color="auto" w:fill="FCFCFC"/>
        </w:rPr>
        <w:t xml:space="preserve">neshledal, že by došlo ke znevýhodnění žalobkyně a rozdílnou výši příplatků na vedení a osobních příplatků </w:t>
      </w:r>
      <w:r w:rsidR="00983137">
        <w:rPr>
          <w:rFonts w:cs="Arial"/>
          <w:shd w:val="clear" w:color="auto" w:fill="FCFCFC"/>
        </w:rPr>
        <w:t>odůvodnil tak, že zřejmě souvisela s odlišným územním rozsahem jednotlivých územních odborných pracovišť a množstvím spravovaných objektů a odlišným počtem zaměstnanců.</w:t>
      </w:r>
      <w:r w:rsidR="00983137">
        <w:rPr>
          <w:rFonts w:cs="Arial"/>
          <w:shd w:val="clear" w:color="auto" w:fill="FCFCFC"/>
        </w:rPr>
        <w:tab/>
      </w:r>
      <w:r w:rsidR="00983137">
        <w:rPr>
          <w:rFonts w:cs="Arial"/>
          <w:shd w:val="clear" w:color="auto" w:fill="FCFCFC"/>
        </w:rPr>
        <w:tab/>
      </w:r>
      <w:r w:rsidR="00983137">
        <w:rPr>
          <w:rFonts w:cs="Arial"/>
          <w:shd w:val="clear" w:color="auto" w:fill="FCFCFC"/>
        </w:rPr>
        <w:tab/>
      </w:r>
      <w:r w:rsidR="00983137">
        <w:rPr>
          <w:rFonts w:cs="Arial"/>
          <w:shd w:val="clear" w:color="auto" w:fill="FCFCFC"/>
        </w:rPr>
        <w:tab/>
      </w:r>
      <w:r w:rsidR="00983137">
        <w:rPr>
          <w:rFonts w:cs="Arial"/>
          <w:shd w:val="clear" w:color="auto" w:fill="FCFCFC"/>
        </w:rPr>
        <w:tab/>
      </w:r>
      <w:r w:rsidR="00B220CF">
        <w:rPr>
          <w:rFonts w:cs="Arial"/>
          <w:shd w:val="clear" w:color="auto" w:fill="FCFCFC"/>
        </w:rPr>
        <w:tab/>
        <w:t xml:space="preserve">Podobným případem, </w:t>
      </w:r>
      <w:r w:rsidR="00983137">
        <w:rPr>
          <w:rFonts w:cs="Arial"/>
          <w:shd w:val="clear" w:color="auto" w:fill="FCFCFC"/>
        </w:rPr>
        <w:tab/>
      </w:r>
      <w:r w:rsidR="00B220CF">
        <w:rPr>
          <w:rFonts w:cs="Arial"/>
          <w:shd w:val="clear" w:color="auto" w:fill="FCFCFC"/>
        </w:rPr>
        <w:t xml:space="preserve">který se také týká nerovného odměňování mužů a žen, je případ </w:t>
      </w:r>
      <w:r w:rsidR="00610751">
        <w:rPr>
          <w:rFonts w:cs="Arial"/>
          <w:shd w:val="clear" w:color="auto" w:fill="FCFCFC"/>
        </w:rPr>
        <w:t>primářky dětského oddělení, která namítala libovůli zaměstnavatele při hodnocení práce stejné nebo srovnatelné hodnoty.</w:t>
      </w:r>
      <w:r w:rsidR="00C1765D">
        <w:rPr>
          <w:rStyle w:val="Znakapoznpodarou"/>
          <w:rFonts w:cs="Arial"/>
          <w:shd w:val="clear" w:color="auto" w:fill="FCFCFC"/>
        </w:rPr>
        <w:footnoteReference w:id="101"/>
      </w:r>
      <w:r w:rsidR="00610751">
        <w:rPr>
          <w:rFonts w:cs="Arial"/>
          <w:shd w:val="clear" w:color="auto" w:fill="FCFCFC"/>
        </w:rPr>
        <w:t xml:space="preserve"> V nemocnici, kde primářka pracovala, se výrazně lišily výše mezd a také výše nenárokových částí mzdy- těmi byly odměny a příplatky, které stanovovalo dle své vůle vedení nemocnice. Primářka srovnávala výši své mzdy s primářem- mužem- na oddělení </w:t>
      </w:r>
      <w:r w:rsidR="00610751">
        <w:rPr>
          <w:rFonts w:cs="Arial"/>
          <w:shd w:val="clear" w:color="auto" w:fill="FCFCFC"/>
        </w:rPr>
        <w:lastRenderedPageBreak/>
        <w:t xml:space="preserve">gynekologicko- porodnickém- zvolila si tedy pro prokázání svých tvrzení o odlišnosti mzdy </w:t>
      </w:r>
      <w:proofErr w:type="spellStart"/>
      <w:r w:rsidR="00610751">
        <w:rPr>
          <w:rFonts w:cs="Arial"/>
          <w:shd w:val="clear" w:color="auto" w:fill="FCFCFC"/>
        </w:rPr>
        <w:t>komparátora</w:t>
      </w:r>
      <w:proofErr w:type="spellEnd"/>
      <w:r w:rsidR="00610751">
        <w:rPr>
          <w:rFonts w:cs="Arial"/>
          <w:shd w:val="clear" w:color="auto" w:fill="FCFCFC"/>
        </w:rPr>
        <w:t xml:space="preserve">. Soud však práci primáře </w:t>
      </w:r>
      <w:proofErr w:type="spellStart"/>
      <w:r w:rsidR="00610751">
        <w:rPr>
          <w:rFonts w:cs="Arial"/>
          <w:shd w:val="clear" w:color="auto" w:fill="FCFCFC"/>
        </w:rPr>
        <w:t>gynekologicko</w:t>
      </w:r>
      <w:proofErr w:type="spellEnd"/>
      <w:r w:rsidR="00610751">
        <w:rPr>
          <w:rFonts w:cs="Arial"/>
          <w:shd w:val="clear" w:color="auto" w:fill="FCFCFC"/>
        </w:rPr>
        <w:t xml:space="preserve"> – porodnického oddělení shledal jako velmi odlišnou od práce primářky, a to např. z</w:t>
      </w:r>
      <w:r w:rsidR="005977BC">
        <w:rPr>
          <w:rFonts w:cs="Arial"/>
          <w:shd w:val="clear" w:color="auto" w:fill="FCFCFC"/>
        </w:rPr>
        <w:t> </w:t>
      </w:r>
      <w:r w:rsidR="00610751">
        <w:rPr>
          <w:rFonts w:cs="Arial"/>
          <w:shd w:val="clear" w:color="auto" w:fill="FCFCFC"/>
        </w:rPr>
        <w:t>důvodu</w:t>
      </w:r>
      <w:r w:rsidR="005977BC">
        <w:rPr>
          <w:rFonts w:cs="Arial"/>
          <w:shd w:val="clear" w:color="auto" w:fill="FCFCFC"/>
        </w:rPr>
        <w:t xml:space="preserve"> množství odvedených zdravotních výkonů na jednotlivých odděleních, z hlediska počtu lůžek a jejich obsazenosti,</w:t>
      </w:r>
      <w:r w:rsidR="00610751">
        <w:rPr>
          <w:rFonts w:cs="Arial"/>
          <w:shd w:val="clear" w:color="auto" w:fill="FCFCFC"/>
        </w:rPr>
        <w:t xml:space="preserve"> prováděných operací na oddělení- </w:t>
      </w:r>
      <w:r w:rsidR="005977BC">
        <w:rPr>
          <w:rFonts w:cs="Arial"/>
          <w:shd w:val="clear" w:color="auto" w:fill="FCFCFC"/>
        </w:rPr>
        <w:t xml:space="preserve">kdy </w:t>
      </w:r>
      <w:r w:rsidR="00610751">
        <w:rPr>
          <w:rFonts w:cs="Arial"/>
          <w:shd w:val="clear" w:color="auto" w:fill="FCFCFC"/>
        </w:rPr>
        <w:t>větší rizikovost</w:t>
      </w:r>
      <w:r w:rsidR="005977BC">
        <w:rPr>
          <w:rFonts w:cs="Arial"/>
          <w:shd w:val="clear" w:color="auto" w:fill="FCFCFC"/>
        </w:rPr>
        <w:t xml:space="preserve"> je dána n </w:t>
      </w:r>
      <w:proofErr w:type="spellStart"/>
      <w:r w:rsidR="005977BC">
        <w:rPr>
          <w:rFonts w:cs="Arial"/>
          <w:shd w:val="clear" w:color="auto" w:fill="FCFCFC"/>
        </w:rPr>
        <w:t>gynekologicko</w:t>
      </w:r>
      <w:proofErr w:type="spellEnd"/>
      <w:r w:rsidR="005977BC">
        <w:rPr>
          <w:rFonts w:cs="Arial"/>
          <w:shd w:val="clear" w:color="auto" w:fill="FCFCFC"/>
        </w:rPr>
        <w:t xml:space="preserve"> – porodnickém oddělení, </w:t>
      </w:r>
      <w:r w:rsidR="00610751">
        <w:rPr>
          <w:rFonts w:cs="Arial"/>
          <w:shd w:val="clear" w:color="auto" w:fill="FCFCFC"/>
        </w:rPr>
        <w:t xml:space="preserve">a také z důvodu </w:t>
      </w:r>
      <w:r w:rsidR="005977BC">
        <w:rPr>
          <w:rFonts w:cs="Arial"/>
          <w:shd w:val="clear" w:color="auto" w:fill="FCFCFC"/>
        </w:rPr>
        <w:t xml:space="preserve">celkového působení v nemocnici, kdy primář vykonával svoji funkci 21 let, žalobkyně pouze 3 roky. Soud tedy dovodil, že práce primáře byla z hlediska složitosti, odpovědnosti, namáhavosti a pracovních podmínek odlišná, což odůvodňovalo i vyšší příplatek za vedení i vyšší odměnu či příplatek z rozhodnutí vedení nemocnice. </w:t>
      </w:r>
      <w:r w:rsidR="00610751">
        <w:rPr>
          <w:rFonts w:cs="Arial"/>
          <w:shd w:val="clear" w:color="auto" w:fill="FCFCFC"/>
        </w:rPr>
        <w:t xml:space="preserve"> </w:t>
      </w:r>
      <w:r w:rsidR="005977BC">
        <w:rPr>
          <w:rFonts w:cs="Arial"/>
          <w:shd w:val="clear" w:color="auto" w:fill="FCFCFC"/>
        </w:rPr>
        <w:t>Soud konstatoval, že je oprávněním zaměstnavatele v nenárokové části smluvní mzdy zohledňovat přínos toho konkrétního zaměstnance pro své potřeby a takovýmto způsobem upravuje a řídí svoji činnost. Takové jednání dle soudu nemůže být diskriminačním dle §16, zákoníku práce</w:t>
      </w:r>
      <w:r w:rsidR="00C1765D">
        <w:rPr>
          <w:rFonts w:cs="Arial"/>
          <w:shd w:val="clear" w:color="auto" w:fill="FCFCFC"/>
        </w:rPr>
        <w:t>.</w:t>
      </w:r>
      <w:r w:rsidR="005977BC">
        <w:rPr>
          <w:rFonts w:cs="Arial"/>
          <w:shd w:val="clear" w:color="auto" w:fill="FCFCFC"/>
        </w:rPr>
        <w:t xml:space="preserve"> </w:t>
      </w:r>
      <w:r w:rsidR="00C1765D">
        <w:rPr>
          <w:rFonts w:cs="Arial"/>
          <w:shd w:val="clear" w:color="auto" w:fill="FCFCFC"/>
        </w:rPr>
        <w:t>V</w:t>
      </w:r>
      <w:r w:rsidR="005977BC">
        <w:rPr>
          <w:rFonts w:cs="Arial"/>
          <w:shd w:val="clear" w:color="auto" w:fill="FCFCFC"/>
        </w:rPr>
        <w:t xml:space="preserve">yšší příplatek za vedení a odměny poskytované </w:t>
      </w:r>
      <w:proofErr w:type="spellStart"/>
      <w:r w:rsidR="005977BC">
        <w:rPr>
          <w:rFonts w:cs="Arial"/>
          <w:shd w:val="clear" w:color="auto" w:fill="FCFCFC"/>
        </w:rPr>
        <w:t>přimáři</w:t>
      </w:r>
      <w:proofErr w:type="spellEnd"/>
      <w:r w:rsidR="00C1765D">
        <w:rPr>
          <w:rFonts w:cs="Arial"/>
          <w:shd w:val="clear" w:color="auto" w:fill="FCFCFC"/>
        </w:rPr>
        <w:t xml:space="preserve"> byly vždy racionálně odůvodněny a žaloba tak nebyla podána důvodně.</w:t>
      </w:r>
      <w:r w:rsidR="00C1765D">
        <w:rPr>
          <w:rFonts w:cs="Arial"/>
          <w:shd w:val="clear" w:color="auto" w:fill="FCFCFC"/>
        </w:rPr>
        <w:tab/>
      </w:r>
      <w:r w:rsidR="00C1765D">
        <w:rPr>
          <w:rFonts w:cs="Arial"/>
          <w:shd w:val="clear" w:color="auto" w:fill="FCFCFC"/>
        </w:rPr>
        <w:tab/>
      </w:r>
      <w:r w:rsidR="00C1765D">
        <w:rPr>
          <w:rFonts w:cs="Arial"/>
          <w:shd w:val="clear" w:color="auto" w:fill="FCFCFC"/>
        </w:rPr>
        <w:tab/>
        <w:t xml:space="preserve">Ani jeden z případů, kdy se ženy obracely na soud s antidiskriminační žalobou tedy nebyl vyhodnocen jako diskriminace z důvodu pohlaví. </w:t>
      </w:r>
    </w:p>
    <w:p w:rsidR="00C1765D" w:rsidRDefault="00C1765D" w:rsidP="00F90FA4">
      <w:pPr>
        <w:pStyle w:val="Nadpis1"/>
      </w:pPr>
    </w:p>
    <w:p w:rsidR="00C1765D" w:rsidRDefault="00C1765D" w:rsidP="00F90FA4">
      <w:pPr>
        <w:pStyle w:val="Nadpis1"/>
      </w:pPr>
    </w:p>
    <w:p w:rsidR="00C1765D" w:rsidRDefault="00C1765D" w:rsidP="00F90FA4">
      <w:pPr>
        <w:pStyle w:val="Nadpis1"/>
      </w:pPr>
    </w:p>
    <w:p w:rsidR="00C1765D" w:rsidRDefault="00C1765D" w:rsidP="00F90FA4">
      <w:pPr>
        <w:pStyle w:val="Nadpis1"/>
      </w:pPr>
    </w:p>
    <w:p w:rsidR="00C1765D" w:rsidRDefault="00C1765D" w:rsidP="00F90FA4">
      <w:pPr>
        <w:pStyle w:val="Nadpis1"/>
      </w:pPr>
    </w:p>
    <w:p w:rsidR="00C1765D" w:rsidRDefault="00C1765D" w:rsidP="00F90FA4">
      <w:pPr>
        <w:pStyle w:val="Nadpis1"/>
      </w:pPr>
    </w:p>
    <w:p w:rsidR="00C1765D" w:rsidRDefault="00C1765D" w:rsidP="00F90FA4">
      <w:pPr>
        <w:pStyle w:val="Nadpis1"/>
      </w:pPr>
    </w:p>
    <w:p w:rsidR="00C1765D" w:rsidRDefault="00C1765D" w:rsidP="00F90FA4">
      <w:pPr>
        <w:pStyle w:val="Nadpis1"/>
      </w:pPr>
    </w:p>
    <w:p w:rsidR="00C1765D" w:rsidRDefault="00C1765D" w:rsidP="00F90FA4">
      <w:pPr>
        <w:pStyle w:val="Nadpis1"/>
      </w:pPr>
    </w:p>
    <w:p w:rsidR="00C1765D" w:rsidRDefault="00C1765D" w:rsidP="00F90FA4">
      <w:pPr>
        <w:pStyle w:val="Nadpis1"/>
      </w:pPr>
    </w:p>
    <w:p w:rsidR="00073263" w:rsidRDefault="00866357" w:rsidP="00F90FA4">
      <w:pPr>
        <w:pStyle w:val="Nadpis1"/>
      </w:pPr>
      <w:bookmarkStart w:id="47" w:name="_Toc517029222"/>
      <w:r>
        <w:lastRenderedPageBreak/>
        <w:t>6</w:t>
      </w:r>
      <w:r w:rsidR="00F90FA4">
        <w:t xml:space="preserve">. </w:t>
      </w:r>
      <w:r w:rsidR="006C30D6">
        <w:t>Ochrana proti diskriminaci v právu ČR</w:t>
      </w:r>
      <w:bookmarkEnd w:id="47"/>
    </w:p>
    <w:p w:rsidR="000E6ADF" w:rsidRPr="000E6ADF" w:rsidRDefault="00983137" w:rsidP="00DB5596">
      <w:pPr>
        <w:ind w:firstLine="708"/>
        <w:rPr>
          <w:i/>
        </w:rPr>
      </w:pPr>
      <w:r>
        <w:rPr>
          <w:rFonts w:cs="Helvetica"/>
          <w:i/>
          <w:color w:val="373A3C"/>
          <w:shd w:val="clear" w:color="auto" w:fill="FFFFFF"/>
        </w:rPr>
        <w:t>„</w:t>
      </w:r>
      <w:r w:rsidR="000E6ADF" w:rsidRPr="000E6ADF">
        <w:rPr>
          <w:rFonts w:cs="Helvetica"/>
          <w:i/>
          <w:color w:val="373A3C"/>
          <w:shd w:val="clear" w:color="auto" w:fill="FFFFFF"/>
        </w:rPr>
        <w:t>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r w:rsidR="000E6ADF">
        <w:rPr>
          <w:rFonts w:cs="Helvetica"/>
          <w:i/>
          <w:color w:val="373A3C"/>
          <w:shd w:val="clear" w:color="auto" w:fill="FFFFFF"/>
        </w:rPr>
        <w:t xml:space="preserve"> </w:t>
      </w:r>
      <w:r w:rsidR="000E6ADF" w:rsidRPr="000E6ADF">
        <w:rPr>
          <w:rFonts w:cs="Helvetica"/>
          <w:i/>
          <w:color w:val="373A3C"/>
          <w:shd w:val="clear" w:color="auto" w:fill="FFFFFF"/>
        </w:rPr>
        <w:t>Za stejnou práci nebo za práci stejné hodnoty přísluší všem zaměstnancům u zaměstnavatele stejná mzda, plat nebo odměna z</w:t>
      </w:r>
      <w:r>
        <w:rPr>
          <w:rFonts w:cs="Helvetica"/>
          <w:i/>
          <w:color w:val="373A3C"/>
          <w:shd w:val="clear" w:color="auto" w:fill="FFFFFF"/>
        </w:rPr>
        <w:t> </w:t>
      </w:r>
      <w:r w:rsidR="000E6ADF" w:rsidRPr="000E6ADF">
        <w:rPr>
          <w:rFonts w:cs="Helvetica"/>
          <w:i/>
          <w:color w:val="373A3C"/>
          <w:shd w:val="clear" w:color="auto" w:fill="FFFFFF"/>
        </w:rPr>
        <w:t>dohody</w:t>
      </w:r>
      <w:r>
        <w:rPr>
          <w:rFonts w:cs="Helvetica"/>
          <w:i/>
          <w:color w:val="373A3C"/>
          <w:shd w:val="clear" w:color="auto" w:fill="FFFFFF"/>
        </w:rPr>
        <w:t>“</w:t>
      </w:r>
      <w:r w:rsidR="000E6ADF" w:rsidRPr="000E6ADF">
        <w:rPr>
          <w:rFonts w:cs="Helvetica"/>
          <w:i/>
          <w:color w:val="373A3C"/>
          <w:shd w:val="clear" w:color="auto" w:fill="FFFFFF"/>
        </w:rPr>
        <w:t>.</w:t>
      </w:r>
      <w:r w:rsidR="000E6ADF">
        <w:rPr>
          <w:rStyle w:val="Znakapoznpodarou"/>
          <w:rFonts w:cs="Helvetica"/>
          <w:i/>
          <w:color w:val="373A3C"/>
          <w:shd w:val="clear" w:color="auto" w:fill="FFFFFF"/>
        </w:rPr>
        <w:footnoteReference w:id="102"/>
      </w:r>
    </w:p>
    <w:p w:rsidR="00ED11F2" w:rsidRDefault="00084A27" w:rsidP="00E734C2">
      <w:r>
        <w:tab/>
      </w:r>
      <w:r w:rsidR="006C30D6">
        <w:t>Dí</w:t>
      </w:r>
      <w:r w:rsidR="00F90FA4">
        <w:t>ky workshopu „Rovné odměňování</w:t>
      </w:r>
      <w:r w:rsidR="002102EA">
        <w:t xml:space="preserve"> – </w:t>
      </w:r>
      <w:r w:rsidR="00F90FA4">
        <w:t>jak vyhrát případ u soudu?“</w:t>
      </w:r>
      <w:r>
        <w:rPr>
          <w:rStyle w:val="Znakapoznpodarou"/>
        </w:rPr>
        <w:footnoteReference w:id="103"/>
      </w:r>
      <w:r w:rsidR="00F90FA4">
        <w:t xml:space="preserve">, </w:t>
      </w:r>
      <w:r w:rsidR="006C30D6">
        <w:t xml:space="preserve">uskutečněnému dne </w:t>
      </w:r>
      <w:r w:rsidR="00F90FA4">
        <w:t xml:space="preserve">17. 4. 2018 </w:t>
      </w:r>
      <w:r w:rsidR="006C30D6">
        <w:t>na půdě Kanceláře Veř</w:t>
      </w:r>
      <w:r w:rsidR="005F12A2">
        <w:t>ejné ochránkyně práv, může autorka diplomové práce n</w:t>
      </w:r>
      <w:r w:rsidR="0057676C">
        <w:t>astínit možný</w:t>
      </w:r>
      <w:r w:rsidR="006C30D6">
        <w:t xml:space="preserve"> postup uplatnění ochrany v případě porušení antidiskriminačních norem a zásady rovnosti</w:t>
      </w:r>
      <w:r w:rsidR="00CA65D2">
        <w:t xml:space="preserve"> a to konkrétně v oblasti nerovného odměňování mužů a žen</w:t>
      </w:r>
      <w:r w:rsidR="006C30D6">
        <w:t>.</w:t>
      </w:r>
      <w:r w:rsidR="00CA65D2">
        <w:tab/>
      </w:r>
    </w:p>
    <w:p w:rsidR="00ED11F2" w:rsidRDefault="00ED11F2" w:rsidP="00E734C2">
      <w:r>
        <w:rPr>
          <w:rFonts w:cs="Arial"/>
          <w:i/>
          <w:color w:val="000000"/>
          <w:shd w:val="clear" w:color="auto" w:fill="FFFFFF"/>
        </w:rPr>
        <w:t>„</w:t>
      </w:r>
      <w:r w:rsidRPr="00ED11F2">
        <w:rPr>
          <w:rFonts w:cs="Arial"/>
          <w:i/>
          <w:color w:val="000000"/>
          <w:shd w:val="clear" w:color="auto" w:fill="FFFFFF"/>
        </w:rPr>
        <w:t>Ochránce vykonává působnost ve věcech práva na rovné zacházení a ochrany před diskriminací</w:t>
      </w:r>
      <w:r>
        <w:rPr>
          <w:rFonts w:cs="Arial"/>
          <w:i/>
          <w:color w:val="000000"/>
          <w:shd w:val="clear" w:color="auto" w:fill="FFFFFF"/>
        </w:rPr>
        <w:t xml:space="preserve">.“ </w:t>
      </w:r>
      <w:r>
        <w:rPr>
          <w:rStyle w:val="Znakapoznpodarou"/>
          <w:rFonts w:cs="Arial"/>
          <w:i/>
          <w:color w:val="000000"/>
          <w:shd w:val="clear" w:color="auto" w:fill="FFFFFF"/>
        </w:rPr>
        <w:footnoteReference w:id="104"/>
      </w:r>
      <w:r w:rsidR="00CA65D2">
        <w:tab/>
      </w:r>
    </w:p>
    <w:p w:rsidR="0005378C" w:rsidRDefault="00CD2652" w:rsidP="0005378C">
      <w:pPr>
        <w:ind w:firstLine="708"/>
      </w:pPr>
      <w:r>
        <w:t xml:space="preserve"> </w:t>
      </w:r>
      <w:r w:rsidR="00243285">
        <w:t xml:space="preserve">Veřejná ochránkyně práv </w:t>
      </w:r>
      <w:proofErr w:type="spellStart"/>
      <w:r w:rsidR="00BF0260">
        <w:t>příspívá</w:t>
      </w:r>
      <w:proofErr w:type="spellEnd"/>
      <w:r w:rsidR="00BF0260">
        <w:t xml:space="preserve"> k prosazování práva na rovné zacházení se všemi osobami</w:t>
      </w:r>
      <w:r w:rsidR="00270019">
        <w:rPr>
          <w:rStyle w:val="Znakapoznpodarou"/>
        </w:rPr>
        <w:footnoteReference w:id="105"/>
      </w:r>
      <w:r w:rsidR="00BF0260">
        <w:t xml:space="preserve"> </w:t>
      </w:r>
      <w:r w:rsidR="00243285">
        <w:t>a poskytuje odbornou pomoc obětem diskriminace</w:t>
      </w:r>
      <w:r w:rsidR="00CA65D2">
        <w:t>, provádí výzkumy, zveřejňuje zprávy a vydává doporučení k otázkám, které souvisí s diskriminací.</w:t>
      </w:r>
      <w:r w:rsidR="00CA65D2">
        <w:rPr>
          <w:rStyle w:val="Znakapoznpodarou"/>
        </w:rPr>
        <w:footnoteReference w:id="106"/>
      </w:r>
      <w:r w:rsidR="00F87EE4">
        <w:t xml:space="preserve"> V</w:t>
      </w:r>
      <w:r w:rsidR="00CA65D2">
        <w:t>ystupuje</w:t>
      </w:r>
      <w:r w:rsidR="00243285">
        <w:t xml:space="preserve"> jako nezávislý orgán, který </w:t>
      </w:r>
      <w:r w:rsidR="00084A27">
        <w:t xml:space="preserve">také </w:t>
      </w:r>
      <w:r w:rsidR="00243285">
        <w:t>dohlíží na správn</w:t>
      </w:r>
      <w:r w:rsidR="00983137">
        <w:t xml:space="preserve">é </w:t>
      </w:r>
      <w:r w:rsidR="00243285">
        <w:t>fungování</w:t>
      </w:r>
      <w:r w:rsidR="00CA65D2">
        <w:t>m</w:t>
      </w:r>
      <w:r w:rsidR="00243285">
        <w:t xml:space="preserve"> úřadů</w:t>
      </w:r>
      <w:r w:rsidR="00983137">
        <w:t xml:space="preserve"> a dalších institucí, které zákon vyjmenovává</w:t>
      </w:r>
      <w:r w:rsidR="002F6CBD">
        <w:t>.</w:t>
      </w:r>
      <w:r w:rsidR="00243285">
        <w:t xml:space="preserve"> </w:t>
      </w:r>
      <w:r w:rsidR="00E83454">
        <w:t xml:space="preserve"> </w:t>
      </w:r>
      <w:r w:rsidR="002F6CBD">
        <w:tab/>
      </w:r>
      <w:r w:rsidR="00E83454">
        <w:t>Kancelář ombudsmanky</w:t>
      </w:r>
      <w:r w:rsidR="005426B3">
        <w:t xml:space="preserve"> přijímá od osob diskriminací znevýhodněných podněty a následně, pokud je shledáno naplnění diskriminačního důvodu, zahajuje se souhlasem diskriminovaného šetření a poskytuje obětem diskriminace pomoc, například i v poučení, jaký postup v ochraně svých práv zvolit a jak </w:t>
      </w:r>
      <w:r w:rsidR="00BF0260">
        <w:t>se účinně bránit.</w:t>
      </w:r>
      <w:r w:rsidR="00CA65D2">
        <w:t xml:space="preserve"> Tato pomoc je bezplatná a i tento fakt může přispívat k tomu, že se občané obrací se svými podněty nejdříve k ombudsmance a až následně zvažují podání žaloby na soud. Ve věcech diskriminace na pracovišti hraje i hledisko finanční zátěže pro osobu, která </w:t>
      </w:r>
      <w:r w:rsidR="00F87EE4">
        <w:t>je diskriminována zásadní roli, vedle faktu, že se osoba denně potýká se stresem v zaměstnání z důvodu diskriminace, mnohdy nechce podnikat další kroky, které by ji ještě více v této životní situaci znejistily.</w:t>
      </w:r>
      <w:r w:rsidR="00CA65D2">
        <w:t xml:space="preserve"> </w:t>
      </w:r>
      <w:r w:rsidR="00BF0260">
        <w:tab/>
      </w:r>
      <w:r w:rsidR="00BF0260">
        <w:tab/>
      </w:r>
      <w:r w:rsidR="00084A27">
        <w:tab/>
      </w:r>
      <w:r w:rsidR="00084A27">
        <w:tab/>
      </w:r>
      <w:r w:rsidR="00084A27">
        <w:tab/>
      </w:r>
      <w:r w:rsidR="00084A27">
        <w:tab/>
      </w:r>
      <w:r w:rsidR="00084A27">
        <w:tab/>
      </w:r>
      <w:r w:rsidR="00084A27">
        <w:tab/>
      </w:r>
      <w:r w:rsidR="00C1765D">
        <w:tab/>
      </w:r>
      <w:r w:rsidR="00C1765D">
        <w:tab/>
      </w:r>
      <w:r w:rsidR="00C1765D">
        <w:tab/>
      </w:r>
      <w:r>
        <w:t xml:space="preserve">Podání antidiskriminační žaloby skýtá určitá úskalí a často si oběť diskriminace rozmyslí svá práva hájit, jelikož v ČR není </w:t>
      </w:r>
      <w:r w:rsidR="00084A27">
        <w:t xml:space="preserve">bohužel </w:t>
      </w:r>
      <w:r>
        <w:t>zcela běžné autoritám – v případě pracovních vztahů za</w:t>
      </w:r>
      <w:r w:rsidR="00243285">
        <w:t xml:space="preserve">městnavatelům – </w:t>
      </w:r>
      <w:r>
        <w:t xml:space="preserve">odporovat či se dokonce soudit. </w:t>
      </w:r>
      <w:r w:rsidR="00F87EE4">
        <w:tab/>
      </w:r>
      <w:r w:rsidR="00F87EE4">
        <w:tab/>
      </w:r>
      <w:r w:rsidR="00F87EE4">
        <w:tab/>
      </w:r>
      <w:r w:rsidR="00F87EE4">
        <w:tab/>
      </w:r>
      <w:r w:rsidR="0005378C">
        <w:tab/>
      </w:r>
      <w:r w:rsidR="0005378C">
        <w:tab/>
      </w:r>
      <w:r w:rsidR="002C1EE4">
        <w:t>Pokud však k diskriminaci v odměňování dojde</w:t>
      </w:r>
      <w:r w:rsidR="00243285">
        <w:t xml:space="preserve"> a oběť diskriminace se rozhodne svá práva </w:t>
      </w:r>
      <w:r w:rsidR="00243285">
        <w:lastRenderedPageBreak/>
        <w:t>hájit podáním antidiskriminační žaloby</w:t>
      </w:r>
      <w:r w:rsidR="002C1EE4">
        <w:t>, je třeba nejdříve naložit se všemi dostupnými informacemi</w:t>
      </w:r>
      <w:r w:rsidR="002102EA">
        <w:t xml:space="preserve"> – </w:t>
      </w:r>
      <w:r w:rsidR="002C1EE4">
        <w:t>a to jak o oběti disk</w:t>
      </w:r>
      <w:r w:rsidR="00084A27">
        <w:t>riminace, tak o osobě diskriminující</w:t>
      </w:r>
      <w:r w:rsidR="002102EA">
        <w:t xml:space="preserve"> – </w:t>
      </w:r>
      <w:r w:rsidR="002C1EE4">
        <w:t xml:space="preserve"> zaměstnavateli</w:t>
      </w:r>
      <w:r w:rsidR="00243285">
        <w:t xml:space="preserve"> a o pracovní pozici, kterou oběť diskriminace zastává</w:t>
      </w:r>
      <w:r w:rsidR="002C1EE4">
        <w:t xml:space="preserve">. </w:t>
      </w:r>
      <w:r w:rsidR="002F6CBD">
        <w:tab/>
      </w:r>
      <w:r w:rsidR="002F6CBD">
        <w:tab/>
      </w:r>
      <w:r w:rsidR="002F6CBD">
        <w:tab/>
      </w:r>
      <w:r w:rsidR="002F6CBD">
        <w:tab/>
      </w:r>
      <w:r w:rsidR="002F6CBD">
        <w:tab/>
      </w:r>
      <w:r w:rsidR="002F6CBD">
        <w:tab/>
      </w:r>
      <w:r w:rsidR="002F6CBD">
        <w:tab/>
      </w:r>
      <w:r w:rsidR="002F6CBD">
        <w:tab/>
      </w:r>
      <w:r w:rsidR="002F6CBD">
        <w:tab/>
      </w:r>
      <w:r w:rsidR="002C1EE4">
        <w:t>Důležitými údaji jsou na straně zaměstnance zejména: popis pozice, na které působí, doba, po kterou tuto pozici vykonává a informace o dosaženém vzdělání, odbornosti, předchozích pracovních zkušenostech. Na druhé straně je třeba zjistit relevantní informace o zaměstnavateli</w:t>
      </w:r>
      <w:r w:rsidR="002102EA">
        <w:t xml:space="preserve"> – </w:t>
      </w:r>
      <w:r w:rsidR="002C1EE4">
        <w:t xml:space="preserve">tedy kolik zaměstnanců zaměstnává, zda se jedná o soukromého či veřejného zaměstnavatele, zda působí u zaměstnavatele odborová organizace a zda někteří další zaměstnanci působí na stejné pozici jako oběť diskriminace. </w:t>
      </w:r>
      <w:r w:rsidR="00FB331F">
        <w:tab/>
      </w:r>
      <w:r w:rsidR="00FB331F">
        <w:tab/>
      </w:r>
      <w:r w:rsidR="00FB331F">
        <w:tab/>
      </w:r>
      <w:r w:rsidR="00FB331F">
        <w:tab/>
      </w:r>
      <w:r w:rsidR="00FB331F">
        <w:tab/>
      </w:r>
      <w:r w:rsidR="00FB331F">
        <w:tab/>
      </w:r>
      <w:r w:rsidR="00FB331F">
        <w:tab/>
      </w:r>
      <w:r w:rsidR="002F6CBD">
        <w:tab/>
      </w:r>
      <w:r w:rsidR="002F6CBD">
        <w:tab/>
      </w:r>
      <w:r w:rsidR="002C1EE4">
        <w:t xml:space="preserve">Tento fakt je důležitý pro stanovení tzv. </w:t>
      </w:r>
      <w:proofErr w:type="spellStart"/>
      <w:r w:rsidR="002C1EE4">
        <w:t>komparátora</w:t>
      </w:r>
      <w:proofErr w:type="spellEnd"/>
      <w:r w:rsidR="002C1EE4">
        <w:t xml:space="preserve"> – je jím osoba ve srovnatelném postavení, která vykonává stejnou práci nebo práci stejné hodnoty</w:t>
      </w:r>
      <w:r w:rsidR="003E3CA8">
        <w:rPr>
          <w:rStyle w:val="Znakapoznpodarou"/>
        </w:rPr>
        <w:footnoteReference w:id="107"/>
      </w:r>
      <w:r w:rsidR="00243285">
        <w:t>,</w:t>
      </w:r>
      <w:r w:rsidR="002C1EE4">
        <w:t xml:space="preserve"> a</w:t>
      </w:r>
      <w:r w:rsidR="00243285">
        <w:t>však</w:t>
      </w:r>
      <w:r w:rsidR="002C1EE4">
        <w:t xml:space="preserve"> zaměstnavatel s ní </w:t>
      </w:r>
      <w:r w:rsidR="000E6ADF">
        <w:t xml:space="preserve">zachází příznivěji. </w:t>
      </w:r>
      <w:r w:rsidR="003E3CA8">
        <w:t xml:space="preserve">Může jím být osoba, která pracovala na stejné pracovní pozici před diskriminovanou osobou, nebo i po ní. Teorie </w:t>
      </w:r>
      <w:proofErr w:type="spellStart"/>
      <w:r w:rsidR="003E3CA8">
        <w:t>komparátora</w:t>
      </w:r>
      <w:proofErr w:type="spellEnd"/>
      <w:r w:rsidR="003E3CA8">
        <w:t xml:space="preserve"> se </w:t>
      </w:r>
      <w:r w:rsidR="00084A27">
        <w:t xml:space="preserve">poprvé </w:t>
      </w:r>
      <w:r w:rsidR="003E3CA8">
        <w:t xml:space="preserve">vyskytla v judikatuře SDEU, např. v rozhodnutí </w:t>
      </w:r>
      <w:proofErr w:type="spellStart"/>
      <w:r w:rsidR="003E3CA8">
        <w:t>Macarthys</w:t>
      </w:r>
      <w:proofErr w:type="spellEnd"/>
      <w:r w:rsidR="003E3CA8">
        <w:t xml:space="preserve">- C- 127/ 79. </w:t>
      </w:r>
      <w:r w:rsidR="00084A27">
        <w:tab/>
      </w:r>
      <w:r w:rsidR="00084A27">
        <w:tab/>
      </w:r>
      <w:r w:rsidR="00084A27">
        <w:tab/>
      </w:r>
      <w:r w:rsidR="00084A27">
        <w:tab/>
      </w:r>
      <w:r w:rsidR="00084A27">
        <w:tab/>
      </w:r>
      <w:r w:rsidR="00084A27">
        <w:tab/>
      </w:r>
      <w:r w:rsidR="00084A27">
        <w:tab/>
      </w:r>
      <w:r w:rsidR="000E6ADF">
        <w:t>Důležité</w:t>
      </w:r>
      <w:r w:rsidR="002C1EE4">
        <w:t xml:space="preserve"> jsou také informace o pracovní pozici oběti diskriminace – </w:t>
      </w:r>
      <w:r w:rsidR="000E6ADF">
        <w:t>jaká je náplň práce na dané pozici, zda existuje formální popis dané situace, jaké jsou předpoklady pro výkon dané pozice – vyžadované vzdělání, odbornost, znalosti jazykové a další specifika dané pozice</w:t>
      </w:r>
      <w:r w:rsidR="00E83454">
        <w:t xml:space="preserve"> –</w:t>
      </w:r>
      <w:r w:rsidR="00270019">
        <w:t xml:space="preserve"> </w:t>
      </w:r>
      <w:r w:rsidR="000E6ADF">
        <w:t>§ 110 zákoníku práce stanovuje posuzování složitosti, odpovědnosti a namáhavosti práce</w:t>
      </w:r>
      <w:r w:rsidR="005426B3">
        <w:t>.</w:t>
      </w:r>
      <w:r w:rsidR="00FB331F">
        <w:t xml:space="preserve"> </w:t>
      </w:r>
      <w:r w:rsidR="00FB331F">
        <w:tab/>
      </w:r>
      <w:r w:rsidR="00FB331F">
        <w:tab/>
      </w:r>
      <w:r w:rsidR="00084A27">
        <w:tab/>
      </w:r>
      <w:r w:rsidR="00084A27">
        <w:tab/>
      </w:r>
      <w:r w:rsidR="00FB331F">
        <w:t xml:space="preserve">Dále informace o způsobu odměňování – zda se jedná o plat či mzdu, zda je sjednán ve smlouvě či stanoven vnitřním předpisem, jaké jsou jednotlivé složky mzdy a zda zaměstnanec čerpá některé z možných benefitů. </w:t>
      </w:r>
      <w:r w:rsidR="00084A27">
        <w:tab/>
      </w:r>
      <w:r w:rsidR="00084A27">
        <w:tab/>
      </w:r>
      <w:r w:rsidR="00084A27">
        <w:tab/>
      </w:r>
      <w:r w:rsidR="00084A27">
        <w:tab/>
      </w:r>
      <w:r w:rsidR="00084A27">
        <w:tab/>
      </w:r>
      <w:r w:rsidR="00084A27">
        <w:tab/>
      </w:r>
      <w:r w:rsidR="00084A27">
        <w:tab/>
      </w:r>
      <w:r w:rsidR="00084A27">
        <w:tab/>
      </w:r>
      <w:r w:rsidR="00084A27">
        <w:tab/>
      </w:r>
      <w:r w:rsidR="00FB331F">
        <w:t xml:space="preserve">Pokud je osoba, která tvrdí, že byla diskriminována, schopna tyto informace doložit a </w:t>
      </w:r>
      <w:proofErr w:type="spellStart"/>
      <w:r w:rsidR="00FB331F">
        <w:t>vyzjistit</w:t>
      </w:r>
      <w:proofErr w:type="spellEnd"/>
      <w:r w:rsidR="00FB331F">
        <w:t>, je s ohledem na § 133a</w:t>
      </w:r>
      <w:r w:rsidR="00937412">
        <w:rPr>
          <w:rStyle w:val="Znakapoznpodarou"/>
        </w:rPr>
        <w:footnoteReference w:id="108"/>
      </w:r>
      <w:r w:rsidR="00FB331F">
        <w:t xml:space="preserve">OSŘ možné konstatovat, že </w:t>
      </w:r>
      <w:r w:rsidR="00084A27">
        <w:t xml:space="preserve">by u soudu </w:t>
      </w:r>
      <w:r w:rsidR="00FB331F">
        <w:t xml:space="preserve">splnila svou povinnost tvrzení skutečností, díky kterým se </w:t>
      </w:r>
      <w:r w:rsidR="003E3CA8">
        <w:t xml:space="preserve">cítí být diskriminována. Tyto informace jsou nezbytné pro unesení břemene </w:t>
      </w:r>
      <w:proofErr w:type="spellStart"/>
      <w:r w:rsidR="003E3CA8">
        <w:t>trvzení</w:t>
      </w:r>
      <w:proofErr w:type="spellEnd"/>
      <w:r w:rsidR="003E3CA8">
        <w:t>. Dle § 133a OSŘ</w:t>
      </w:r>
      <w:r w:rsidR="003E3CA8">
        <w:rPr>
          <w:rStyle w:val="Znakapoznpodarou"/>
        </w:rPr>
        <w:footnoteReference w:id="109"/>
      </w:r>
      <w:r w:rsidR="003E3CA8">
        <w:t xml:space="preserve"> - </w:t>
      </w:r>
      <w:r w:rsidR="003E3CA8" w:rsidRPr="003E3CA8">
        <w:rPr>
          <w:i/>
        </w:rPr>
        <w:t xml:space="preserve">uvede-li žalobce skutečnosti, ze kterých lze dovodit, že došlo k přímé nebo nepřímé diskriminaci, je žalovaný povinen dokázat, že nedošlo k porušení zásady rovného zacházení. </w:t>
      </w:r>
      <w:r w:rsidR="003E3CA8">
        <w:t xml:space="preserve">Žalovaný – tedy zaměstnavatel má povinnost prokázat skutečné důvody odlišného zacházení či </w:t>
      </w:r>
      <w:r w:rsidR="00330B57">
        <w:t>jednání, tvrdit</w:t>
      </w:r>
      <w:r w:rsidR="00937412">
        <w:t xml:space="preserve"> </w:t>
      </w:r>
      <w:r w:rsidR="00B729A6">
        <w:t xml:space="preserve">motivaci jednání, která ho vedla k odlišnému zacházení, a že tak nedošlo k </w:t>
      </w:r>
      <w:r w:rsidR="00330B57">
        <w:t xml:space="preserve">diskriminaci. </w:t>
      </w:r>
      <w:r w:rsidR="00330B57">
        <w:rPr>
          <w:rStyle w:val="Znakapoznpodarou"/>
        </w:rPr>
        <w:footnoteReference w:id="110"/>
      </w:r>
      <w:r w:rsidR="00F90FA4" w:rsidRPr="003E3CA8">
        <w:tab/>
      </w:r>
      <w:r w:rsidR="002812A9">
        <w:tab/>
      </w:r>
      <w:r w:rsidR="002812A9">
        <w:tab/>
      </w:r>
      <w:r w:rsidR="002812A9">
        <w:tab/>
      </w:r>
      <w:r w:rsidR="002812A9">
        <w:tab/>
      </w:r>
      <w:r w:rsidR="002812A9">
        <w:tab/>
      </w:r>
      <w:r w:rsidR="002812A9">
        <w:tab/>
      </w:r>
      <w:r w:rsidR="002812A9">
        <w:tab/>
      </w:r>
      <w:r w:rsidR="002812A9">
        <w:tab/>
      </w:r>
      <w:r w:rsidR="002812A9">
        <w:tab/>
      </w:r>
      <w:r w:rsidR="00937412">
        <w:t>Podobu §</w:t>
      </w:r>
      <w:r w:rsidR="00DB5596">
        <w:t xml:space="preserve"> </w:t>
      </w:r>
      <w:r w:rsidR="00937412">
        <w:t>133a přinesl do OSŘ antidiskriminační zákon v roce 2009, mají se v ní p</w:t>
      </w:r>
      <w:r w:rsidR="00AF4D6C">
        <w:t>ro</w:t>
      </w:r>
      <w:r w:rsidR="00937412">
        <w:t>mítat předpisy komunitárního práva. ADZ vymezuje poj</w:t>
      </w:r>
      <w:r w:rsidR="00E734C2">
        <w:t>my</w:t>
      </w:r>
      <w:r w:rsidR="00DB5596">
        <w:t>,</w:t>
      </w:r>
      <w:r w:rsidR="00E734C2">
        <w:t xml:space="preserve"> s nimiž pracuje § 133a, av</w:t>
      </w:r>
      <w:r w:rsidR="00937412">
        <w:t xml:space="preserve">šak terminologie </w:t>
      </w:r>
      <w:r w:rsidR="00937412">
        <w:lastRenderedPageBreak/>
        <w:t xml:space="preserve">není zcela jednotná. </w:t>
      </w:r>
      <w:r w:rsidR="00E734C2">
        <w:t xml:space="preserve">§ </w:t>
      </w:r>
      <w:r w:rsidR="00937412">
        <w:t>133 označuje rovné zacházení za zásadu, §</w:t>
      </w:r>
      <w:r w:rsidR="00DB5596">
        <w:t xml:space="preserve"> </w:t>
      </w:r>
      <w:r w:rsidR="00937412">
        <w:t>2 odst. 1 ADZ za právo.</w:t>
      </w:r>
      <w:r w:rsidR="00E734C2">
        <w:t xml:space="preserve"> Ustanovení se uplatní v objasňování otázky, zda žalobce byl diskriminován, zda výpověď z pracovního poměru nebyla motivována důvody rasovými, náboženskými, sexuální orientací apod. Je na žalobci, aby tvrdil skutečnosti, z nichž lze dovodit, že byl přímo nebo nepřímo diskriminován, a to v oblastech a) až c) § 133 OSŘ. Tím nastupuje vyvratitelná domněnka právní, že došlo k porušení zásady rovného zacházení. Žalovaný pak musí podat důkaz opaku, tj. prokázat skutečnosti, z nichž lze kupř. dovodit, že výpověď z pracovního poměru nebyla dána z vypočtených diskriminačních důvodů. </w:t>
      </w:r>
      <w:r w:rsidR="00E734C2">
        <w:rPr>
          <w:rStyle w:val="Znakapoznpodarou"/>
        </w:rPr>
        <w:footnoteReference w:id="111"/>
      </w:r>
      <w:r w:rsidR="00FD69D7">
        <w:tab/>
      </w:r>
      <w:r w:rsidR="00FD69D7">
        <w:tab/>
      </w:r>
      <w:r w:rsidR="00FD69D7">
        <w:tab/>
      </w:r>
      <w:r w:rsidR="00FD69D7">
        <w:tab/>
      </w:r>
      <w:r w:rsidR="00FD69D7">
        <w:tab/>
      </w:r>
      <w:r w:rsidR="00FD69D7">
        <w:tab/>
      </w:r>
      <w:r w:rsidR="00FD69D7">
        <w:tab/>
      </w:r>
      <w:r w:rsidR="00FD69D7">
        <w:tab/>
        <w:t xml:space="preserve">Zajímavým rozhodnutím Nejvyššího soudu z roku 2016 v oblasti rovného odměňování je </w:t>
      </w:r>
      <w:r w:rsidR="00C1765D">
        <w:t xml:space="preserve">také </w:t>
      </w:r>
      <w:r w:rsidR="00FD69D7">
        <w:t>rozhodnu</w:t>
      </w:r>
      <w:r w:rsidR="00DB5596">
        <w:t xml:space="preserve">tí Nejvyššího soudu 21 </w:t>
      </w:r>
      <w:proofErr w:type="spellStart"/>
      <w:r w:rsidR="00DB5596">
        <w:t>Cdo</w:t>
      </w:r>
      <w:proofErr w:type="spellEnd"/>
      <w:r w:rsidR="00DB5596">
        <w:t xml:space="preserve"> 436/</w:t>
      </w:r>
      <w:r w:rsidR="00FD69D7">
        <w:t>2016</w:t>
      </w:r>
      <w:r w:rsidR="00FD69D7">
        <w:rPr>
          <w:rStyle w:val="Znakapoznpodarou"/>
        </w:rPr>
        <w:footnoteReference w:id="112"/>
      </w:r>
      <w:r w:rsidR="00FD69D7">
        <w:t xml:space="preserve"> . Kauza spočívala v problematice nerovného odměňování na</w:t>
      </w:r>
      <w:r w:rsidR="005F12A2">
        <w:t xml:space="preserve"> pracovišti. Zaměstnanec </w:t>
      </w:r>
      <w:r w:rsidR="00FD69D7">
        <w:t xml:space="preserve">pracoval v oboru zemědělství a v oblasti živočišné výroby. Konkrétně bylo jeho pracovní náplní starání se o chod teletníku. Zaměstnanec pracující v teletníku namítal nerovné zacházení v oblasti odměňování a svou mzdu srovnával se mzdou jiného zaměstnance, který však pracoval jako ošetřovatel býků. Očividný je tedy rozdíl ve způsobu vykonávané práce – oba zaměstnanci sice pracovali v zařízení živočišné výroby, avšak každý se staral o jinak stará a jinou péči vyžadující zvířata – telata a býky. </w:t>
      </w:r>
      <w:r w:rsidR="00FD69D7">
        <w:tab/>
      </w:r>
      <w:r w:rsidR="00FD69D7">
        <w:tab/>
      </w:r>
      <w:r w:rsidR="00FD69D7">
        <w:tab/>
      </w:r>
      <w:r w:rsidR="00FD69D7">
        <w:tab/>
        <w:t xml:space="preserve">Zaměstnanec se domáhal upuštění od nerovného zacházení, které bylo dle něj dáno nestejnou výší mzdy za jednotlivé úkoly. Dále se domáhal odstranění následků nerovného zacházení – a to způsobem doplacení mzdy, kterou považoval zaměstnanec za jemu po právu náležející. </w:t>
      </w:r>
      <w:r w:rsidR="00FD69D7">
        <w:tab/>
      </w:r>
      <w:r w:rsidR="00FD69D7">
        <w:tab/>
      </w:r>
      <w:r w:rsidR="00FD69D7">
        <w:tab/>
      </w:r>
      <w:r w:rsidR="00FD69D7">
        <w:tab/>
      </w:r>
      <w:r w:rsidR="00FD69D7">
        <w:tab/>
      </w:r>
      <w:r w:rsidR="00FD69D7">
        <w:tab/>
      </w:r>
      <w:r w:rsidR="00FD69D7">
        <w:tab/>
      </w:r>
      <w:r w:rsidR="00FD69D7">
        <w:tab/>
      </w:r>
      <w:r w:rsidR="00FD69D7">
        <w:tab/>
      </w:r>
      <w:r w:rsidR="00FD69D7">
        <w:tab/>
      </w:r>
      <w:r w:rsidR="00FD69D7">
        <w:tab/>
      </w:r>
      <w:r w:rsidR="00FD69D7">
        <w:tab/>
        <w:t>Nej</w:t>
      </w:r>
      <w:r w:rsidR="00F942FF">
        <w:t xml:space="preserve">vyšší soud však </w:t>
      </w:r>
      <w:r w:rsidR="00FD69D7">
        <w:t xml:space="preserve">dovodil, že práce zaměstnance v teletníku není prací ve stejných ani srovnatelných podmínkách. NS poukázal na to, že ošetřování býků nese větší riziko možného úrazu, býci jsou logicky nebezpečnější, než </w:t>
      </w:r>
      <w:r w:rsidR="00FD69D7">
        <w:tab/>
        <w:t>telata. Zde lze spatřovat užití § 110 odst. 1</w:t>
      </w:r>
      <w:r w:rsidR="002102EA">
        <w:t xml:space="preserve"> </w:t>
      </w:r>
      <w:r w:rsidR="00FD69D7">
        <w:t xml:space="preserve">zákoníku práce – viz výše. U tohoto </w:t>
      </w:r>
      <w:proofErr w:type="spellStart"/>
      <w:r w:rsidR="00FD69D7">
        <w:t>rozhodnotí</w:t>
      </w:r>
      <w:proofErr w:type="spellEnd"/>
      <w:r w:rsidR="00FD69D7">
        <w:t xml:space="preserve"> NS chybí kritérium rozdílnosti pohlaví, avšak tento judikát je přínosný k pochopení účelu </w:t>
      </w:r>
      <w:proofErr w:type="spellStart"/>
      <w:r w:rsidR="00FD69D7">
        <w:t>komparátora</w:t>
      </w:r>
      <w:proofErr w:type="spellEnd"/>
      <w:r w:rsidR="00FD69D7">
        <w:t xml:space="preserve"> a rovného odměňování za stejnou</w:t>
      </w:r>
      <w:r w:rsidR="002812A9">
        <w:t xml:space="preserve"> práci či práci stejné hodnoty.</w:t>
      </w:r>
    </w:p>
    <w:p w:rsidR="00D15130" w:rsidRDefault="00D15130" w:rsidP="0005378C">
      <w:pPr>
        <w:pStyle w:val="Nadpis1"/>
      </w:pPr>
    </w:p>
    <w:p w:rsidR="00D15130" w:rsidRDefault="00D15130" w:rsidP="0005378C">
      <w:pPr>
        <w:pStyle w:val="Nadpis1"/>
      </w:pPr>
    </w:p>
    <w:p w:rsidR="000158CC" w:rsidRDefault="000158CC" w:rsidP="0005378C">
      <w:pPr>
        <w:pStyle w:val="Nadpis1"/>
      </w:pPr>
      <w:bookmarkStart w:id="48" w:name="_Toc517029223"/>
      <w:r>
        <w:lastRenderedPageBreak/>
        <w:t>Závěr</w:t>
      </w:r>
      <w:bookmarkEnd w:id="48"/>
    </w:p>
    <w:p w:rsidR="00073263" w:rsidRPr="00CB2922" w:rsidRDefault="00CB2922" w:rsidP="0005378C">
      <w:pPr>
        <w:ind w:firstLine="708"/>
      </w:pPr>
      <w:r>
        <w:t xml:space="preserve">Cílem </w:t>
      </w:r>
      <w:r w:rsidR="0005378C">
        <w:t xml:space="preserve">této diplomové </w:t>
      </w:r>
      <w:r>
        <w:t>práce bylo přiblížit problematiku rovnosti mužů a žen v</w:t>
      </w:r>
      <w:r w:rsidR="00947DC4">
        <w:t> </w:t>
      </w:r>
      <w:r>
        <w:t>právu</w:t>
      </w:r>
      <w:r w:rsidR="00947DC4">
        <w:t xml:space="preserve"> a nalézt odpověď na výzkumnou otázku, která zní: Poskytují normy práva EU a ČR dostatečnou ochranu v rámci problematiky rovnosti mužů a žen?</w:t>
      </w:r>
      <w:r w:rsidR="00947DC4">
        <w:tab/>
      </w:r>
      <w:r w:rsidR="00947DC4">
        <w:tab/>
      </w:r>
      <w:r w:rsidR="00947DC4">
        <w:tab/>
      </w:r>
      <w:r w:rsidR="00947DC4">
        <w:tab/>
      </w:r>
      <w:r w:rsidR="00947DC4">
        <w:tab/>
      </w:r>
      <w:r w:rsidR="00947DC4">
        <w:tab/>
      </w:r>
      <w:r w:rsidR="00947DC4">
        <w:tab/>
      </w:r>
      <w:r w:rsidR="00E127E8">
        <w:t>Práce je členěna do šesti kapitol.</w:t>
      </w:r>
      <w:r>
        <w:t xml:space="preserve"> </w:t>
      </w:r>
      <w:r w:rsidR="00E127E8">
        <w:t>Úvodní kapitola práce slouží k seznámení se s pojmy, které s tématem rovnosti souvisí. Další kapitola obsahuje prameny právní úpravy – prameny mezinárodního práva, Evropské unie a vnitrostátní úpravu.</w:t>
      </w:r>
      <w:r w:rsidR="00947DC4">
        <w:t xml:space="preserve"> </w:t>
      </w:r>
      <w:r w:rsidR="002102EA">
        <w:t>R</w:t>
      </w:r>
      <w:r w:rsidR="00947DC4">
        <w:t>ozebírá</w:t>
      </w:r>
      <w:r w:rsidR="002102EA">
        <w:t>ny jsou</w:t>
      </w:r>
      <w:r w:rsidR="00947DC4">
        <w:t xml:space="preserve"> nejdůležitější prameny právní úpravy rovného zacházení a také cílí na </w:t>
      </w:r>
      <w:r w:rsidR="0023669A">
        <w:t>konkrétní vymezení ochrany, které tyto normy poskytují. Tato kapitola již zčásti poskytuje odpověď na výzkumnou otázku, jelikož veškeré zmíněné právní normy obsahují ustanovení k ochraně práv, která mohou být porušena či ohrožena diskriminačním jednáním či nerovným zacházením.</w:t>
      </w:r>
      <w:r w:rsidR="0023669A">
        <w:tab/>
      </w:r>
      <w:r w:rsidR="0023669A">
        <w:tab/>
      </w:r>
      <w:r w:rsidR="0023669A">
        <w:tab/>
      </w:r>
      <w:r w:rsidR="0023669A">
        <w:tab/>
      </w:r>
      <w:r w:rsidR="0023669A">
        <w:tab/>
      </w:r>
      <w:r w:rsidR="0023669A">
        <w:tab/>
      </w:r>
      <w:r w:rsidR="0023669A">
        <w:tab/>
        <w:t>Důležitou složkou ochrany je uplatnění práv před soudy. V ČR je antidisk</w:t>
      </w:r>
      <w:r w:rsidR="002102EA">
        <w:t>r</w:t>
      </w:r>
      <w:r w:rsidR="0023669A">
        <w:t xml:space="preserve">iminační právo poměrně novou oblastí a judikatura týkající se případů diskriminace či nerovného zacházení není rozsáhlá. Proto </w:t>
      </w:r>
      <w:r w:rsidR="002102EA">
        <w:t>jsem se spíše</w:t>
      </w:r>
      <w:r w:rsidR="0023669A">
        <w:t xml:space="preserve"> zaměřila na rozbor judikatury Soudního dvora Evropské unie a Evropského soudu pro lidská práva, kde předmětná rozhodnutí velmi názorně demonstrují problematiku nerovného zacházení. Z judikatury Soudního dvora EU byly vybrány dva judikáty z armádního prostředí, </w:t>
      </w:r>
      <w:r w:rsidR="005D5EE0">
        <w:t xml:space="preserve">kdy v prvním z nich je žena omezena ve výběru povolání, ač má dostatečné vzdělání a splňuje všechny předpoklady pro výkon povolání v armádě. Zde je problematika nerovného zacházení zcela evidentní a taktéž se v tomto rozhodnutí projevuje pokrok ve vnímání typicky mužské a ženské práce. </w:t>
      </w:r>
      <w:r w:rsidR="007D100C">
        <w:tab/>
      </w:r>
      <w:r w:rsidR="007D100C">
        <w:tab/>
      </w:r>
      <w:r w:rsidR="007D100C">
        <w:tab/>
      </w:r>
      <w:r w:rsidR="007D100C">
        <w:tab/>
      </w:r>
      <w:r w:rsidR="007D100C">
        <w:tab/>
      </w:r>
      <w:r w:rsidR="007D100C">
        <w:tab/>
      </w:r>
      <w:r w:rsidR="007D100C">
        <w:tab/>
      </w:r>
      <w:r w:rsidR="007D100C">
        <w:tab/>
      </w:r>
      <w:r w:rsidR="007D100C">
        <w:tab/>
      </w:r>
      <w:r w:rsidR="005D5EE0">
        <w:t xml:space="preserve">Toto </w:t>
      </w:r>
      <w:r w:rsidR="002102EA">
        <w:t>rozhodnutí</w:t>
      </w:r>
      <w:r w:rsidR="005D5EE0">
        <w:t xml:space="preserve"> hodnotí</w:t>
      </w:r>
      <w:r w:rsidR="002102EA">
        <w:t>m</w:t>
      </w:r>
      <w:r w:rsidR="005D5EE0">
        <w:t xml:space="preserve"> jako jedno z přelomových, které otevřelo pomyslné hranice ve vnímání a připisování určitých rolí a standar</w:t>
      </w:r>
      <w:r w:rsidR="007D100C">
        <w:t>d</w:t>
      </w:r>
      <w:r w:rsidR="005D5EE0">
        <w:t>ů jak ženám, tak i mužům, což potvrzuje i druhé rozhodnutí Soudního dvora EU, kdy byl stěžovatelem muž, který však také nesouhlasil s jemu připsanou rolí ve společnosti – tedy že je muž – voják. V této věci se jednalo o branou povinnost, která platila pouze pro muže a Soudní dvůr EU řešil problematiku „ztracených let“</w:t>
      </w:r>
      <w:r w:rsidR="00EE358D">
        <w:t>, kterou stěžovatel namítal. Jistým rolím ve společnosti se však jedinec nemůže zcela vyhnout</w:t>
      </w:r>
      <w:r w:rsidR="002102EA">
        <w:t>,</w:t>
      </w:r>
      <w:r w:rsidR="00EE358D">
        <w:t xml:space="preserve"> a tak také rozhodl SDEU, když stěžovateli nevyhověl a pojem ztracených let vyložil i v souvislosti s</w:t>
      </w:r>
      <w:r w:rsidR="007D100C">
        <w:t> mateřskou dovolenou žen</w:t>
      </w:r>
      <w:r w:rsidR="00B81C86">
        <w:t xml:space="preserve"> či mužů – staráním se o potomky se jejich profesní život taktéž oddaluje. Tento argument tedy nebylo možné brát v</w:t>
      </w:r>
      <w:r w:rsidR="002102EA">
        <w:t> </w:t>
      </w:r>
      <w:r w:rsidR="00B81C86">
        <w:t>potaz</w:t>
      </w:r>
      <w:r w:rsidR="002102EA">
        <w:t xml:space="preserve"> a uvažovat tak o nerovném zacházení z důvodu pohlaví.</w:t>
      </w:r>
      <w:r w:rsidR="002102EA">
        <w:tab/>
      </w:r>
      <w:r w:rsidR="002102EA">
        <w:tab/>
      </w:r>
      <w:r w:rsidR="002102EA">
        <w:tab/>
      </w:r>
      <w:r w:rsidR="002102EA">
        <w:tab/>
      </w:r>
      <w:r w:rsidR="002102EA">
        <w:tab/>
      </w:r>
      <w:r w:rsidR="002102EA">
        <w:tab/>
      </w:r>
      <w:r w:rsidR="00B81C86">
        <w:tab/>
      </w:r>
      <w:r w:rsidR="00B81C86">
        <w:tab/>
      </w:r>
      <w:r w:rsidR="00B81C86">
        <w:tab/>
      </w:r>
      <w:r w:rsidR="00B81C86">
        <w:tab/>
        <w:t>K diskriminaci z důvodu pohlaví v pracovněprávních věcech zajisté dochází i v ČR, avšak</w:t>
      </w:r>
      <w:r w:rsidR="002102EA">
        <w:t xml:space="preserve"> </w:t>
      </w:r>
      <w:r w:rsidR="00B81C86">
        <w:t>zmín</w:t>
      </w:r>
      <w:r w:rsidR="002102EA">
        <w:t>ěno je</w:t>
      </w:r>
      <w:r w:rsidR="00B81C86">
        <w:t xml:space="preserve"> pouze několik rozhodnutí českých soudů, která jsou specifická tím, že se týkají nerovnosti v oblasti odměňování mužů a žen.</w:t>
      </w:r>
      <w:r w:rsidR="002102EA">
        <w:t xml:space="preserve"> A</w:t>
      </w:r>
      <w:r w:rsidR="00B81C86">
        <w:t xml:space="preserve">ni v jednom případě nebyl diskriminační důvod shledán. Toto je častá praxe a bohužel tak v judikatuře soudů ČR nenalezneme přelomová </w:t>
      </w:r>
      <w:r w:rsidR="00B81C86">
        <w:lastRenderedPageBreak/>
        <w:t>rozhodnutí takového charakteru, jakými jsou rozhodnutí SDEU, která jsou velmi ilustrativní a věcná a poskytují v oblasti diskriminace jasné příklady a argumenty</w:t>
      </w:r>
      <w:r w:rsidR="002102EA">
        <w:t xml:space="preserve"> a která jsou i pro moji diplomovou práci stěžejní</w:t>
      </w:r>
      <w:r w:rsidR="00B81C86">
        <w:t>.</w:t>
      </w:r>
      <w:r w:rsidR="00B81C86">
        <w:tab/>
      </w:r>
      <w:r w:rsidR="00B81C86">
        <w:tab/>
      </w:r>
      <w:r w:rsidR="00B81C86">
        <w:tab/>
      </w:r>
      <w:r w:rsidR="002102EA">
        <w:tab/>
      </w:r>
      <w:r w:rsidR="002102EA">
        <w:tab/>
      </w:r>
      <w:r w:rsidR="002102EA">
        <w:tab/>
      </w:r>
      <w:r w:rsidR="002102EA">
        <w:tab/>
      </w:r>
      <w:r w:rsidR="002102EA">
        <w:tab/>
      </w:r>
      <w:r w:rsidR="002102EA">
        <w:tab/>
      </w:r>
      <w:r w:rsidR="00B81C86">
        <w:t xml:space="preserve">Rovnost mužů a žen v právu se vyvíjí </w:t>
      </w:r>
      <w:r w:rsidR="00B81C86">
        <w:tab/>
        <w:t xml:space="preserve">s ohledem na vývoj společnosti, tolerance jedinců mezi sebou a sdílení hodnot jakou je například spravedlnost. </w:t>
      </w:r>
      <w:r w:rsidR="0082664C">
        <w:t>Tu mají zajišťovat právní normy, díky kterým, pokud jsou soudy správně aplikovány, je dosaženo spravedlnosti, avšak rovnost je pouze složkou spravedlnosti a vždy jí nemusí být dosaženo současně. Český právní řád skýtá normy, které autorka práce hodnotí kladně. Mezi nejdůležitější zařadila antidiskriminační zákon, zákoník práce a Listinu základních práv a svobod. Ochrana poskytovaná těmito normami je dostatečná, avšak stále v ČR narážíme na problém jejich aplikace u soudů a rozhodnutí, která by diskriminaci potvrdila, v antidiskriminační oblasti nepřibývá.</w:t>
      </w:r>
      <w:r w:rsidR="0082664C">
        <w:tab/>
      </w:r>
      <w:r w:rsidR="0082664C">
        <w:tab/>
      </w:r>
      <w:r w:rsidR="0082664C">
        <w:tab/>
      </w:r>
      <w:r w:rsidR="0082664C">
        <w:tab/>
      </w:r>
      <w:r w:rsidR="0082664C">
        <w:tab/>
      </w:r>
      <w:r w:rsidR="0082664C">
        <w:tab/>
      </w:r>
      <w:r w:rsidR="0082664C">
        <w:tab/>
        <w:t xml:space="preserve">Velkým přínosem byl pro </w:t>
      </w:r>
      <w:r w:rsidR="002102EA">
        <w:t>mne v oblasti diskriminačního práva a rovného zacházení</w:t>
      </w:r>
      <w:r w:rsidR="0082664C">
        <w:t xml:space="preserve"> workshop konaný v sídle Veřejné ochránkyně práv, který nabídl </w:t>
      </w:r>
      <w:r w:rsidR="002102EA">
        <w:t xml:space="preserve">krom jiných, cenných a praktických informací, i </w:t>
      </w:r>
      <w:r w:rsidR="0082664C">
        <w:t>vhled do problematiky nerovného odměňování žen a mužů. Díky této zkušenosti mohla vzniknout poslední kapitola této práce, která měla ilustrovat postup k ochraně rovnosti mužů a žen, ale také obecně k ochraně práv porušených diskriminačním jednáním či nerovným přístupem.</w:t>
      </w:r>
      <w:r w:rsidR="00DB5596">
        <w:t xml:space="preserve"> </w:t>
      </w:r>
      <w:r w:rsidR="001B4D37">
        <w:t>Podání antidiskriminační žaloby a předešlé kroky</w:t>
      </w:r>
      <w:r w:rsidR="002102EA">
        <w:t xml:space="preserve"> – </w:t>
      </w:r>
      <w:r w:rsidR="001B4D37">
        <w:t xml:space="preserve">shromažďování relevantních informací o zaměstnanci, zaměstnavateli, pracovní pozici a případně osobě tzv. </w:t>
      </w:r>
      <w:proofErr w:type="spellStart"/>
      <w:r w:rsidR="001B4D37">
        <w:t>komparátora</w:t>
      </w:r>
      <w:proofErr w:type="spellEnd"/>
      <w:r w:rsidR="001B4D37">
        <w:t xml:space="preserve"> je postup, který je třeba dodržet k účinné obraně u soudu. Pozitivně autorka hodnotí institut obráceného důkazního břemene, který je zakotven v § 133a OSŘ. Ten velmi usnadňuje proces dokazování a nezatěžuje stranu žalující, tedy diskriminovanou.</w:t>
      </w:r>
      <w:r w:rsidR="00B81C86">
        <w:tab/>
      </w:r>
      <w:r w:rsidR="001B4D37">
        <w:tab/>
      </w:r>
      <w:r w:rsidR="001B4D37">
        <w:tab/>
      </w:r>
      <w:r w:rsidR="001B4D37">
        <w:tab/>
        <w:t>Rovnosti mužů a žen nelze dosáhnout beze změny náhledu na život žen a mužů obecně. Je třeba vymýtit genderové stereotypy, zažité představy o ženství a mužství a na poli pracovního práva je třeba ženám dodávat sebevědomí k prosazení se ve vyšších pozicích, například tím, že připustíme tzv. pozitivní diskriminaci a ženám nabídneme plné možnosti v souladu s právním řádem ČR</w:t>
      </w:r>
      <w:r w:rsidR="00D15130">
        <w:t xml:space="preserve"> a právem EU</w:t>
      </w:r>
      <w:r w:rsidR="001B4D37">
        <w:t>, kter</w:t>
      </w:r>
      <w:r w:rsidR="00D15130">
        <w:t>é rovnost chrání a skýtá dle autorky této diplomové práce dostatečnou úroveň k ochraně práv osob, které jsou diskriminovány či je s nimi nerovně zacházeno.</w:t>
      </w:r>
      <w:r w:rsidR="00D15130">
        <w:tab/>
      </w:r>
      <w:r w:rsidR="00D15130">
        <w:tab/>
      </w:r>
      <w:r w:rsidR="00D15130">
        <w:tab/>
      </w:r>
      <w:r w:rsidR="00D15130">
        <w:tab/>
      </w:r>
      <w:r w:rsidR="00B81C86">
        <w:tab/>
      </w:r>
      <w:r w:rsidR="00B81C86">
        <w:tab/>
      </w:r>
      <w:r w:rsidR="00B81C86">
        <w:tab/>
      </w:r>
      <w:r w:rsidR="00B81C86">
        <w:tab/>
      </w:r>
      <w:r w:rsidR="00B81C86">
        <w:tab/>
      </w:r>
    </w:p>
    <w:p w:rsidR="00073263" w:rsidRDefault="00073263" w:rsidP="003D2E3E">
      <w:pPr>
        <w:rPr>
          <w:b/>
          <w:sz w:val="28"/>
          <w:szCs w:val="28"/>
        </w:rPr>
      </w:pPr>
    </w:p>
    <w:p w:rsidR="00073263" w:rsidRDefault="00073263" w:rsidP="003D2E3E">
      <w:pPr>
        <w:rPr>
          <w:b/>
          <w:sz w:val="28"/>
          <w:szCs w:val="28"/>
        </w:rPr>
      </w:pPr>
    </w:p>
    <w:p w:rsidR="00073263" w:rsidRDefault="00073263" w:rsidP="003D2E3E">
      <w:pPr>
        <w:rPr>
          <w:b/>
          <w:sz w:val="28"/>
          <w:szCs w:val="28"/>
        </w:rPr>
      </w:pPr>
    </w:p>
    <w:p w:rsidR="00553D61" w:rsidRDefault="00553D61" w:rsidP="000536FF">
      <w:pPr>
        <w:pStyle w:val="Nadpis1"/>
        <w:rPr>
          <w:sz w:val="28"/>
          <w:szCs w:val="28"/>
        </w:rPr>
      </w:pPr>
    </w:p>
    <w:p w:rsidR="000536FF" w:rsidRDefault="000536FF" w:rsidP="000536FF">
      <w:pPr>
        <w:pStyle w:val="Nadpis1"/>
      </w:pPr>
      <w:bookmarkStart w:id="49" w:name="_Toc517029224"/>
      <w:r w:rsidRPr="000536FF">
        <w:lastRenderedPageBreak/>
        <w:t>Bibliografie</w:t>
      </w:r>
      <w:bookmarkEnd w:id="49"/>
    </w:p>
    <w:p w:rsidR="00DE07EC" w:rsidRDefault="00DE07EC" w:rsidP="00DE07EC">
      <w:pPr>
        <w:rPr>
          <w:b/>
          <w:sz w:val="28"/>
          <w:szCs w:val="28"/>
        </w:rPr>
      </w:pPr>
      <w:r w:rsidRPr="00DE07EC">
        <w:rPr>
          <w:b/>
          <w:sz w:val="28"/>
          <w:szCs w:val="28"/>
        </w:rPr>
        <w:t>Právní předpisy</w:t>
      </w:r>
    </w:p>
    <w:p w:rsidR="00084A27" w:rsidRDefault="00084A27" w:rsidP="00DE07EC">
      <w:pPr>
        <w:rPr>
          <w:b/>
          <w:sz w:val="28"/>
          <w:szCs w:val="28"/>
        </w:rPr>
      </w:pPr>
      <w:r>
        <w:t xml:space="preserve">Ústavní zákon č. 1/1993 Sb., </w:t>
      </w:r>
      <w:r w:rsidR="00F1477E">
        <w:t xml:space="preserve">Ústava ČR, </w:t>
      </w:r>
      <w:r>
        <w:t>ve znění pozdějších předpisů</w:t>
      </w:r>
    </w:p>
    <w:p w:rsidR="00DE07EC" w:rsidRDefault="00DE07EC" w:rsidP="00DE07EC">
      <w:r>
        <w:t>Ústavní zákon č. 2/1993 Sb., Listina základních práv a svobod České republiky, ve znění pozdějších předpisů</w:t>
      </w:r>
    </w:p>
    <w:p w:rsidR="00DE07EC" w:rsidRDefault="00DE07EC" w:rsidP="00DE07EC">
      <w:r>
        <w:t>Zákon č. 189/ 2009 Sb., o rovném zacházení a o právních prostředcích ochrany před diskriminací, ve znění pozdějších předpisů</w:t>
      </w:r>
    </w:p>
    <w:p w:rsidR="00DE07EC" w:rsidRDefault="00DE07EC" w:rsidP="00DE07EC">
      <w:r>
        <w:t>Zákon č. 99/ 1963 Sb., Občanský soudní řád, ve znění pozdějších předpisů</w:t>
      </w:r>
    </w:p>
    <w:p w:rsidR="00DE07EC" w:rsidRDefault="00DE07EC" w:rsidP="00DE07EC">
      <w:r>
        <w:t>Zákon č. 262/ 2006 Sb., Zákoník práce, ve znění pozdějších předpisů</w:t>
      </w:r>
    </w:p>
    <w:p w:rsidR="00DE07EC" w:rsidRDefault="00DE07EC" w:rsidP="00DE07EC">
      <w:r>
        <w:t>Zákon č. 349/1999 Sb., o Veřejném ochránci práv, ve znění pozdějších předpisů</w:t>
      </w:r>
    </w:p>
    <w:p w:rsidR="00187E85" w:rsidRDefault="00187E85" w:rsidP="00DE07EC">
      <w:r>
        <w:t>Zákon č. 155/ 1995 Sb., o důchodovém pojištění, ve znění pozdějších předpisů</w:t>
      </w:r>
    </w:p>
    <w:p w:rsidR="009B10A1" w:rsidRPr="009B10A1" w:rsidRDefault="009B10A1" w:rsidP="009B10A1">
      <w:pPr>
        <w:pStyle w:val="Textpoznpodarou"/>
        <w:rPr>
          <w:sz w:val="24"/>
          <w:szCs w:val="24"/>
        </w:rPr>
      </w:pPr>
      <w:r w:rsidRPr="009B10A1">
        <w:rPr>
          <w:sz w:val="24"/>
          <w:szCs w:val="24"/>
        </w:rPr>
        <w:t>Vyhláška ministra zahraničních věcí č. 62/ 1987Sb., o Úmluvě o odstranění všech forem diskriminace žen</w:t>
      </w:r>
    </w:p>
    <w:p w:rsidR="00DE07EC" w:rsidRPr="00DE07EC" w:rsidRDefault="00DE07EC" w:rsidP="00DE07EC"/>
    <w:p w:rsidR="000536FF" w:rsidRDefault="000536FF" w:rsidP="000536FF">
      <w:pPr>
        <w:rPr>
          <w:b/>
          <w:sz w:val="28"/>
          <w:szCs w:val="28"/>
        </w:rPr>
      </w:pPr>
      <w:r>
        <w:rPr>
          <w:b/>
          <w:sz w:val="28"/>
          <w:szCs w:val="28"/>
        </w:rPr>
        <w:t>Monografie</w:t>
      </w:r>
    </w:p>
    <w:p w:rsidR="000536FF" w:rsidRDefault="000536FF" w:rsidP="000536FF">
      <w:r>
        <w:t xml:space="preserve">ADAMUS, Vladimír. </w:t>
      </w:r>
      <w:r w:rsidRPr="00BE45DC">
        <w:t>Mezinárodní dokumenty o lidských právech, anglicky a česky</w:t>
      </w:r>
      <w:r w:rsidR="00BE45DC">
        <w:t xml:space="preserve">. </w:t>
      </w:r>
      <w:r>
        <w:t>Linde Praha, a.s., 2000</w:t>
      </w:r>
      <w:r w:rsidR="00487148">
        <w:t>.</w:t>
      </w:r>
      <w:r>
        <w:t xml:space="preserve"> </w:t>
      </w:r>
      <w:r w:rsidR="002679EE">
        <w:t>495 s.</w:t>
      </w:r>
    </w:p>
    <w:p w:rsidR="00506AD4" w:rsidRPr="00BE45DC" w:rsidRDefault="00506AD4" w:rsidP="00F021EF">
      <w:pPr>
        <w:pStyle w:val="Textpoznpodarou"/>
        <w:rPr>
          <w:sz w:val="24"/>
          <w:szCs w:val="24"/>
        </w:rPr>
      </w:pPr>
      <w:r w:rsidRPr="00506AD4">
        <w:rPr>
          <w:sz w:val="24"/>
          <w:szCs w:val="24"/>
        </w:rPr>
        <w:t>BEER, C</w:t>
      </w:r>
      <w:r w:rsidR="00A23B3B">
        <w:rPr>
          <w:sz w:val="24"/>
          <w:szCs w:val="24"/>
        </w:rPr>
        <w:t>aroline</w:t>
      </w:r>
      <w:r w:rsidRPr="00506AD4">
        <w:rPr>
          <w:sz w:val="24"/>
          <w:szCs w:val="24"/>
        </w:rPr>
        <w:t xml:space="preserve">. </w:t>
      </w:r>
      <w:proofErr w:type="spellStart"/>
      <w:r w:rsidRPr="00BE45DC">
        <w:rPr>
          <w:sz w:val="24"/>
          <w:szCs w:val="24"/>
        </w:rPr>
        <w:t>Democracy</w:t>
      </w:r>
      <w:proofErr w:type="spellEnd"/>
      <w:r w:rsidRPr="00BE45DC">
        <w:rPr>
          <w:sz w:val="24"/>
          <w:szCs w:val="24"/>
        </w:rPr>
        <w:t xml:space="preserve"> and gender </w:t>
      </w:r>
      <w:proofErr w:type="spellStart"/>
      <w:r w:rsidRPr="00BE45DC">
        <w:rPr>
          <w:sz w:val="24"/>
          <w:szCs w:val="24"/>
        </w:rPr>
        <w:t>equality</w:t>
      </w:r>
      <w:proofErr w:type="spellEnd"/>
      <w:r w:rsidRPr="00BE45DC">
        <w:rPr>
          <w:sz w:val="24"/>
          <w:szCs w:val="24"/>
        </w:rPr>
        <w:t xml:space="preserve">. </w:t>
      </w:r>
      <w:proofErr w:type="spellStart"/>
      <w:r w:rsidRPr="00BE45DC">
        <w:rPr>
          <w:sz w:val="24"/>
          <w:szCs w:val="24"/>
        </w:rPr>
        <w:t>Studies</w:t>
      </w:r>
      <w:proofErr w:type="spellEnd"/>
      <w:r w:rsidRPr="00BE45DC">
        <w:rPr>
          <w:sz w:val="24"/>
          <w:szCs w:val="24"/>
        </w:rPr>
        <w:t xml:space="preserve"> in </w:t>
      </w:r>
      <w:proofErr w:type="spellStart"/>
      <w:r w:rsidRPr="00BE45DC">
        <w:rPr>
          <w:sz w:val="24"/>
          <w:szCs w:val="24"/>
        </w:rPr>
        <w:t>Comparative</w:t>
      </w:r>
      <w:proofErr w:type="spellEnd"/>
      <w:r w:rsidRPr="00BE45DC">
        <w:rPr>
          <w:sz w:val="24"/>
          <w:szCs w:val="24"/>
        </w:rPr>
        <w:t xml:space="preserve"> International Development</w:t>
      </w:r>
      <w:r w:rsidR="00BE45DC">
        <w:rPr>
          <w:sz w:val="24"/>
          <w:szCs w:val="24"/>
        </w:rPr>
        <w:t>.</w:t>
      </w:r>
      <w:r w:rsidRPr="00BE45DC">
        <w:rPr>
          <w:sz w:val="24"/>
          <w:szCs w:val="24"/>
        </w:rPr>
        <w:t xml:space="preserve"> 2009</w:t>
      </w:r>
      <w:r w:rsidR="00487148">
        <w:rPr>
          <w:sz w:val="24"/>
          <w:szCs w:val="24"/>
        </w:rPr>
        <w:t xml:space="preserve">. </w:t>
      </w:r>
      <w:r w:rsidR="002679EE" w:rsidRPr="00BE45DC">
        <w:rPr>
          <w:sz w:val="24"/>
          <w:szCs w:val="24"/>
        </w:rPr>
        <w:t>227 s.</w:t>
      </w:r>
    </w:p>
    <w:p w:rsidR="00F021EF" w:rsidRDefault="00F021EF" w:rsidP="00F021EF">
      <w:pPr>
        <w:pStyle w:val="Textpoznpodarou"/>
        <w:rPr>
          <w:sz w:val="24"/>
          <w:szCs w:val="24"/>
        </w:rPr>
      </w:pPr>
    </w:p>
    <w:p w:rsidR="00F021EF" w:rsidRPr="00F942FF" w:rsidRDefault="00F021EF" w:rsidP="00F021EF">
      <w:pPr>
        <w:pStyle w:val="Textpoznpodarou"/>
        <w:rPr>
          <w:sz w:val="24"/>
          <w:szCs w:val="24"/>
        </w:rPr>
      </w:pPr>
      <w:r w:rsidRPr="00F942FF">
        <w:rPr>
          <w:sz w:val="24"/>
          <w:szCs w:val="24"/>
        </w:rPr>
        <w:t xml:space="preserve">BĚLINA, M. a kol. Zákoník práce. Komentář. 1. vydání. </w:t>
      </w:r>
      <w:proofErr w:type="gramStart"/>
      <w:r w:rsidRPr="00F942FF">
        <w:rPr>
          <w:sz w:val="24"/>
          <w:szCs w:val="24"/>
        </w:rPr>
        <w:t>Praha :</w:t>
      </w:r>
      <w:proofErr w:type="gramEnd"/>
      <w:r w:rsidRPr="00F942FF">
        <w:rPr>
          <w:sz w:val="24"/>
          <w:szCs w:val="24"/>
        </w:rPr>
        <w:t xml:space="preserve"> C. H. Beck, 2012. 1643 s.</w:t>
      </w:r>
    </w:p>
    <w:p w:rsidR="00F021EF" w:rsidRPr="00F021EF" w:rsidRDefault="00F021EF" w:rsidP="00F021EF">
      <w:pPr>
        <w:pStyle w:val="Textpoznpodarou"/>
        <w:rPr>
          <w:sz w:val="24"/>
          <w:szCs w:val="24"/>
        </w:rPr>
      </w:pPr>
    </w:p>
    <w:p w:rsidR="00E76E28" w:rsidRPr="00E76E28" w:rsidRDefault="00E76E28" w:rsidP="00E76E28">
      <w:pPr>
        <w:pStyle w:val="Textpoznpodarou"/>
        <w:rPr>
          <w:sz w:val="24"/>
          <w:szCs w:val="24"/>
        </w:rPr>
      </w:pPr>
      <w:r w:rsidRPr="00E76E28">
        <w:rPr>
          <w:sz w:val="24"/>
          <w:szCs w:val="24"/>
        </w:rPr>
        <w:t>BOBEK, M., BOUČKOVÁ, P., KUHN, Z.</w:t>
      </w:r>
      <w:r w:rsidR="00671217">
        <w:rPr>
          <w:sz w:val="24"/>
          <w:szCs w:val="24"/>
        </w:rPr>
        <w:t xml:space="preserve"> </w:t>
      </w:r>
      <w:r w:rsidRPr="00BE45DC">
        <w:rPr>
          <w:sz w:val="24"/>
          <w:szCs w:val="24"/>
        </w:rPr>
        <w:t>Rovnost a diskriminace.</w:t>
      </w:r>
      <w:r w:rsidRPr="00E76E28">
        <w:rPr>
          <w:sz w:val="24"/>
          <w:szCs w:val="24"/>
        </w:rPr>
        <w:t xml:space="preserve"> 1. vydání.</w:t>
      </w:r>
      <w:r>
        <w:rPr>
          <w:sz w:val="24"/>
          <w:szCs w:val="24"/>
        </w:rPr>
        <w:t xml:space="preserve"> </w:t>
      </w:r>
      <w:r w:rsidRPr="00E76E28">
        <w:rPr>
          <w:sz w:val="24"/>
          <w:szCs w:val="24"/>
        </w:rPr>
        <w:t>Praha:</w:t>
      </w:r>
      <w:r w:rsidR="00671217">
        <w:rPr>
          <w:sz w:val="24"/>
          <w:szCs w:val="24"/>
        </w:rPr>
        <w:t xml:space="preserve"> </w:t>
      </w:r>
      <w:r w:rsidRPr="00E76E28">
        <w:rPr>
          <w:sz w:val="24"/>
          <w:szCs w:val="24"/>
        </w:rPr>
        <w:t>C. H. Beck, 2007</w:t>
      </w:r>
      <w:r w:rsidR="00487148">
        <w:rPr>
          <w:sz w:val="24"/>
          <w:szCs w:val="24"/>
        </w:rPr>
        <w:t xml:space="preserve">. </w:t>
      </w:r>
      <w:r w:rsidR="002679EE">
        <w:rPr>
          <w:sz w:val="24"/>
          <w:szCs w:val="24"/>
        </w:rPr>
        <w:t>471 s.</w:t>
      </w:r>
    </w:p>
    <w:p w:rsidR="00E76E28" w:rsidRPr="00E76E28" w:rsidRDefault="00E76E28" w:rsidP="000536FF"/>
    <w:p w:rsidR="00227781" w:rsidRPr="00227781" w:rsidRDefault="00227781" w:rsidP="00227781">
      <w:pPr>
        <w:pStyle w:val="Textpoznpodarou"/>
        <w:rPr>
          <w:sz w:val="24"/>
          <w:szCs w:val="24"/>
        </w:rPr>
      </w:pPr>
      <w:r w:rsidRPr="00227781">
        <w:rPr>
          <w:sz w:val="24"/>
          <w:szCs w:val="24"/>
        </w:rPr>
        <w:t>EZZEDINE, Petra a kol</w:t>
      </w:r>
      <w:r w:rsidR="00A23B3B">
        <w:rPr>
          <w:sz w:val="24"/>
          <w:szCs w:val="24"/>
        </w:rPr>
        <w:t>ektiv</w:t>
      </w:r>
      <w:r w:rsidRPr="00227781">
        <w:rPr>
          <w:sz w:val="24"/>
          <w:szCs w:val="24"/>
        </w:rPr>
        <w:t>.</w:t>
      </w:r>
      <w:r w:rsidR="00671217">
        <w:rPr>
          <w:sz w:val="24"/>
          <w:szCs w:val="24"/>
        </w:rPr>
        <w:t xml:space="preserve"> </w:t>
      </w:r>
      <w:r w:rsidRPr="00BE45DC">
        <w:rPr>
          <w:sz w:val="24"/>
          <w:szCs w:val="24"/>
        </w:rPr>
        <w:t>Stínová zpráva o stavu genderové rovnosti v České republice v roce 2015</w:t>
      </w:r>
      <w:r w:rsidR="003004B3" w:rsidRPr="00BE45DC">
        <w:rPr>
          <w:sz w:val="24"/>
          <w:szCs w:val="24"/>
        </w:rPr>
        <w:t>,</w:t>
      </w:r>
      <w:r w:rsidR="003004B3">
        <w:rPr>
          <w:sz w:val="24"/>
          <w:szCs w:val="24"/>
        </w:rPr>
        <w:t xml:space="preserve"> Česká ženská lobby, </w:t>
      </w:r>
      <w:r w:rsidRPr="00227781">
        <w:rPr>
          <w:sz w:val="24"/>
          <w:szCs w:val="24"/>
        </w:rPr>
        <w:t>2015</w:t>
      </w:r>
      <w:r w:rsidR="00487148">
        <w:rPr>
          <w:sz w:val="24"/>
          <w:szCs w:val="24"/>
        </w:rPr>
        <w:t xml:space="preserve">. </w:t>
      </w:r>
      <w:r w:rsidR="002679EE">
        <w:rPr>
          <w:sz w:val="24"/>
          <w:szCs w:val="24"/>
        </w:rPr>
        <w:t>175 s.</w:t>
      </w:r>
    </w:p>
    <w:p w:rsidR="00227781" w:rsidRDefault="00227781" w:rsidP="000536FF">
      <w:pPr>
        <w:rPr>
          <w:b/>
          <w:sz w:val="28"/>
          <w:szCs w:val="28"/>
        </w:rPr>
      </w:pPr>
    </w:p>
    <w:p w:rsidR="000536FF" w:rsidRDefault="000536FF" w:rsidP="000536FF">
      <w:r>
        <w:t>FAIX, M., BUREŠ P., SVAČEK O.</w:t>
      </w:r>
      <w:r w:rsidR="00506AD4">
        <w:t xml:space="preserve"> </w:t>
      </w:r>
      <w:r w:rsidRPr="00BE45DC">
        <w:t>Rukověť ke studiu mezinárodního práva 1: Dokumenty</w:t>
      </w:r>
      <w:r w:rsidRPr="00001BEF">
        <w:rPr>
          <w:i/>
        </w:rPr>
        <w:t>.</w:t>
      </w:r>
      <w:r>
        <w:t xml:space="preserve"> Praha. </w:t>
      </w:r>
      <w:proofErr w:type="spellStart"/>
      <w:r>
        <w:t>Leges</w:t>
      </w:r>
      <w:proofErr w:type="spellEnd"/>
      <w:r>
        <w:t>, 2015</w:t>
      </w:r>
      <w:r w:rsidR="00487148">
        <w:t>.</w:t>
      </w:r>
      <w:r>
        <w:t xml:space="preserve"> </w:t>
      </w:r>
      <w:r w:rsidR="00BE45DC">
        <w:t>432 s.</w:t>
      </w:r>
    </w:p>
    <w:p w:rsidR="00506AD4" w:rsidRPr="00506AD4" w:rsidRDefault="00506AD4" w:rsidP="00506AD4">
      <w:pPr>
        <w:pStyle w:val="Textpoznpodarou"/>
        <w:rPr>
          <w:sz w:val="24"/>
          <w:szCs w:val="24"/>
        </w:rPr>
      </w:pPr>
      <w:r w:rsidRPr="00506AD4">
        <w:rPr>
          <w:sz w:val="24"/>
          <w:szCs w:val="24"/>
        </w:rPr>
        <w:lastRenderedPageBreak/>
        <w:t>FREDMAN, S</w:t>
      </w:r>
      <w:r w:rsidR="00671217">
        <w:rPr>
          <w:sz w:val="24"/>
          <w:szCs w:val="24"/>
        </w:rPr>
        <w:t xml:space="preserve">andra. </w:t>
      </w:r>
      <w:r w:rsidRPr="00BE45DC">
        <w:rPr>
          <w:sz w:val="24"/>
          <w:szCs w:val="24"/>
        </w:rPr>
        <w:t>Antidiskriminační právo.</w:t>
      </w:r>
      <w:r w:rsidRPr="00506AD4">
        <w:rPr>
          <w:i/>
          <w:sz w:val="24"/>
          <w:szCs w:val="24"/>
        </w:rPr>
        <w:t xml:space="preserve"> </w:t>
      </w:r>
      <w:r w:rsidRPr="00506AD4">
        <w:rPr>
          <w:sz w:val="24"/>
          <w:szCs w:val="24"/>
        </w:rPr>
        <w:t>Praha: Multikulturní centrum Praha, 2007</w:t>
      </w:r>
      <w:r w:rsidR="00487148">
        <w:rPr>
          <w:sz w:val="24"/>
          <w:szCs w:val="24"/>
        </w:rPr>
        <w:t>.</w:t>
      </w:r>
      <w:r>
        <w:rPr>
          <w:sz w:val="24"/>
          <w:szCs w:val="24"/>
        </w:rPr>
        <w:t xml:space="preserve"> </w:t>
      </w:r>
      <w:r w:rsidR="00BE45DC">
        <w:rPr>
          <w:sz w:val="24"/>
          <w:szCs w:val="24"/>
        </w:rPr>
        <w:t>209 s.</w:t>
      </w:r>
    </w:p>
    <w:p w:rsidR="00506AD4" w:rsidRDefault="00506AD4" w:rsidP="000536FF"/>
    <w:p w:rsidR="000536FF" w:rsidRDefault="000536FF" w:rsidP="000536FF">
      <w:pPr>
        <w:rPr>
          <w:rFonts w:cs="Arial"/>
          <w:color w:val="222222"/>
        </w:rPr>
      </w:pPr>
      <w:r w:rsidRPr="00733545">
        <w:t xml:space="preserve">HUBÁLKOVÁ, Eva. </w:t>
      </w:r>
      <w:r w:rsidRPr="00BE45DC">
        <w:rPr>
          <w:rFonts w:cs="Arial"/>
          <w:iCs/>
          <w:color w:val="222222"/>
        </w:rPr>
        <w:t>Přehled judikatury Evropského soudu pro lidská práva</w:t>
      </w:r>
      <w:r w:rsidRPr="00BE45DC">
        <w:rPr>
          <w:rFonts w:cs="Arial"/>
          <w:color w:val="222222"/>
        </w:rPr>
        <w:t>.</w:t>
      </w:r>
      <w:r>
        <w:rPr>
          <w:rFonts w:cs="Arial"/>
          <w:color w:val="222222"/>
        </w:rPr>
        <w:t xml:space="preserve"> Praha: </w:t>
      </w:r>
      <w:proofErr w:type="spellStart"/>
      <w:r>
        <w:rPr>
          <w:rFonts w:cs="Arial"/>
          <w:color w:val="222222"/>
        </w:rPr>
        <w:t>Wolters</w:t>
      </w:r>
      <w:proofErr w:type="spellEnd"/>
      <w:r>
        <w:rPr>
          <w:rFonts w:cs="Arial"/>
          <w:color w:val="222222"/>
        </w:rPr>
        <w:t xml:space="preserve"> </w:t>
      </w:r>
      <w:proofErr w:type="spellStart"/>
      <w:r>
        <w:rPr>
          <w:rFonts w:cs="Arial"/>
          <w:color w:val="222222"/>
        </w:rPr>
        <w:t>Kluwer</w:t>
      </w:r>
      <w:proofErr w:type="spellEnd"/>
      <w:r>
        <w:rPr>
          <w:rFonts w:cs="Arial"/>
          <w:color w:val="222222"/>
        </w:rPr>
        <w:t xml:space="preserve"> ČR, 2013</w:t>
      </w:r>
      <w:r w:rsidR="00487148">
        <w:rPr>
          <w:rFonts w:cs="Arial"/>
          <w:color w:val="222222"/>
        </w:rPr>
        <w:t>.</w:t>
      </w:r>
      <w:r>
        <w:rPr>
          <w:rFonts w:cs="Arial"/>
          <w:color w:val="222222"/>
        </w:rPr>
        <w:t xml:space="preserve"> </w:t>
      </w:r>
      <w:r w:rsidR="00BE45DC">
        <w:rPr>
          <w:rFonts w:cs="Arial"/>
          <w:color w:val="222222"/>
        </w:rPr>
        <w:t>98 s.</w:t>
      </w:r>
    </w:p>
    <w:p w:rsidR="00E76E28" w:rsidRPr="00E76E28" w:rsidRDefault="00227781" w:rsidP="00BE45DC">
      <w:r>
        <w:t>KOLDINSKÁ, Krist</w:t>
      </w:r>
      <w:r w:rsidR="00A571F0">
        <w:t>i</w:t>
      </w:r>
      <w:r>
        <w:t xml:space="preserve">na. </w:t>
      </w:r>
      <w:r w:rsidRPr="00BE45DC">
        <w:t>Gender a sociální právo. Rovnost mezi muži a ženami v sociálněprávních souvislostech</w:t>
      </w:r>
      <w:r w:rsidRPr="00227781">
        <w:rPr>
          <w:i/>
        </w:rPr>
        <w:t>.</w:t>
      </w:r>
      <w:r>
        <w:t xml:space="preserve"> Praha: C. H. Beck</w:t>
      </w:r>
      <w:r w:rsidR="00A571F0">
        <w:t>, 2010</w:t>
      </w:r>
      <w:r w:rsidR="00BE45DC">
        <w:t>. 240 s.</w:t>
      </w:r>
    </w:p>
    <w:p w:rsidR="00E76E28" w:rsidRDefault="00E76E28" w:rsidP="00E76E28">
      <w:pPr>
        <w:pStyle w:val="Textpoznpodarou"/>
        <w:rPr>
          <w:sz w:val="24"/>
          <w:szCs w:val="24"/>
        </w:rPr>
      </w:pPr>
      <w:r w:rsidRPr="00E76E28">
        <w:rPr>
          <w:sz w:val="24"/>
          <w:szCs w:val="24"/>
        </w:rPr>
        <w:t>KNAPP, V</w:t>
      </w:r>
      <w:r w:rsidR="00A23B3B">
        <w:rPr>
          <w:sz w:val="24"/>
          <w:szCs w:val="24"/>
        </w:rPr>
        <w:t>iktor</w:t>
      </w:r>
      <w:r w:rsidRPr="00E76E28">
        <w:rPr>
          <w:sz w:val="24"/>
          <w:szCs w:val="24"/>
        </w:rPr>
        <w:t xml:space="preserve">. </w:t>
      </w:r>
      <w:r w:rsidRPr="00BE45DC">
        <w:rPr>
          <w:sz w:val="24"/>
          <w:szCs w:val="24"/>
        </w:rPr>
        <w:t>Teorie práva, 1.</w:t>
      </w:r>
      <w:r w:rsidRPr="00E76E28">
        <w:rPr>
          <w:sz w:val="24"/>
          <w:szCs w:val="24"/>
        </w:rPr>
        <w:t xml:space="preserve"> vydání. Praha, C.H. Beck, 1995</w:t>
      </w:r>
      <w:r w:rsidR="00BE45DC">
        <w:rPr>
          <w:sz w:val="24"/>
          <w:szCs w:val="24"/>
        </w:rPr>
        <w:t>. 247 s.</w:t>
      </w:r>
    </w:p>
    <w:p w:rsidR="00F942FF" w:rsidRDefault="00F942FF" w:rsidP="00E76E28">
      <w:pPr>
        <w:pStyle w:val="Textpoznpodarou"/>
        <w:rPr>
          <w:sz w:val="24"/>
          <w:szCs w:val="24"/>
        </w:rPr>
      </w:pPr>
    </w:p>
    <w:p w:rsidR="00F942FF" w:rsidRPr="00F942FF" w:rsidRDefault="00F942FF" w:rsidP="00F942FF">
      <w:pPr>
        <w:pStyle w:val="Textpoznpodarou"/>
        <w:rPr>
          <w:sz w:val="24"/>
          <w:szCs w:val="24"/>
        </w:rPr>
      </w:pPr>
      <w:r>
        <w:rPr>
          <w:sz w:val="24"/>
          <w:szCs w:val="24"/>
        </w:rPr>
        <w:t>LAVICKÝ</w:t>
      </w:r>
      <w:r w:rsidRPr="00F942FF">
        <w:rPr>
          <w:sz w:val="24"/>
          <w:szCs w:val="24"/>
        </w:rPr>
        <w:t xml:space="preserve">, P. a kol. Občanský soudní řád (§1 až 250l) Řízení sporné. Praktický komentář. Praha: </w:t>
      </w:r>
      <w:proofErr w:type="spellStart"/>
      <w:r w:rsidRPr="00F942FF">
        <w:rPr>
          <w:sz w:val="24"/>
          <w:szCs w:val="24"/>
        </w:rPr>
        <w:t>Wolters</w:t>
      </w:r>
      <w:proofErr w:type="spellEnd"/>
      <w:r w:rsidRPr="00F942FF">
        <w:rPr>
          <w:sz w:val="24"/>
          <w:szCs w:val="24"/>
        </w:rPr>
        <w:t xml:space="preserve"> </w:t>
      </w:r>
      <w:proofErr w:type="spellStart"/>
      <w:r w:rsidRPr="00F942FF">
        <w:rPr>
          <w:sz w:val="24"/>
          <w:szCs w:val="24"/>
        </w:rPr>
        <w:t>Kluwer</w:t>
      </w:r>
      <w:proofErr w:type="spellEnd"/>
      <w:r w:rsidRPr="00F942FF">
        <w:rPr>
          <w:sz w:val="24"/>
          <w:szCs w:val="24"/>
        </w:rPr>
        <w:t xml:space="preserve"> ČR, a. s., </w:t>
      </w:r>
      <w:proofErr w:type="gramStart"/>
      <w:r w:rsidRPr="00F942FF">
        <w:rPr>
          <w:sz w:val="24"/>
          <w:szCs w:val="24"/>
        </w:rPr>
        <w:t>2016,  1116</w:t>
      </w:r>
      <w:proofErr w:type="gramEnd"/>
      <w:r w:rsidR="00BE45DC">
        <w:rPr>
          <w:sz w:val="24"/>
          <w:szCs w:val="24"/>
        </w:rPr>
        <w:t xml:space="preserve"> s</w:t>
      </w:r>
      <w:r w:rsidRPr="00F942FF">
        <w:rPr>
          <w:sz w:val="24"/>
          <w:szCs w:val="24"/>
        </w:rPr>
        <w:t>.</w:t>
      </w:r>
    </w:p>
    <w:p w:rsidR="00F942FF" w:rsidRDefault="00F942FF" w:rsidP="00E76E28">
      <w:pPr>
        <w:pStyle w:val="Textpoznpodarou"/>
        <w:rPr>
          <w:sz w:val="24"/>
          <w:szCs w:val="24"/>
        </w:rPr>
      </w:pPr>
    </w:p>
    <w:p w:rsidR="00E06AC5" w:rsidRDefault="00E06AC5" w:rsidP="00E76E28">
      <w:pPr>
        <w:pStyle w:val="Textpoznpodarou"/>
        <w:rPr>
          <w:sz w:val="24"/>
          <w:szCs w:val="24"/>
        </w:rPr>
      </w:pPr>
    </w:p>
    <w:p w:rsidR="00E06AC5" w:rsidRDefault="00E06AC5" w:rsidP="00E06AC5">
      <w:pPr>
        <w:pStyle w:val="Textpoznpodarou"/>
        <w:rPr>
          <w:sz w:val="24"/>
          <w:szCs w:val="24"/>
        </w:rPr>
      </w:pPr>
      <w:r w:rsidRPr="00E06AC5">
        <w:rPr>
          <w:sz w:val="24"/>
          <w:szCs w:val="24"/>
        </w:rPr>
        <w:t xml:space="preserve">LHOTSKÝ, Jan. </w:t>
      </w:r>
      <w:r w:rsidRPr="00BE45DC">
        <w:rPr>
          <w:sz w:val="24"/>
          <w:szCs w:val="24"/>
        </w:rPr>
        <w:t>Ochrana lidských práv v mezinárodním právu.</w:t>
      </w:r>
      <w:r w:rsidRPr="00E06AC5">
        <w:rPr>
          <w:sz w:val="24"/>
          <w:szCs w:val="24"/>
        </w:rPr>
        <w:t xml:space="preserve"> Brno: Masarykova univerzita, 2012</w:t>
      </w:r>
      <w:r w:rsidR="00BE45DC">
        <w:rPr>
          <w:sz w:val="24"/>
          <w:szCs w:val="24"/>
        </w:rPr>
        <w:t xml:space="preserve">. 321 s. </w:t>
      </w:r>
    </w:p>
    <w:p w:rsidR="00B729A6" w:rsidRDefault="00B729A6" w:rsidP="00E06AC5">
      <w:pPr>
        <w:pStyle w:val="Textpoznpodarou"/>
        <w:rPr>
          <w:sz w:val="24"/>
          <w:szCs w:val="24"/>
        </w:rPr>
      </w:pPr>
    </w:p>
    <w:p w:rsidR="00B729A6" w:rsidRPr="00B729A6" w:rsidRDefault="00B729A6" w:rsidP="00E06AC5">
      <w:pPr>
        <w:pStyle w:val="Textpoznpodarou"/>
        <w:rPr>
          <w:sz w:val="24"/>
          <w:szCs w:val="24"/>
        </w:rPr>
      </w:pPr>
      <w:r w:rsidRPr="00B729A6">
        <w:rPr>
          <w:sz w:val="24"/>
          <w:szCs w:val="24"/>
        </w:rPr>
        <w:t>POLÁK, Petr, BRABLCOVÁ, Hana. Rovné odměňování- jak vyhrát případ u soudu? Brno, 17. 4. 2018.</w:t>
      </w:r>
      <w:r w:rsidR="00BE45DC">
        <w:rPr>
          <w:sz w:val="24"/>
          <w:szCs w:val="24"/>
        </w:rPr>
        <w:t xml:space="preserve"> 28 s.</w:t>
      </w:r>
    </w:p>
    <w:p w:rsidR="00E06AC5" w:rsidRPr="00E06AC5" w:rsidRDefault="00E06AC5" w:rsidP="00E76E28">
      <w:pPr>
        <w:pStyle w:val="Textpoznpodarou"/>
        <w:rPr>
          <w:sz w:val="24"/>
          <w:szCs w:val="24"/>
        </w:rPr>
      </w:pPr>
    </w:p>
    <w:p w:rsidR="007309F7" w:rsidRDefault="007309F7" w:rsidP="00E76E28">
      <w:pPr>
        <w:pStyle w:val="Textpoznpodarou"/>
        <w:rPr>
          <w:sz w:val="24"/>
          <w:szCs w:val="24"/>
        </w:rPr>
      </w:pPr>
    </w:p>
    <w:p w:rsidR="007309F7" w:rsidRPr="007309F7" w:rsidRDefault="007309F7" w:rsidP="007309F7">
      <w:pPr>
        <w:pStyle w:val="Textpoznpodarou"/>
        <w:rPr>
          <w:sz w:val="24"/>
          <w:szCs w:val="24"/>
        </w:rPr>
      </w:pPr>
      <w:r w:rsidRPr="007309F7">
        <w:rPr>
          <w:sz w:val="24"/>
          <w:szCs w:val="24"/>
        </w:rPr>
        <w:t xml:space="preserve">ŠIŠKOVÁ, Naděžda. </w:t>
      </w:r>
      <w:r w:rsidRPr="00BE45DC">
        <w:rPr>
          <w:sz w:val="24"/>
          <w:szCs w:val="24"/>
        </w:rPr>
        <w:t>Dimenze ochrany lidských práv v Evropské unii.</w:t>
      </w:r>
      <w:r w:rsidRPr="007309F7">
        <w:rPr>
          <w:i/>
          <w:sz w:val="24"/>
          <w:szCs w:val="24"/>
        </w:rPr>
        <w:t xml:space="preserve"> </w:t>
      </w:r>
      <w:r w:rsidRPr="007309F7">
        <w:rPr>
          <w:sz w:val="24"/>
          <w:szCs w:val="24"/>
        </w:rPr>
        <w:t>Praha: Linde, 2008</w:t>
      </w:r>
      <w:r w:rsidR="00487148">
        <w:rPr>
          <w:sz w:val="24"/>
          <w:szCs w:val="24"/>
        </w:rPr>
        <w:t>. 255 s.</w:t>
      </w:r>
    </w:p>
    <w:p w:rsidR="007309F7" w:rsidRDefault="007309F7" w:rsidP="00E76E28">
      <w:pPr>
        <w:pStyle w:val="Textpoznpodarou"/>
        <w:rPr>
          <w:sz w:val="24"/>
          <w:szCs w:val="24"/>
        </w:rPr>
      </w:pPr>
    </w:p>
    <w:p w:rsidR="000C701E" w:rsidRDefault="000C701E" w:rsidP="00E76E28">
      <w:pPr>
        <w:pStyle w:val="Textpoznpodarou"/>
        <w:rPr>
          <w:sz w:val="24"/>
          <w:szCs w:val="24"/>
        </w:rPr>
      </w:pPr>
    </w:p>
    <w:p w:rsidR="000C701E" w:rsidRPr="000C701E" w:rsidRDefault="000C701E" w:rsidP="00E76E28">
      <w:pPr>
        <w:pStyle w:val="Textpoznpodarou"/>
        <w:rPr>
          <w:sz w:val="24"/>
          <w:szCs w:val="24"/>
        </w:rPr>
      </w:pPr>
      <w:r w:rsidRPr="000C701E">
        <w:rPr>
          <w:sz w:val="24"/>
          <w:szCs w:val="24"/>
        </w:rPr>
        <w:t>ŠIŠKOVÁ, N., STEHLÍK, V.</w:t>
      </w:r>
      <w:r w:rsidR="00BE45DC">
        <w:rPr>
          <w:sz w:val="24"/>
          <w:szCs w:val="24"/>
        </w:rPr>
        <w:t xml:space="preserve"> </w:t>
      </w:r>
      <w:r w:rsidRPr="00BE45DC">
        <w:rPr>
          <w:sz w:val="24"/>
          <w:szCs w:val="24"/>
        </w:rPr>
        <w:t xml:space="preserve">Evropské právo 1. </w:t>
      </w:r>
      <w:r w:rsidRPr="000C701E">
        <w:rPr>
          <w:sz w:val="24"/>
          <w:szCs w:val="24"/>
        </w:rPr>
        <w:t>Praha: Linde, 2007</w:t>
      </w:r>
      <w:r w:rsidR="00487148">
        <w:rPr>
          <w:sz w:val="24"/>
          <w:szCs w:val="24"/>
        </w:rPr>
        <w:t>.</w:t>
      </w:r>
      <w:r w:rsidRPr="000C701E">
        <w:rPr>
          <w:sz w:val="24"/>
          <w:szCs w:val="24"/>
        </w:rPr>
        <w:t xml:space="preserve"> </w:t>
      </w:r>
      <w:r w:rsidR="00487148">
        <w:rPr>
          <w:sz w:val="24"/>
          <w:szCs w:val="24"/>
        </w:rPr>
        <w:t>310 s.</w:t>
      </w:r>
    </w:p>
    <w:p w:rsidR="00E76E28" w:rsidRPr="000C701E" w:rsidRDefault="00E76E28" w:rsidP="00227781"/>
    <w:p w:rsidR="000536FF" w:rsidRDefault="000536FF" w:rsidP="000536FF">
      <w:r>
        <w:t>ŠTANGOVÁ, Věra</w:t>
      </w:r>
      <w:r w:rsidRPr="00BE45DC">
        <w:t>. Rovné zacházení a zákaz diskriminace v pracovním právu.</w:t>
      </w:r>
      <w:r>
        <w:t xml:space="preserve"> Plzeň: Aleš Čeněk, 2010</w:t>
      </w:r>
      <w:r w:rsidR="00487148">
        <w:t>. 230 s.</w:t>
      </w:r>
    </w:p>
    <w:p w:rsidR="00020B3E" w:rsidRPr="00020B3E" w:rsidRDefault="00020B3E" w:rsidP="00020B3E">
      <w:pPr>
        <w:pStyle w:val="Textpoznpodarou"/>
        <w:rPr>
          <w:sz w:val="24"/>
          <w:szCs w:val="24"/>
        </w:rPr>
      </w:pPr>
      <w:r w:rsidRPr="00020B3E">
        <w:rPr>
          <w:sz w:val="24"/>
          <w:szCs w:val="24"/>
        </w:rPr>
        <w:t>TOMEŠ, I., KOLDINSKÁ, K. Sociální právo Evropské unie. Praha: C.H. Beck, 2003</w:t>
      </w:r>
      <w:r w:rsidR="00487148">
        <w:rPr>
          <w:sz w:val="24"/>
          <w:szCs w:val="24"/>
        </w:rPr>
        <w:t>.</w:t>
      </w:r>
      <w:r w:rsidRPr="00020B3E">
        <w:rPr>
          <w:sz w:val="24"/>
          <w:szCs w:val="24"/>
        </w:rPr>
        <w:t xml:space="preserve"> </w:t>
      </w:r>
      <w:r w:rsidR="001B3FFE">
        <w:rPr>
          <w:sz w:val="24"/>
          <w:szCs w:val="24"/>
        </w:rPr>
        <w:t xml:space="preserve">288 s. </w:t>
      </w:r>
    </w:p>
    <w:p w:rsidR="00020B3E" w:rsidRDefault="00020B3E" w:rsidP="000536FF"/>
    <w:p w:rsidR="00671217" w:rsidRDefault="00671217" w:rsidP="000536FF">
      <w:r>
        <w:t xml:space="preserve">ÚŘAD VLÁDY ČR. </w:t>
      </w:r>
      <w:r w:rsidRPr="00487148">
        <w:t>Vládní strategie pro rovnost žen a mužů v České republice na léta 2014 – 2020,</w:t>
      </w:r>
      <w:r>
        <w:t xml:space="preserve"> Odbor lidských práv a menšin, 2014</w:t>
      </w:r>
      <w:r w:rsidR="00487148">
        <w:t>.</w:t>
      </w:r>
      <w:r>
        <w:t xml:space="preserve"> s.</w:t>
      </w:r>
      <w:r w:rsidR="00487148">
        <w:t xml:space="preserve"> </w:t>
      </w:r>
      <w:r>
        <w:t>2, příloha č.</w:t>
      </w:r>
      <w:r w:rsidR="00487148">
        <w:t xml:space="preserve"> </w:t>
      </w:r>
      <w:r>
        <w:t>3.</w:t>
      </w:r>
    </w:p>
    <w:p w:rsidR="00E23394" w:rsidRPr="00227781" w:rsidRDefault="00E23394" w:rsidP="000536FF">
      <w:r>
        <w:t xml:space="preserve">VÁLKOVÁ, Jana. </w:t>
      </w:r>
      <w:r w:rsidRPr="00487148">
        <w:t>Poziční dokument k nerovnému odměňování žen a mužů v České republice.</w:t>
      </w:r>
      <w:r>
        <w:t xml:space="preserve"> Genderové informační centrum NORA, o. p. s., Brno, 2016</w:t>
      </w:r>
      <w:r w:rsidR="00487148">
        <w:t>.</w:t>
      </w:r>
      <w:r w:rsidR="001B3FFE">
        <w:t xml:space="preserve"> </w:t>
      </w:r>
    </w:p>
    <w:p w:rsidR="00227781" w:rsidRDefault="00227781" w:rsidP="00227781">
      <w:pPr>
        <w:pStyle w:val="Textpoznpodarou"/>
        <w:rPr>
          <w:sz w:val="24"/>
          <w:szCs w:val="24"/>
        </w:rPr>
      </w:pPr>
      <w:r w:rsidRPr="00227781">
        <w:rPr>
          <w:sz w:val="24"/>
          <w:szCs w:val="24"/>
        </w:rPr>
        <w:t xml:space="preserve">VEČEŘA, Miloš a kolektiv. </w:t>
      </w:r>
      <w:r w:rsidRPr="00487148">
        <w:rPr>
          <w:sz w:val="24"/>
          <w:szCs w:val="24"/>
        </w:rPr>
        <w:t xml:space="preserve">Všeobecná </w:t>
      </w:r>
      <w:proofErr w:type="spellStart"/>
      <w:r w:rsidRPr="00487148">
        <w:rPr>
          <w:sz w:val="24"/>
          <w:szCs w:val="24"/>
        </w:rPr>
        <w:t>teória</w:t>
      </w:r>
      <w:proofErr w:type="spellEnd"/>
      <w:r w:rsidRPr="00487148">
        <w:rPr>
          <w:sz w:val="24"/>
          <w:szCs w:val="24"/>
        </w:rPr>
        <w:t xml:space="preserve"> práva.</w:t>
      </w:r>
      <w:r w:rsidRPr="00227781">
        <w:rPr>
          <w:sz w:val="24"/>
          <w:szCs w:val="24"/>
        </w:rPr>
        <w:t xml:space="preserve"> Plzeň: Aleš Čeněk, 2017</w:t>
      </w:r>
      <w:r w:rsidR="00487148">
        <w:rPr>
          <w:sz w:val="24"/>
          <w:szCs w:val="24"/>
        </w:rPr>
        <w:t>.</w:t>
      </w:r>
      <w:r w:rsidRPr="00227781">
        <w:rPr>
          <w:sz w:val="24"/>
          <w:szCs w:val="24"/>
        </w:rPr>
        <w:t xml:space="preserve"> </w:t>
      </w:r>
      <w:r w:rsidR="00487148">
        <w:rPr>
          <w:sz w:val="24"/>
          <w:szCs w:val="24"/>
        </w:rPr>
        <w:t xml:space="preserve">338 s. </w:t>
      </w:r>
    </w:p>
    <w:p w:rsidR="00227781" w:rsidRPr="00227781" w:rsidRDefault="00227781" w:rsidP="00227781">
      <w:pPr>
        <w:pStyle w:val="Textpoznpodarou"/>
        <w:rPr>
          <w:sz w:val="24"/>
          <w:szCs w:val="24"/>
        </w:rPr>
      </w:pPr>
    </w:p>
    <w:p w:rsidR="00227781" w:rsidRDefault="00227781" w:rsidP="00227781">
      <w:pPr>
        <w:pStyle w:val="Textpoznpodarou"/>
        <w:rPr>
          <w:sz w:val="24"/>
          <w:szCs w:val="24"/>
        </w:rPr>
      </w:pPr>
      <w:r w:rsidRPr="00227781">
        <w:rPr>
          <w:sz w:val="24"/>
          <w:szCs w:val="24"/>
        </w:rPr>
        <w:t>VEČEŘA, M</w:t>
      </w:r>
      <w:r>
        <w:rPr>
          <w:sz w:val="24"/>
          <w:szCs w:val="24"/>
        </w:rPr>
        <w:t>iloš.</w:t>
      </w:r>
      <w:r w:rsidRPr="00227781">
        <w:rPr>
          <w:sz w:val="24"/>
          <w:szCs w:val="24"/>
        </w:rPr>
        <w:t xml:space="preserve"> </w:t>
      </w:r>
      <w:r w:rsidRPr="00487148">
        <w:rPr>
          <w:sz w:val="24"/>
          <w:szCs w:val="24"/>
        </w:rPr>
        <w:t>Spravedlnost v právu.</w:t>
      </w:r>
      <w:r w:rsidRPr="00227781">
        <w:rPr>
          <w:sz w:val="24"/>
          <w:szCs w:val="24"/>
        </w:rPr>
        <w:t xml:space="preserve"> </w:t>
      </w:r>
      <w:r w:rsidR="00E76E28">
        <w:rPr>
          <w:sz w:val="24"/>
          <w:szCs w:val="24"/>
        </w:rPr>
        <w:t xml:space="preserve">Brno: </w:t>
      </w:r>
      <w:r w:rsidRPr="00227781">
        <w:rPr>
          <w:sz w:val="24"/>
          <w:szCs w:val="24"/>
        </w:rPr>
        <w:t>Masarykova univerzita, 1997</w:t>
      </w:r>
      <w:r w:rsidR="00487148">
        <w:rPr>
          <w:sz w:val="24"/>
          <w:szCs w:val="24"/>
        </w:rPr>
        <w:t xml:space="preserve">. </w:t>
      </w:r>
      <w:r w:rsidR="001B3FFE">
        <w:rPr>
          <w:sz w:val="24"/>
          <w:szCs w:val="24"/>
        </w:rPr>
        <w:t>182 s.</w:t>
      </w:r>
    </w:p>
    <w:p w:rsidR="00227781" w:rsidRPr="00227781" w:rsidRDefault="00227781" w:rsidP="00227781">
      <w:pPr>
        <w:pStyle w:val="Textpoznpodarou"/>
        <w:rPr>
          <w:sz w:val="24"/>
          <w:szCs w:val="24"/>
        </w:rPr>
      </w:pPr>
    </w:p>
    <w:p w:rsidR="003D410F" w:rsidRDefault="003D410F" w:rsidP="00681F17"/>
    <w:p w:rsidR="003A5310" w:rsidRDefault="003A5310" w:rsidP="00681F17">
      <w:pPr>
        <w:rPr>
          <w:b/>
          <w:sz w:val="28"/>
          <w:szCs w:val="28"/>
        </w:rPr>
      </w:pPr>
    </w:p>
    <w:p w:rsidR="0005378C" w:rsidRDefault="0005378C" w:rsidP="0005378C">
      <w:pPr>
        <w:rPr>
          <w:b/>
          <w:sz w:val="28"/>
          <w:szCs w:val="28"/>
        </w:rPr>
      </w:pPr>
      <w:r w:rsidRPr="002812A9">
        <w:rPr>
          <w:b/>
          <w:sz w:val="28"/>
          <w:szCs w:val="28"/>
        </w:rPr>
        <w:lastRenderedPageBreak/>
        <w:t>Judikatura:</w:t>
      </w:r>
    </w:p>
    <w:p w:rsidR="00C1765D" w:rsidRPr="00C1765D" w:rsidRDefault="00C1765D" w:rsidP="00C1765D">
      <w:pPr>
        <w:pStyle w:val="Textpoznpodarou"/>
        <w:rPr>
          <w:sz w:val="24"/>
          <w:szCs w:val="24"/>
        </w:rPr>
      </w:pPr>
      <w:r w:rsidRPr="00C1765D">
        <w:rPr>
          <w:sz w:val="24"/>
          <w:szCs w:val="24"/>
        </w:rPr>
        <w:t xml:space="preserve">Rozsudek okresního soudu v Blansku ze dne 30. 6. 2015, </w:t>
      </w:r>
      <w:proofErr w:type="spellStart"/>
      <w:r w:rsidRPr="00C1765D">
        <w:rPr>
          <w:sz w:val="24"/>
          <w:szCs w:val="24"/>
        </w:rPr>
        <w:t>sp</w:t>
      </w:r>
      <w:proofErr w:type="spellEnd"/>
      <w:r w:rsidRPr="00C1765D">
        <w:rPr>
          <w:sz w:val="24"/>
          <w:szCs w:val="24"/>
        </w:rPr>
        <w:t>. zn. 78 EC 1342/ 2011.</w:t>
      </w:r>
      <w:r w:rsidRPr="00C1765D">
        <w:rPr>
          <w:sz w:val="24"/>
          <w:szCs w:val="24"/>
        </w:rPr>
        <w:tab/>
      </w:r>
      <w:r w:rsidRPr="00C1765D">
        <w:rPr>
          <w:sz w:val="24"/>
          <w:szCs w:val="24"/>
        </w:rPr>
        <w:tab/>
      </w:r>
      <w:r w:rsidRPr="00C1765D">
        <w:rPr>
          <w:sz w:val="24"/>
          <w:szCs w:val="24"/>
        </w:rPr>
        <w:tab/>
      </w:r>
      <w:r w:rsidRPr="00C1765D">
        <w:rPr>
          <w:sz w:val="24"/>
          <w:szCs w:val="24"/>
        </w:rPr>
        <w:tab/>
      </w:r>
    </w:p>
    <w:p w:rsidR="0005378C" w:rsidRDefault="0005378C" w:rsidP="0005378C">
      <w:r>
        <w:t>R</w:t>
      </w:r>
      <w:r w:rsidRPr="002812A9">
        <w:t>o</w:t>
      </w:r>
      <w:r>
        <w:t>zsudek</w:t>
      </w:r>
      <w:r w:rsidRPr="002812A9">
        <w:t xml:space="preserve"> Nejvyššího soudu ze dne 20. 12. 2016</w:t>
      </w:r>
      <w:r>
        <w:t xml:space="preserve">, </w:t>
      </w:r>
      <w:proofErr w:type="spellStart"/>
      <w:r>
        <w:t>sp</w:t>
      </w:r>
      <w:proofErr w:type="spellEnd"/>
      <w:r>
        <w:t xml:space="preserve">. zn. </w:t>
      </w:r>
      <w:r w:rsidRPr="002812A9">
        <w:t xml:space="preserve">21 </w:t>
      </w:r>
      <w:proofErr w:type="spellStart"/>
      <w:r w:rsidRPr="002812A9">
        <w:t>Cdo</w:t>
      </w:r>
      <w:proofErr w:type="spellEnd"/>
      <w:r w:rsidRPr="002812A9">
        <w:t xml:space="preserve"> 436/ 2016.</w:t>
      </w:r>
    </w:p>
    <w:p w:rsidR="0005378C" w:rsidRPr="002812A9" w:rsidRDefault="0005378C" w:rsidP="0005378C">
      <w:pPr>
        <w:rPr>
          <w:b/>
          <w:sz w:val="28"/>
          <w:szCs w:val="28"/>
        </w:rPr>
      </w:pPr>
      <w:r>
        <w:t xml:space="preserve">Rozsudek Nejvyššího soudu ze dne 12. 4. 2012, </w:t>
      </w:r>
      <w:proofErr w:type="spellStart"/>
      <w:r>
        <w:t>sp</w:t>
      </w:r>
      <w:proofErr w:type="spellEnd"/>
      <w:r>
        <w:t xml:space="preserve">. zn. 21 </w:t>
      </w:r>
      <w:proofErr w:type="spellStart"/>
      <w:r>
        <w:t>Cdo</w:t>
      </w:r>
      <w:proofErr w:type="spellEnd"/>
      <w:r>
        <w:t xml:space="preserve"> 3984/2011.</w:t>
      </w:r>
    </w:p>
    <w:p w:rsidR="0005378C" w:rsidRPr="002812A9" w:rsidRDefault="0005378C" w:rsidP="0005378C">
      <w:r w:rsidRPr="002812A9">
        <w:t xml:space="preserve">Rozsudek </w:t>
      </w:r>
      <w:r>
        <w:t>Soudního dvora ze dne 15.7.1964</w:t>
      </w:r>
      <w:proofErr w:type="gramStart"/>
      <w:r>
        <w:t xml:space="preserve">, </w:t>
      </w:r>
      <w:r w:rsidRPr="002812A9">
        <w:t xml:space="preserve"> </w:t>
      </w:r>
      <w:proofErr w:type="spellStart"/>
      <w:r w:rsidRPr="002812A9">
        <w:t>Flaminio</w:t>
      </w:r>
      <w:proofErr w:type="spellEnd"/>
      <w:proofErr w:type="gramEnd"/>
      <w:r w:rsidRPr="002812A9">
        <w:t xml:space="preserve"> </w:t>
      </w:r>
      <w:proofErr w:type="spellStart"/>
      <w:r w:rsidRPr="002812A9">
        <w:t>Costa</w:t>
      </w:r>
      <w:proofErr w:type="spellEnd"/>
      <w:r w:rsidRPr="002812A9">
        <w:t xml:space="preserve"> versus E.N.E.L., C- 26/ 62</w:t>
      </w:r>
      <w:r>
        <w:t>.</w:t>
      </w:r>
    </w:p>
    <w:p w:rsidR="0005378C" w:rsidRPr="002812A9" w:rsidRDefault="0005378C" w:rsidP="0005378C">
      <w:r w:rsidRPr="002812A9">
        <w:t xml:space="preserve">Rozsudek </w:t>
      </w:r>
      <w:r>
        <w:t>Soudního dvora ze dne 8. 4. 1976,</w:t>
      </w:r>
      <w:r w:rsidRPr="002812A9">
        <w:t xml:space="preserve"> Gabrielle </w:t>
      </w:r>
      <w:proofErr w:type="spellStart"/>
      <w:r w:rsidRPr="002812A9">
        <w:t>Defrenne</w:t>
      </w:r>
      <w:proofErr w:type="spellEnd"/>
      <w:r w:rsidRPr="002812A9">
        <w:t xml:space="preserve"> versus </w:t>
      </w:r>
      <w:proofErr w:type="spellStart"/>
      <w:r w:rsidRPr="002812A9">
        <w:t>Société</w:t>
      </w:r>
      <w:proofErr w:type="spellEnd"/>
      <w:r w:rsidRPr="002812A9">
        <w:t xml:space="preserve"> Anonyme </w:t>
      </w:r>
      <w:proofErr w:type="spellStart"/>
      <w:r w:rsidRPr="002812A9">
        <w:t>Belge</w:t>
      </w:r>
      <w:proofErr w:type="spellEnd"/>
      <w:r w:rsidRPr="002812A9">
        <w:t xml:space="preserve"> de </w:t>
      </w:r>
      <w:proofErr w:type="spellStart"/>
      <w:r w:rsidRPr="002812A9">
        <w:t>navigation</w:t>
      </w:r>
      <w:proofErr w:type="spellEnd"/>
      <w:r w:rsidRPr="002812A9">
        <w:t xml:space="preserve"> </w:t>
      </w:r>
      <w:proofErr w:type="spellStart"/>
      <w:r w:rsidRPr="002812A9">
        <w:t>aérienne</w:t>
      </w:r>
      <w:proofErr w:type="spellEnd"/>
      <w:r w:rsidRPr="002812A9">
        <w:t xml:space="preserve"> </w:t>
      </w:r>
      <w:proofErr w:type="spellStart"/>
      <w:r w:rsidRPr="002812A9">
        <w:t>Sabena</w:t>
      </w:r>
      <w:proofErr w:type="spellEnd"/>
      <w:r w:rsidRPr="002812A9">
        <w:t>, věc C- 43/ 75</w:t>
      </w:r>
      <w:r>
        <w:t>.</w:t>
      </w:r>
    </w:p>
    <w:p w:rsidR="0005378C" w:rsidRPr="002812A9" w:rsidRDefault="0005378C" w:rsidP="0005378C">
      <w:r w:rsidRPr="002812A9">
        <w:t xml:space="preserve">Rozsudek </w:t>
      </w:r>
      <w:r>
        <w:t xml:space="preserve">Soudního dvora ze dne 5. 2. 1963, </w:t>
      </w:r>
      <w:r w:rsidRPr="002812A9">
        <w:t xml:space="preserve">Van </w:t>
      </w:r>
      <w:proofErr w:type="spellStart"/>
      <w:r w:rsidRPr="002812A9">
        <w:t>Gend</w:t>
      </w:r>
      <w:proofErr w:type="spellEnd"/>
      <w:r w:rsidRPr="002812A9">
        <w:t xml:space="preserve"> en </w:t>
      </w:r>
      <w:proofErr w:type="spellStart"/>
      <w:r w:rsidRPr="002812A9">
        <w:t>Loos</w:t>
      </w:r>
      <w:proofErr w:type="spellEnd"/>
      <w:r w:rsidRPr="002812A9">
        <w:t xml:space="preserve"> versus Holandsko, věc C-6/ 64</w:t>
      </w:r>
      <w:r>
        <w:t>.</w:t>
      </w:r>
    </w:p>
    <w:p w:rsidR="0005378C" w:rsidRPr="002812A9" w:rsidRDefault="0005378C" w:rsidP="0005378C">
      <w:r w:rsidRPr="002812A9">
        <w:t>Rozsudek</w:t>
      </w:r>
      <w:r>
        <w:t xml:space="preserve"> Soudního dvora ze dne 19. </w:t>
      </w:r>
      <w:proofErr w:type="gramStart"/>
      <w:r>
        <w:t>11 .</w:t>
      </w:r>
      <w:proofErr w:type="gramEnd"/>
      <w:r>
        <w:t xml:space="preserve"> 1991,</w:t>
      </w:r>
      <w:r w:rsidRPr="002812A9">
        <w:t xml:space="preserve"> </w:t>
      </w:r>
      <w:proofErr w:type="spellStart"/>
      <w:r w:rsidRPr="002812A9">
        <w:t>Francovich</w:t>
      </w:r>
      <w:proofErr w:type="spellEnd"/>
      <w:r w:rsidRPr="002812A9">
        <w:t xml:space="preserve"> versus Itálie, věc </w:t>
      </w:r>
      <w:proofErr w:type="gramStart"/>
      <w:r w:rsidRPr="002812A9">
        <w:t>C- 6</w:t>
      </w:r>
      <w:proofErr w:type="gramEnd"/>
      <w:r w:rsidRPr="002812A9">
        <w:t>/ 90</w:t>
      </w:r>
      <w:r>
        <w:t>.</w:t>
      </w:r>
    </w:p>
    <w:p w:rsidR="0005378C" w:rsidRPr="002812A9" w:rsidRDefault="0005378C" w:rsidP="0005378C">
      <w:pPr>
        <w:pStyle w:val="Textpoznpodarou"/>
        <w:rPr>
          <w:sz w:val="24"/>
          <w:szCs w:val="24"/>
        </w:rPr>
      </w:pPr>
      <w:r w:rsidRPr="002812A9">
        <w:rPr>
          <w:sz w:val="24"/>
          <w:szCs w:val="24"/>
        </w:rPr>
        <w:t>Rozsudek Soudního dvora ze dne 17.</w:t>
      </w:r>
      <w:r>
        <w:rPr>
          <w:sz w:val="24"/>
          <w:szCs w:val="24"/>
        </w:rPr>
        <w:t xml:space="preserve"> </w:t>
      </w:r>
      <w:r w:rsidRPr="002812A9">
        <w:rPr>
          <w:sz w:val="24"/>
          <w:szCs w:val="24"/>
        </w:rPr>
        <w:t>9.</w:t>
      </w:r>
      <w:r>
        <w:rPr>
          <w:sz w:val="24"/>
          <w:szCs w:val="24"/>
        </w:rPr>
        <w:t xml:space="preserve"> </w:t>
      </w:r>
      <w:proofErr w:type="gramStart"/>
      <w:r w:rsidRPr="002812A9">
        <w:rPr>
          <w:sz w:val="24"/>
          <w:szCs w:val="24"/>
        </w:rPr>
        <w:t xml:space="preserve">2002,  </w:t>
      </w:r>
      <w:proofErr w:type="spellStart"/>
      <w:r w:rsidRPr="002812A9">
        <w:rPr>
          <w:sz w:val="24"/>
          <w:szCs w:val="24"/>
        </w:rPr>
        <w:t>Lawrence</w:t>
      </w:r>
      <w:proofErr w:type="spellEnd"/>
      <w:proofErr w:type="gramEnd"/>
      <w:r w:rsidRPr="002812A9">
        <w:rPr>
          <w:sz w:val="24"/>
          <w:szCs w:val="24"/>
        </w:rPr>
        <w:t xml:space="preserve"> a spol.</w:t>
      </w:r>
      <w:r>
        <w:rPr>
          <w:sz w:val="24"/>
          <w:szCs w:val="24"/>
        </w:rPr>
        <w:t>, věc</w:t>
      </w:r>
      <w:r w:rsidRPr="002812A9">
        <w:rPr>
          <w:sz w:val="24"/>
          <w:szCs w:val="24"/>
        </w:rPr>
        <w:t xml:space="preserve"> C- 320</w:t>
      </w:r>
      <w:r>
        <w:rPr>
          <w:sz w:val="24"/>
          <w:szCs w:val="24"/>
        </w:rPr>
        <w:t>/ 00.</w:t>
      </w:r>
    </w:p>
    <w:p w:rsidR="0005378C" w:rsidRPr="002812A9" w:rsidRDefault="0005378C" w:rsidP="0005378C">
      <w:pPr>
        <w:spacing w:after="0" w:line="240" w:lineRule="auto"/>
        <w:rPr>
          <w:rFonts w:eastAsia="Times New Roman" w:cs="Times New Roman"/>
          <w:bCs/>
          <w:lang w:eastAsia="cs-CZ"/>
        </w:rPr>
      </w:pPr>
      <w:r w:rsidRPr="002812A9">
        <w:rPr>
          <w:rFonts w:ascii="Arial CE" w:eastAsia="Times New Roman" w:hAnsi="Arial CE" w:cs="Times New Roman"/>
          <w:b/>
          <w:bCs/>
          <w:sz w:val="15"/>
          <w:szCs w:val="15"/>
          <w:lang w:eastAsia="cs-CZ"/>
        </w:rPr>
        <w:br/>
      </w:r>
      <w:r w:rsidRPr="002812A9">
        <w:rPr>
          <w:rFonts w:eastAsia="Times New Roman" w:cs="Times New Roman"/>
          <w:bCs/>
          <w:lang w:eastAsia="cs-CZ"/>
        </w:rPr>
        <w:t xml:space="preserve">Rozsudek Soudního dvora ze dne 11. </w:t>
      </w:r>
      <w:r>
        <w:rPr>
          <w:rFonts w:eastAsia="Times New Roman" w:cs="Times New Roman"/>
          <w:bCs/>
          <w:lang w:eastAsia="cs-CZ"/>
        </w:rPr>
        <w:t xml:space="preserve">1 </w:t>
      </w:r>
      <w:r w:rsidRPr="002812A9">
        <w:rPr>
          <w:rFonts w:eastAsia="Times New Roman" w:cs="Times New Roman"/>
          <w:bCs/>
          <w:lang w:eastAsia="cs-CZ"/>
        </w:rPr>
        <w:t xml:space="preserve">2000, Tanja </w:t>
      </w:r>
      <w:proofErr w:type="spellStart"/>
      <w:r w:rsidRPr="002812A9">
        <w:rPr>
          <w:rFonts w:eastAsia="Times New Roman" w:cs="Times New Roman"/>
          <w:bCs/>
          <w:lang w:eastAsia="cs-CZ"/>
        </w:rPr>
        <w:t>Kreil</w:t>
      </w:r>
      <w:proofErr w:type="spellEnd"/>
      <w:r w:rsidRPr="002812A9">
        <w:rPr>
          <w:rFonts w:eastAsia="Times New Roman" w:cs="Times New Roman"/>
          <w:bCs/>
          <w:lang w:eastAsia="cs-CZ"/>
        </w:rPr>
        <w:t xml:space="preserve"> versus </w:t>
      </w:r>
      <w:proofErr w:type="spellStart"/>
      <w:r w:rsidRPr="002812A9">
        <w:rPr>
          <w:rFonts w:eastAsia="Times New Roman" w:cs="Times New Roman"/>
          <w:bCs/>
          <w:lang w:eastAsia="cs-CZ"/>
        </w:rPr>
        <w:t>Bundesrepublik</w:t>
      </w:r>
      <w:proofErr w:type="spellEnd"/>
      <w:r w:rsidRPr="002812A9">
        <w:rPr>
          <w:rFonts w:eastAsia="Times New Roman" w:cs="Times New Roman"/>
          <w:bCs/>
          <w:lang w:eastAsia="cs-CZ"/>
        </w:rPr>
        <w:t xml:space="preserve"> </w:t>
      </w:r>
      <w:proofErr w:type="spellStart"/>
      <w:r w:rsidRPr="002812A9">
        <w:rPr>
          <w:rFonts w:eastAsia="Times New Roman" w:cs="Times New Roman"/>
          <w:bCs/>
          <w:lang w:eastAsia="cs-CZ"/>
        </w:rPr>
        <w:t>Deutschland</w:t>
      </w:r>
      <w:proofErr w:type="spellEnd"/>
      <w:r w:rsidRPr="002812A9">
        <w:rPr>
          <w:rFonts w:eastAsia="Times New Roman" w:cs="Times New Roman"/>
          <w:bCs/>
          <w:lang w:eastAsia="cs-CZ"/>
        </w:rPr>
        <w:t>, věc C-285/98</w:t>
      </w:r>
      <w:r>
        <w:rPr>
          <w:rFonts w:eastAsia="Times New Roman" w:cs="Times New Roman"/>
          <w:bCs/>
          <w:lang w:eastAsia="cs-CZ"/>
        </w:rPr>
        <w:t>.</w:t>
      </w:r>
    </w:p>
    <w:p w:rsidR="0005378C" w:rsidRDefault="0005378C" w:rsidP="0005378C">
      <w:pPr>
        <w:spacing w:after="0" w:line="240" w:lineRule="auto"/>
        <w:rPr>
          <w:rFonts w:eastAsia="Times New Roman" w:cs="Times New Roman"/>
          <w:bCs/>
          <w:lang w:eastAsia="cs-CZ"/>
        </w:rPr>
      </w:pPr>
    </w:p>
    <w:p w:rsidR="0005378C" w:rsidRPr="002812A9" w:rsidRDefault="0005378C" w:rsidP="0005378C">
      <w:pPr>
        <w:spacing w:after="0" w:line="240" w:lineRule="auto"/>
        <w:rPr>
          <w:rFonts w:eastAsia="Times New Roman" w:cs="Times New Roman"/>
          <w:bCs/>
          <w:lang w:eastAsia="cs-CZ"/>
        </w:rPr>
      </w:pPr>
      <w:r w:rsidRPr="002812A9">
        <w:rPr>
          <w:rFonts w:eastAsia="Times New Roman" w:cs="Times New Roman"/>
          <w:bCs/>
          <w:lang w:eastAsia="cs-CZ"/>
        </w:rPr>
        <w:t xml:space="preserve">Rozsudek Soudního dvora ze dne 11. </w:t>
      </w:r>
      <w:r>
        <w:rPr>
          <w:rFonts w:eastAsia="Times New Roman" w:cs="Times New Roman"/>
          <w:bCs/>
          <w:lang w:eastAsia="cs-CZ"/>
        </w:rPr>
        <w:t xml:space="preserve">3. </w:t>
      </w:r>
      <w:r w:rsidRPr="002812A9">
        <w:rPr>
          <w:rFonts w:eastAsia="Times New Roman" w:cs="Times New Roman"/>
          <w:bCs/>
          <w:lang w:eastAsia="cs-CZ"/>
        </w:rPr>
        <w:t xml:space="preserve">2003, Alexander Dory versus </w:t>
      </w:r>
      <w:proofErr w:type="spellStart"/>
      <w:r w:rsidRPr="002812A9">
        <w:rPr>
          <w:rFonts w:eastAsia="Times New Roman" w:cs="Times New Roman"/>
          <w:bCs/>
          <w:lang w:eastAsia="cs-CZ"/>
        </w:rPr>
        <w:t>Bundesrepublik</w:t>
      </w:r>
      <w:proofErr w:type="spellEnd"/>
      <w:r w:rsidRPr="002812A9">
        <w:rPr>
          <w:rFonts w:eastAsia="Times New Roman" w:cs="Times New Roman"/>
          <w:bCs/>
          <w:lang w:eastAsia="cs-CZ"/>
        </w:rPr>
        <w:t xml:space="preserve"> </w:t>
      </w:r>
      <w:proofErr w:type="spellStart"/>
      <w:r w:rsidRPr="002812A9">
        <w:rPr>
          <w:rFonts w:eastAsia="Times New Roman" w:cs="Times New Roman"/>
          <w:bCs/>
          <w:lang w:eastAsia="cs-CZ"/>
        </w:rPr>
        <w:t>Deutschland</w:t>
      </w:r>
      <w:proofErr w:type="spellEnd"/>
      <w:r w:rsidRPr="002812A9">
        <w:rPr>
          <w:rFonts w:eastAsia="Times New Roman" w:cs="Times New Roman"/>
          <w:bCs/>
          <w:lang w:eastAsia="cs-CZ"/>
        </w:rPr>
        <w:t>, věc C- 186/ 01</w:t>
      </w:r>
      <w:r>
        <w:rPr>
          <w:rFonts w:eastAsia="Times New Roman" w:cs="Times New Roman"/>
          <w:bCs/>
          <w:lang w:eastAsia="cs-CZ"/>
        </w:rPr>
        <w:t>.</w:t>
      </w:r>
    </w:p>
    <w:p w:rsidR="0005378C" w:rsidRDefault="0005378C" w:rsidP="0005378C">
      <w:pPr>
        <w:pStyle w:val="Textpoznpodarou"/>
        <w:rPr>
          <w:sz w:val="24"/>
          <w:szCs w:val="24"/>
        </w:rPr>
      </w:pPr>
    </w:p>
    <w:p w:rsidR="0005378C" w:rsidRPr="001B3FFE" w:rsidRDefault="0005378C" w:rsidP="0005378C">
      <w:pPr>
        <w:pStyle w:val="Textpoznpodarou"/>
        <w:rPr>
          <w:sz w:val="24"/>
          <w:szCs w:val="24"/>
        </w:rPr>
      </w:pPr>
      <w:r w:rsidRPr="002812A9">
        <w:rPr>
          <w:sz w:val="24"/>
          <w:szCs w:val="24"/>
        </w:rPr>
        <w:t xml:space="preserve">Nález Ústavního soudu ze dne 26. 4. 2006, </w:t>
      </w:r>
      <w:proofErr w:type="spellStart"/>
      <w:r w:rsidRPr="002812A9">
        <w:rPr>
          <w:sz w:val="24"/>
          <w:szCs w:val="24"/>
        </w:rPr>
        <w:t>Pl</w:t>
      </w:r>
      <w:proofErr w:type="spellEnd"/>
      <w:r w:rsidRPr="002812A9">
        <w:rPr>
          <w:sz w:val="24"/>
          <w:szCs w:val="24"/>
        </w:rPr>
        <w:t>. ÚS 37/ 04</w:t>
      </w:r>
      <w:r>
        <w:rPr>
          <w:sz w:val="24"/>
          <w:szCs w:val="24"/>
        </w:rPr>
        <w:t>.</w:t>
      </w:r>
    </w:p>
    <w:p w:rsidR="0005378C" w:rsidRPr="002812A9" w:rsidRDefault="0005378C" w:rsidP="0005378C">
      <w:pPr>
        <w:spacing w:after="0" w:line="240" w:lineRule="auto"/>
        <w:rPr>
          <w:rFonts w:eastAsia="Times New Roman" w:cs="Times New Roman"/>
          <w:bCs/>
          <w:lang w:eastAsia="cs-CZ"/>
        </w:rPr>
      </w:pPr>
    </w:p>
    <w:p w:rsidR="0005378C" w:rsidRPr="002812A9" w:rsidRDefault="0005378C" w:rsidP="0005378C">
      <w:pPr>
        <w:spacing w:after="0" w:line="240" w:lineRule="auto"/>
        <w:rPr>
          <w:rFonts w:eastAsia="Times New Roman" w:cs="Times New Roman"/>
          <w:bCs/>
          <w:lang w:eastAsia="cs-CZ"/>
        </w:rPr>
      </w:pPr>
      <w:proofErr w:type="gramStart"/>
      <w:r w:rsidRPr="002812A9">
        <w:rPr>
          <w:rFonts w:eastAsia="Times New Roman" w:cs="Times New Roman"/>
          <w:bCs/>
          <w:lang w:eastAsia="cs-CZ"/>
        </w:rPr>
        <w:t xml:space="preserve">Rozsudek </w:t>
      </w:r>
      <w:r>
        <w:rPr>
          <w:rFonts w:eastAsia="Times New Roman" w:cs="Times New Roman"/>
          <w:bCs/>
          <w:lang w:eastAsia="cs-CZ"/>
        </w:rPr>
        <w:t xml:space="preserve"> Soudního</w:t>
      </w:r>
      <w:proofErr w:type="gramEnd"/>
      <w:r>
        <w:rPr>
          <w:rFonts w:eastAsia="Times New Roman" w:cs="Times New Roman"/>
          <w:bCs/>
          <w:lang w:eastAsia="cs-CZ"/>
        </w:rPr>
        <w:t xml:space="preserve"> dvora ze dne 27. 3. 1980,</w:t>
      </w:r>
      <w:r w:rsidRPr="002812A9">
        <w:rPr>
          <w:rFonts w:eastAsia="Times New Roman" w:cs="Times New Roman"/>
          <w:bCs/>
          <w:lang w:eastAsia="cs-CZ"/>
        </w:rPr>
        <w:t xml:space="preserve"> věci </w:t>
      </w:r>
      <w:proofErr w:type="spellStart"/>
      <w:r w:rsidRPr="002812A9">
        <w:rPr>
          <w:rFonts w:eastAsia="Times New Roman" w:cs="Times New Roman"/>
          <w:bCs/>
          <w:lang w:eastAsia="cs-CZ"/>
        </w:rPr>
        <w:t>Macarthys</w:t>
      </w:r>
      <w:proofErr w:type="spellEnd"/>
      <w:r w:rsidRPr="002812A9">
        <w:rPr>
          <w:rFonts w:eastAsia="Times New Roman" w:cs="Times New Roman"/>
          <w:bCs/>
          <w:lang w:eastAsia="cs-CZ"/>
        </w:rPr>
        <w:t>- C- 127/ 79</w:t>
      </w:r>
      <w:r>
        <w:rPr>
          <w:rFonts w:eastAsia="Times New Roman" w:cs="Times New Roman"/>
          <w:bCs/>
          <w:lang w:eastAsia="cs-CZ"/>
        </w:rPr>
        <w:t>.</w:t>
      </w:r>
    </w:p>
    <w:p w:rsidR="0005378C" w:rsidRDefault="0005378C" w:rsidP="00681F17">
      <w:pPr>
        <w:rPr>
          <w:b/>
          <w:sz w:val="28"/>
          <w:szCs w:val="28"/>
        </w:rPr>
      </w:pPr>
    </w:p>
    <w:p w:rsidR="006E6C1F" w:rsidRDefault="00F1477E" w:rsidP="00681F17">
      <w:pPr>
        <w:rPr>
          <w:b/>
          <w:sz w:val="28"/>
          <w:szCs w:val="28"/>
        </w:rPr>
      </w:pPr>
      <w:r>
        <w:rPr>
          <w:b/>
          <w:sz w:val="28"/>
          <w:szCs w:val="28"/>
        </w:rPr>
        <w:t xml:space="preserve">Další </w:t>
      </w:r>
      <w:r w:rsidR="00681F17">
        <w:rPr>
          <w:b/>
          <w:sz w:val="28"/>
          <w:szCs w:val="28"/>
        </w:rPr>
        <w:t>zdroje</w:t>
      </w:r>
    </w:p>
    <w:p w:rsidR="00020B3E" w:rsidRPr="002812A9" w:rsidRDefault="00020B3E" w:rsidP="00681F17">
      <w:r w:rsidRPr="00020B3E">
        <w:t>Amsterodamská smlouva.</w:t>
      </w:r>
      <w:r w:rsidR="0089582B">
        <w:t xml:space="preserve"> Úřední věstník, </w:t>
      </w:r>
      <w:r w:rsidR="0089582B" w:rsidRPr="0089582B">
        <w:rPr>
          <w:rFonts w:cs="Lucida Sans Unicode"/>
          <w:iCs/>
          <w:color w:val="444444"/>
        </w:rPr>
        <w:t>C 340, 10.</w:t>
      </w:r>
      <w:r w:rsidR="0089582B">
        <w:rPr>
          <w:rFonts w:cs="Lucida Sans Unicode"/>
          <w:iCs/>
          <w:color w:val="444444"/>
        </w:rPr>
        <w:t xml:space="preserve"> </w:t>
      </w:r>
      <w:r w:rsidR="0089582B" w:rsidRPr="0089582B">
        <w:rPr>
          <w:rFonts w:cs="Lucida Sans Unicode"/>
          <w:iCs/>
          <w:color w:val="444444"/>
        </w:rPr>
        <w:t>11</w:t>
      </w:r>
      <w:r w:rsidR="0089582B">
        <w:rPr>
          <w:rFonts w:cs="Lucida Sans Unicode"/>
          <w:iCs/>
          <w:color w:val="444444"/>
        </w:rPr>
        <w:t>. 1997, str. 1- 144.</w:t>
      </w:r>
    </w:p>
    <w:p w:rsidR="00681F17" w:rsidRPr="002812A9" w:rsidRDefault="00681F17" w:rsidP="00681F17">
      <w:r w:rsidRPr="002812A9">
        <w:t>Smlouva o Evropské unii.</w:t>
      </w:r>
      <w:r w:rsidR="0089582B" w:rsidRPr="002812A9">
        <w:t xml:space="preserve"> Úřední věstník, C 83, 30. 3. 2010, str. 13- 45.</w:t>
      </w:r>
    </w:p>
    <w:p w:rsidR="00681F17" w:rsidRDefault="00681F17" w:rsidP="00681F17">
      <w:r w:rsidRPr="002812A9">
        <w:t>Smlouva o fungování Evropské unie.</w:t>
      </w:r>
      <w:r w:rsidR="0089582B" w:rsidRPr="002812A9">
        <w:t xml:space="preserve"> Úřední věstník, C 83, 30. 3. 2010, str. 47- 200</w:t>
      </w:r>
      <w:r w:rsidR="00B156DA">
        <w:t>.</w:t>
      </w:r>
    </w:p>
    <w:p w:rsidR="0005378C" w:rsidRPr="002812A9" w:rsidRDefault="0005378C" w:rsidP="0005378C">
      <w:r w:rsidRPr="002812A9">
        <w:t xml:space="preserve">Směrnice Evropského parlamentu a Rady 2006/54 ES ze dne 5. července 2006, o zavedení zásady rovných příležitostí a rovného zacházení pro muže a ženy v oblasti zaměstnávání a povolání. Úřední </w:t>
      </w:r>
      <w:proofErr w:type="gramStart"/>
      <w:r w:rsidRPr="002812A9">
        <w:t>věstník,  L</w:t>
      </w:r>
      <w:proofErr w:type="gramEnd"/>
      <w:r w:rsidRPr="002812A9">
        <w:t xml:space="preserve"> 204, 26. červenec 2006, s. 23- 26. </w:t>
      </w:r>
    </w:p>
    <w:p w:rsidR="00F1477E" w:rsidRPr="00F1477E" w:rsidRDefault="008C652F" w:rsidP="00F1477E">
      <w:pPr>
        <w:pStyle w:val="Textpoznpodarou"/>
        <w:rPr>
          <w:sz w:val="24"/>
          <w:szCs w:val="24"/>
        </w:rPr>
      </w:pPr>
      <w:r>
        <w:rPr>
          <w:sz w:val="24"/>
          <w:szCs w:val="24"/>
        </w:rPr>
        <w:t xml:space="preserve">MAULWURF, Adolf. </w:t>
      </w:r>
      <w:r w:rsidR="00F1477E" w:rsidRPr="00F1477E">
        <w:rPr>
          <w:sz w:val="24"/>
          <w:szCs w:val="24"/>
        </w:rPr>
        <w:t>Výběr z nejzajímavější judikatury k zákoníku práce za rok 2016</w:t>
      </w:r>
      <w:r>
        <w:rPr>
          <w:sz w:val="24"/>
          <w:szCs w:val="24"/>
        </w:rPr>
        <w:t xml:space="preserve">. </w:t>
      </w:r>
      <w:r w:rsidR="00F1477E" w:rsidRPr="008C652F">
        <w:rPr>
          <w:sz w:val="24"/>
          <w:szCs w:val="24"/>
        </w:rPr>
        <w:t>[online]</w:t>
      </w:r>
      <w:r w:rsidR="00F1477E">
        <w:t xml:space="preserve"> </w:t>
      </w:r>
      <w:r>
        <w:t xml:space="preserve">12. 7. </w:t>
      </w:r>
      <w:proofErr w:type="gramStart"/>
      <w:r>
        <w:t xml:space="preserve">2017 </w:t>
      </w:r>
      <w:r w:rsidR="0005378C" w:rsidRPr="00F1477E">
        <w:t>.</w:t>
      </w:r>
      <w:proofErr w:type="gramEnd"/>
      <w:r w:rsidR="0005378C" w:rsidRPr="00F1477E">
        <w:t xml:space="preserve"> </w:t>
      </w:r>
      <w:r w:rsidR="0005378C" w:rsidRPr="0005378C">
        <w:rPr>
          <w:sz w:val="24"/>
          <w:szCs w:val="24"/>
        </w:rPr>
        <w:t>[</w:t>
      </w:r>
      <w:r w:rsidR="0005378C">
        <w:rPr>
          <w:sz w:val="24"/>
          <w:szCs w:val="24"/>
        </w:rPr>
        <w:t xml:space="preserve">cit. 30. </w:t>
      </w:r>
      <w:proofErr w:type="gramStart"/>
      <w:r w:rsidR="0005378C">
        <w:rPr>
          <w:sz w:val="24"/>
          <w:szCs w:val="24"/>
        </w:rPr>
        <w:t>5 .</w:t>
      </w:r>
      <w:proofErr w:type="gramEnd"/>
      <w:r w:rsidR="0005378C">
        <w:rPr>
          <w:sz w:val="24"/>
          <w:szCs w:val="24"/>
        </w:rPr>
        <w:t xml:space="preserve"> 2018</w:t>
      </w:r>
      <w:r w:rsidR="0005378C" w:rsidRPr="0005378C">
        <w:rPr>
          <w:sz w:val="24"/>
          <w:szCs w:val="24"/>
        </w:rPr>
        <w:t>]</w:t>
      </w:r>
      <w:r w:rsidR="0005378C">
        <w:rPr>
          <w:sz w:val="24"/>
          <w:szCs w:val="24"/>
        </w:rPr>
        <w:t xml:space="preserve"> </w:t>
      </w:r>
      <w:r w:rsidR="00F1477E" w:rsidRPr="00F1477E">
        <w:rPr>
          <w:sz w:val="24"/>
          <w:szCs w:val="24"/>
        </w:rPr>
        <w:t>Dostupné na:</w:t>
      </w:r>
    </w:p>
    <w:p w:rsidR="00F1477E" w:rsidRDefault="00F1477E" w:rsidP="00F1477E">
      <w:pPr>
        <w:pStyle w:val="Textpoznpodarou"/>
      </w:pPr>
      <w:r w:rsidRPr="00F1477E">
        <w:rPr>
          <w:sz w:val="24"/>
          <w:szCs w:val="24"/>
        </w:rPr>
        <w:t>&lt;</w:t>
      </w:r>
      <w:hyperlink r:id="rId9" w:history="1">
        <w:r w:rsidRPr="00F1477E">
          <w:rPr>
            <w:rStyle w:val="Hypertextovodkaz"/>
            <w:sz w:val="24"/>
            <w:szCs w:val="24"/>
          </w:rPr>
          <w:t>https://www.epravo.cz/top/clanky/vyber-z-nejzajimavejsi-judikatury-k-zakoniku-prace-za-r-2016-cast-4-105987.html</w:t>
        </w:r>
      </w:hyperlink>
      <w:r>
        <w:t xml:space="preserve"> </w:t>
      </w:r>
    </w:p>
    <w:p w:rsidR="008C652F" w:rsidRDefault="008C652F" w:rsidP="00F1477E">
      <w:pPr>
        <w:pStyle w:val="Textpoznpodarou"/>
      </w:pPr>
    </w:p>
    <w:p w:rsidR="008C652F" w:rsidRPr="008C652F" w:rsidRDefault="0005378C" w:rsidP="00F1477E">
      <w:pPr>
        <w:pStyle w:val="Textpoznpodarou"/>
        <w:rPr>
          <w:sz w:val="24"/>
          <w:szCs w:val="24"/>
        </w:rPr>
      </w:pPr>
      <w:r>
        <w:rPr>
          <w:sz w:val="24"/>
          <w:szCs w:val="24"/>
        </w:rPr>
        <w:lastRenderedPageBreak/>
        <w:t xml:space="preserve">VÁLKOVÁ, Jana. </w:t>
      </w:r>
      <w:r w:rsidR="008C652F" w:rsidRPr="008C652F">
        <w:rPr>
          <w:sz w:val="24"/>
          <w:szCs w:val="24"/>
        </w:rPr>
        <w:t>Poziční dokument k nerovnému odměňování žen a mužů. [online]</w:t>
      </w:r>
      <w:r>
        <w:rPr>
          <w:sz w:val="24"/>
          <w:szCs w:val="24"/>
        </w:rPr>
        <w:t xml:space="preserve"> </w:t>
      </w:r>
      <w:r w:rsidRPr="0005378C">
        <w:rPr>
          <w:sz w:val="24"/>
          <w:szCs w:val="24"/>
        </w:rPr>
        <w:t>[</w:t>
      </w:r>
      <w:r>
        <w:rPr>
          <w:sz w:val="24"/>
          <w:szCs w:val="24"/>
        </w:rPr>
        <w:t>cit. 27.5. 2018</w:t>
      </w:r>
      <w:r w:rsidRPr="0005378C">
        <w:rPr>
          <w:sz w:val="24"/>
          <w:szCs w:val="24"/>
        </w:rPr>
        <w:t>]</w:t>
      </w:r>
      <w:r>
        <w:rPr>
          <w:sz w:val="24"/>
          <w:szCs w:val="24"/>
        </w:rPr>
        <w:t xml:space="preserve"> Dostupné na:</w:t>
      </w:r>
    </w:p>
    <w:p w:rsidR="008C652F" w:rsidRPr="008C652F" w:rsidRDefault="008C652F" w:rsidP="008C652F">
      <w:pPr>
        <w:pStyle w:val="Textpoznpodarou"/>
        <w:rPr>
          <w:sz w:val="24"/>
          <w:szCs w:val="24"/>
        </w:rPr>
      </w:pPr>
      <w:r w:rsidRPr="008C652F">
        <w:rPr>
          <w:sz w:val="24"/>
          <w:szCs w:val="24"/>
        </w:rPr>
        <w:t xml:space="preserve"> &lt;</w:t>
      </w:r>
      <w:hyperlink r:id="rId10" w:history="1">
        <w:r w:rsidRPr="00A47B52">
          <w:rPr>
            <w:rStyle w:val="Hypertextovodkaz"/>
            <w:sz w:val="24"/>
            <w:szCs w:val="24"/>
          </w:rPr>
          <w:t>http://www.gendernora.cz/download/62.pdf</w:t>
        </w:r>
      </w:hyperlink>
      <w:r w:rsidRPr="008C652F">
        <w:rPr>
          <w:sz w:val="24"/>
          <w:szCs w:val="24"/>
        </w:rPr>
        <w:t>&gt;</w:t>
      </w:r>
    </w:p>
    <w:p w:rsidR="008C652F" w:rsidRPr="008C652F" w:rsidRDefault="008C652F" w:rsidP="00020B3E"/>
    <w:p w:rsidR="00020B3E" w:rsidRPr="002812A9" w:rsidRDefault="00020B3E" w:rsidP="00020B3E">
      <w:r w:rsidRPr="002812A9">
        <w:t xml:space="preserve">Úmluva o diskriminaci v zaměstnání a </w:t>
      </w:r>
      <w:r w:rsidRPr="00F1477E">
        <w:t>povolání.</w:t>
      </w:r>
      <w:r w:rsidR="00F1477E" w:rsidRPr="00F1477E">
        <w:t xml:space="preserve"> [online]</w:t>
      </w:r>
      <w:r w:rsidR="00F1477E">
        <w:t xml:space="preserve"> </w:t>
      </w:r>
      <w:r w:rsidR="0005378C" w:rsidRPr="0005378C">
        <w:t>[</w:t>
      </w:r>
      <w:r w:rsidR="0005378C">
        <w:t>cit.20.5.2018</w:t>
      </w:r>
      <w:r w:rsidR="0005378C" w:rsidRPr="0005378C">
        <w:t>]</w:t>
      </w:r>
      <w:r w:rsidR="0005378C">
        <w:t xml:space="preserve"> </w:t>
      </w:r>
      <w:r w:rsidR="00F1477E">
        <w:t>Dostupné na:</w:t>
      </w:r>
      <w:r w:rsidR="00132DFD">
        <w:t>&lt;</w:t>
      </w:r>
      <w:hyperlink r:id="rId11" w:history="1">
        <w:r w:rsidR="0005378C" w:rsidRPr="00A47B52">
          <w:rPr>
            <w:rStyle w:val="Hypertextovodkaz"/>
          </w:rPr>
          <w:t>http://www.osn.cz/wp-content/uploads/2015/04/ILO-11-diskriminace.pdf</w:t>
        </w:r>
      </w:hyperlink>
      <w:r w:rsidRPr="002812A9">
        <w:t xml:space="preserve"> </w:t>
      </w:r>
      <w:r w:rsidR="00132DFD">
        <w:t>&gt;</w:t>
      </w:r>
    </w:p>
    <w:p w:rsidR="00020B3E" w:rsidRPr="0005378C" w:rsidRDefault="00020B3E" w:rsidP="00020B3E">
      <w:pPr>
        <w:rPr>
          <w:rStyle w:val="Hypertextovodkaz"/>
          <w:color w:val="auto"/>
          <w:u w:val="none"/>
        </w:rPr>
      </w:pPr>
      <w:r w:rsidRPr="002812A9">
        <w:t>Úmluva č. 100 o stejném odměňování pracujících mužů a žen za práci stejné hodnoty.</w:t>
      </w:r>
      <w:r w:rsidR="00F1477E">
        <w:t xml:space="preserve"> [online] </w:t>
      </w:r>
      <w:r w:rsidR="0005378C" w:rsidRPr="0005378C">
        <w:t>[</w:t>
      </w:r>
      <w:r w:rsidR="0005378C">
        <w:t xml:space="preserve">cit. 20. </w:t>
      </w:r>
      <w:proofErr w:type="gramStart"/>
      <w:r w:rsidR="0005378C">
        <w:t>5 .</w:t>
      </w:r>
      <w:proofErr w:type="gramEnd"/>
      <w:r w:rsidR="0005378C">
        <w:t xml:space="preserve"> 2018</w:t>
      </w:r>
      <w:r w:rsidR="0005378C" w:rsidRPr="0005378C">
        <w:t>]</w:t>
      </w:r>
      <w:r w:rsidR="0005378C">
        <w:t xml:space="preserve"> </w:t>
      </w:r>
      <w:r w:rsidR="00F1477E">
        <w:t>Dostupné na:</w:t>
      </w:r>
      <w:r w:rsidR="00132DFD">
        <w:rPr>
          <w:rStyle w:val="Hypertextovodkaz"/>
          <w:color w:val="auto"/>
        </w:rPr>
        <w:t xml:space="preserve">&lt; </w:t>
      </w:r>
      <w:hyperlink r:id="rId12" w:history="1">
        <w:r w:rsidR="00132DFD" w:rsidRPr="00A47B52">
          <w:rPr>
            <w:rStyle w:val="Hypertextovodkaz"/>
          </w:rPr>
          <w:t>https://www.mpsv.cz/files/clanky/1177/100.pdf</w:t>
        </w:r>
      </w:hyperlink>
      <w:r w:rsidR="00132DFD">
        <w:rPr>
          <w:rStyle w:val="Hypertextovodkaz"/>
          <w:color w:val="auto"/>
        </w:rPr>
        <w:t xml:space="preserve"> &gt;</w:t>
      </w:r>
    </w:p>
    <w:p w:rsidR="00330B57" w:rsidRPr="002812A9" w:rsidRDefault="00330B57" w:rsidP="00330B57"/>
    <w:p w:rsidR="00B156DA" w:rsidRDefault="00B156DA" w:rsidP="0082268C">
      <w:pPr>
        <w:pStyle w:val="Nadpis1"/>
      </w:pPr>
    </w:p>
    <w:p w:rsidR="00B156DA" w:rsidRDefault="00B156DA" w:rsidP="0082268C">
      <w:pPr>
        <w:pStyle w:val="Nadpis1"/>
      </w:pPr>
    </w:p>
    <w:p w:rsidR="00B156DA" w:rsidRDefault="00B156DA" w:rsidP="0082268C">
      <w:pPr>
        <w:pStyle w:val="Nadpis1"/>
      </w:pPr>
    </w:p>
    <w:p w:rsidR="00B156DA" w:rsidRDefault="00B156DA" w:rsidP="0082268C">
      <w:pPr>
        <w:pStyle w:val="Nadpis1"/>
      </w:pPr>
    </w:p>
    <w:p w:rsidR="00B156DA" w:rsidRDefault="00B156DA" w:rsidP="0082268C">
      <w:pPr>
        <w:pStyle w:val="Nadpis1"/>
      </w:pPr>
    </w:p>
    <w:p w:rsidR="00B156DA" w:rsidRDefault="00B156DA" w:rsidP="0082268C">
      <w:pPr>
        <w:pStyle w:val="Nadpis1"/>
      </w:pPr>
    </w:p>
    <w:p w:rsidR="00B156DA" w:rsidRDefault="00B156DA" w:rsidP="0082268C">
      <w:pPr>
        <w:pStyle w:val="Nadpis1"/>
      </w:pPr>
    </w:p>
    <w:p w:rsidR="00B156DA" w:rsidRDefault="00B156DA" w:rsidP="0082268C">
      <w:pPr>
        <w:pStyle w:val="Nadpis1"/>
      </w:pPr>
    </w:p>
    <w:p w:rsidR="00B156DA" w:rsidRDefault="00B156DA" w:rsidP="0082268C">
      <w:pPr>
        <w:pStyle w:val="Nadpis1"/>
      </w:pPr>
    </w:p>
    <w:p w:rsidR="00B156DA" w:rsidRDefault="00B156DA" w:rsidP="0082268C">
      <w:pPr>
        <w:pStyle w:val="Nadpis1"/>
      </w:pPr>
    </w:p>
    <w:p w:rsidR="0005378C" w:rsidRDefault="0005378C" w:rsidP="0082268C">
      <w:pPr>
        <w:pStyle w:val="Nadpis1"/>
      </w:pPr>
    </w:p>
    <w:p w:rsidR="0005378C" w:rsidRDefault="0005378C" w:rsidP="0082268C">
      <w:pPr>
        <w:pStyle w:val="Nadpis1"/>
      </w:pPr>
    </w:p>
    <w:p w:rsidR="0005378C" w:rsidRDefault="0005378C" w:rsidP="0082268C">
      <w:pPr>
        <w:pStyle w:val="Nadpis1"/>
      </w:pPr>
    </w:p>
    <w:p w:rsidR="0005378C" w:rsidRDefault="0005378C" w:rsidP="0082268C">
      <w:pPr>
        <w:pStyle w:val="Nadpis1"/>
      </w:pPr>
    </w:p>
    <w:p w:rsidR="0082268C" w:rsidRDefault="0082268C" w:rsidP="0082268C">
      <w:pPr>
        <w:pStyle w:val="Nadpis1"/>
      </w:pPr>
      <w:bookmarkStart w:id="50" w:name="_Toc517029225"/>
      <w:r>
        <w:t>Abstrakt v českém jazyce</w:t>
      </w:r>
      <w:bookmarkEnd w:id="50"/>
    </w:p>
    <w:p w:rsidR="0082268C" w:rsidRPr="0082268C" w:rsidRDefault="0082268C" w:rsidP="00EF1C03">
      <w:pPr>
        <w:ind w:firstLine="708"/>
      </w:pPr>
      <w:r>
        <w:t xml:space="preserve">Diplomová práce pojednává o rovnosti mužů a žen v právu. Autorka </w:t>
      </w:r>
      <w:r w:rsidR="00FD4498">
        <w:t xml:space="preserve">se věnuje v úvodní kapitole práce výkladu pojmů, které s problematikou rovnosti pohlaví v právu souvisí. Jsou jimi zejména rovnost formální a materiální, rovnost příležitostí a výsledků, diskriminace přímá a nepřímá, a diskriminace pozitivní a negativní. Pozornost věnuje také v posledních letech čím dál častěji užívanému pojmu gender. Genderové stereotypy, genderová segregace a genderový </w:t>
      </w:r>
      <w:proofErr w:type="spellStart"/>
      <w:r w:rsidR="00FD4498">
        <w:t>mainstreaming</w:t>
      </w:r>
      <w:proofErr w:type="spellEnd"/>
      <w:r w:rsidR="00FD4498">
        <w:t xml:space="preserve"> patří mezi pojmy, které jsou v diplomové práci osvětleny a které mají pro poměřování rovnosti mezi muži a ženami </w:t>
      </w:r>
      <w:r w:rsidR="00EF1C03">
        <w:t xml:space="preserve">zásadní význam. </w:t>
      </w:r>
      <w:r w:rsidR="00EF1C03">
        <w:tab/>
      </w:r>
      <w:r w:rsidR="00EF1C03">
        <w:tab/>
      </w:r>
      <w:r w:rsidR="00EF1C03">
        <w:tab/>
      </w:r>
      <w:r w:rsidR="00EF1C03">
        <w:tab/>
      </w:r>
      <w:r w:rsidR="00EF1C03">
        <w:tab/>
      </w:r>
      <w:r w:rsidR="00EF1C03">
        <w:tab/>
        <w:t>Autorka pracuje s vnitrostátní úpravou, zejména důležitým je antidiskriminační zákon, dále s normami práva Evropské unie, kde lze vyzdvihnout zejména Směrnici 2006/ 54/ ES, a mezinárodním právem, kde je třeba zmínit stěžejní dokument – Úmluvu o ochraně lidských práv a základních svobod.</w:t>
      </w:r>
      <w:r w:rsidR="00EF1C03">
        <w:tab/>
      </w:r>
      <w:r w:rsidR="00EF1C03">
        <w:tab/>
      </w:r>
      <w:r w:rsidR="00EF1C03">
        <w:tab/>
      </w:r>
      <w:r w:rsidR="00EF1C03">
        <w:tab/>
      </w:r>
      <w:r w:rsidR="00EF1C03">
        <w:tab/>
      </w:r>
      <w:r w:rsidR="00EF1C03">
        <w:tab/>
      </w:r>
      <w:r w:rsidR="00EF1C03">
        <w:tab/>
      </w:r>
      <w:r w:rsidR="00EF1C03">
        <w:tab/>
      </w:r>
      <w:r w:rsidR="00EF1C03">
        <w:tab/>
      </w:r>
      <w:r w:rsidR="00EF1C03">
        <w:tab/>
      </w:r>
      <w:r w:rsidR="00EF1C03">
        <w:tab/>
        <w:t xml:space="preserve">V další části diplomové práce se autorka zaměřuje na judikaturu Evropského soudu pro lidská práva – judikátům </w:t>
      </w:r>
      <w:proofErr w:type="spellStart"/>
      <w:r w:rsidR="00EF1C03">
        <w:t>Agustin</w:t>
      </w:r>
      <w:proofErr w:type="spellEnd"/>
      <w:r w:rsidR="00EF1C03">
        <w:t xml:space="preserve"> Andrle versus ČR, Konstantin </w:t>
      </w:r>
      <w:proofErr w:type="spellStart"/>
      <w:r w:rsidR="00EF1C03">
        <w:t>Markin</w:t>
      </w:r>
      <w:proofErr w:type="spellEnd"/>
      <w:r w:rsidR="00EF1C03">
        <w:t xml:space="preserve"> versus Rusko</w:t>
      </w:r>
      <w:r w:rsidR="003E4225">
        <w:t xml:space="preserve"> a </w:t>
      </w:r>
      <w:proofErr w:type="spellStart"/>
      <w:r w:rsidR="003E4225">
        <w:t>Willis</w:t>
      </w:r>
      <w:proofErr w:type="spellEnd"/>
      <w:r w:rsidR="003E4225">
        <w:t xml:space="preserve"> versus UK</w:t>
      </w:r>
      <w:r w:rsidR="00EF1C03">
        <w:t xml:space="preserve"> a na judikaturu Soudního dvora Evropské unie- konkrétně rozsudkům Tanja </w:t>
      </w:r>
      <w:proofErr w:type="spellStart"/>
      <w:r w:rsidR="00EF1C03">
        <w:t>Kreil</w:t>
      </w:r>
      <w:proofErr w:type="spellEnd"/>
      <w:r w:rsidR="00EF1C03">
        <w:t xml:space="preserve"> versus </w:t>
      </w:r>
      <w:proofErr w:type="spellStart"/>
      <w:r w:rsidR="003E4225">
        <w:t>Bundesrepublik</w:t>
      </w:r>
      <w:proofErr w:type="spellEnd"/>
      <w:r w:rsidR="003E4225">
        <w:t xml:space="preserve"> </w:t>
      </w:r>
      <w:proofErr w:type="spellStart"/>
      <w:r w:rsidR="003E4225">
        <w:t>Deutschland</w:t>
      </w:r>
      <w:proofErr w:type="spellEnd"/>
      <w:r w:rsidR="003E4225">
        <w:t xml:space="preserve"> </w:t>
      </w:r>
      <w:r w:rsidR="00EF1C03">
        <w:t>a Alexa</w:t>
      </w:r>
      <w:r w:rsidR="003E4225">
        <w:t xml:space="preserve">nder Dory versus </w:t>
      </w:r>
      <w:proofErr w:type="spellStart"/>
      <w:r w:rsidR="003E4225" w:rsidRPr="00020B3E">
        <w:t>Kreiswehrersatzamt</w:t>
      </w:r>
      <w:proofErr w:type="spellEnd"/>
      <w:r w:rsidR="003E4225" w:rsidRPr="00020B3E">
        <w:t xml:space="preserve"> </w:t>
      </w:r>
      <w:proofErr w:type="spellStart"/>
      <w:r w:rsidR="003E4225" w:rsidRPr="00020B3E">
        <w:t>Schwabisch</w:t>
      </w:r>
      <w:proofErr w:type="spellEnd"/>
      <w:r w:rsidR="003E4225" w:rsidRPr="00020B3E">
        <w:t xml:space="preserve"> </w:t>
      </w:r>
      <w:proofErr w:type="spellStart"/>
      <w:r w:rsidR="003E4225" w:rsidRPr="00020B3E">
        <w:t>Gmund</w:t>
      </w:r>
      <w:proofErr w:type="spellEnd"/>
      <w:r w:rsidR="003E4225">
        <w:t xml:space="preserve">. </w:t>
      </w:r>
      <w:r w:rsidR="003E4225">
        <w:tab/>
      </w:r>
      <w:r w:rsidR="003E4225">
        <w:tab/>
      </w:r>
      <w:r w:rsidR="003E4225">
        <w:tab/>
      </w:r>
      <w:r w:rsidR="003E4225">
        <w:tab/>
      </w:r>
      <w:r w:rsidR="003E4225">
        <w:tab/>
      </w:r>
      <w:r w:rsidR="003E4225">
        <w:tab/>
      </w:r>
      <w:r w:rsidR="003E4225">
        <w:tab/>
      </w:r>
      <w:r w:rsidR="003E4225">
        <w:tab/>
      </w:r>
      <w:r w:rsidR="003E4225">
        <w:tab/>
      </w:r>
      <w:r w:rsidR="003E4225">
        <w:tab/>
      </w:r>
      <w:r w:rsidR="003E4225">
        <w:tab/>
      </w:r>
      <w:r w:rsidR="00EF1C03">
        <w:t>Praktickou částí práce je pak zpracování poznatků nabytých na workshopu uskutečněném na půdě Kanceláře Veřejné ochránkyně práv. Tato část se věnuje uplatnění antidiskriminační žaloby u soudu a rozebrání jiných prostředků k ochraně před diskriminací a porušováním zásady rovnosti.</w:t>
      </w:r>
    </w:p>
    <w:p w:rsidR="0082268C" w:rsidRDefault="0082268C" w:rsidP="0082268C"/>
    <w:p w:rsidR="005A28CF" w:rsidRDefault="005A28CF" w:rsidP="00F942FF"/>
    <w:p w:rsidR="005A28CF" w:rsidRDefault="005A28CF" w:rsidP="00F942FF"/>
    <w:p w:rsidR="005A28CF" w:rsidRDefault="005A28CF" w:rsidP="00F942FF"/>
    <w:p w:rsidR="005A28CF" w:rsidRDefault="005A28CF" w:rsidP="00F942FF"/>
    <w:p w:rsidR="005A28CF" w:rsidRDefault="005A28CF" w:rsidP="00F942FF"/>
    <w:p w:rsidR="005A28CF" w:rsidRDefault="005A28CF" w:rsidP="00F942FF"/>
    <w:p w:rsidR="005A28CF" w:rsidRDefault="005A28CF" w:rsidP="0082268C">
      <w:pPr>
        <w:pStyle w:val="Nadpis1"/>
        <w:rPr>
          <w:b w:val="0"/>
          <w:sz w:val="24"/>
          <w:szCs w:val="24"/>
        </w:rPr>
      </w:pPr>
    </w:p>
    <w:p w:rsidR="000158CC" w:rsidRPr="000158CC" w:rsidRDefault="000158CC" w:rsidP="000158CC"/>
    <w:p w:rsidR="0082268C" w:rsidRDefault="0082268C" w:rsidP="0082268C">
      <w:pPr>
        <w:pStyle w:val="Nadpis1"/>
      </w:pPr>
      <w:bookmarkStart w:id="51" w:name="_Toc517029226"/>
      <w:r>
        <w:t>Abstrakt v anglickém jazyce</w:t>
      </w:r>
      <w:bookmarkEnd w:id="51"/>
    </w:p>
    <w:p w:rsidR="005A28CF" w:rsidRDefault="005A28CF" w:rsidP="005A28CF">
      <w:pPr>
        <w:rPr>
          <w:rFonts w:ascii="Times New Roman" w:hAnsi="Times New Roman" w:cs="Times New Roman"/>
        </w:rPr>
      </w:pPr>
      <w:proofErr w:type="spellStart"/>
      <w:r>
        <w:rPr>
          <w:rFonts w:ascii="Times New Roman" w:hAnsi="Times New Roman" w:cs="Times New Roman"/>
        </w:rPr>
        <w:t>This</w:t>
      </w:r>
      <w:proofErr w:type="spellEnd"/>
      <w:r>
        <w:rPr>
          <w:rFonts w:ascii="Times New Roman" w:hAnsi="Times New Roman" w:cs="Times New Roman"/>
        </w:rPr>
        <w:t xml:space="preserve"> </w:t>
      </w:r>
      <w:proofErr w:type="spellStart"/>
      <w:r>
        <w:rPr>
          <w:rFonts w:ascii="Times New Roman" w:hAnsi="Times New Roman" w:cs="Times New Roman"/>
        </w:rPr>
        <w:t>proposed</w:t>
      </w:r>
      <w:proofErr w:type="spellEnd"/>
      <w:r>
        <w:rPr>
          <w:rFonts w:ascii="Times New Roman" w:hAnsi="Times New Roman" w:cs="Times New Roman"/>
        </w:rPr>
        <w:t xml:space="preserve"> master thesis </w:t>
      </w:r>
      <w:proofErr w:type="spellStart"/>
      <w:r>
        <w:rPr>
          <w:rFonts w:ascii="Times New Roman" w:hAnsi="Times New Roman" w:cs="Times New Roman"/>
        </w:rPr>
        <w:t>deals</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legal</w:t>
      </w:r>
      <w:proofErr w:type="spellEnd"/>
      <w:r>
        <w:rPr>
          <w:rFonts w:ascii="Times New Roman" w:hAnsi="Times New Roman" w:cs="Times New Roman"/>
        </w:rPr>
        <w:t xml:space="preserve"> </w:t>
      </w:r>
      <w:proofErr w:type="spellStart"/>
      <w:r>
        <w:rPr>
          <w:rFonts w:ascii="Times New Roman" w:hAnsi="Times New Roman" w:cs="Times New Roman"/>
        </w:rPr>
        <w:t>equality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men</w:t>
      </w:r>
      <w:proofErr w:type="spellEnd"/>
      <w:r>
        <w:rPr>
          <w:rFonts w:ascii="Times New Roman" w:hAnsi="Times New Roman" w:cs="Times New Roman"/>
        </w:rPr>
        <w:t xml:space="preserve"> and </w:t>
      </w:r>
      <w:proofErr w:type="spellStart"/>
      <w:r>
        <w:rPr>
          <w:rFonts w:ascii="Times New Roman" w:hAnsi="Times New Roman" w:cs="Times New Roman"/>
        </w:rPr>
        <w:t>women</w:t>
      </w:r>
      <w:proofErr w:type="spellEnd"/>
      <w:r>
        <w:rPr>
          <w:rFonts w:ascii="Times New Roman" w:hAnsi="Times New Roman" w:cs="Times New Roman"/>
        </w:rPr>
        <w:t xml:space="preserve">. In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first</w:t>
      </w:r>
      <w:proofErr w:type="spellEnd"/>
      <w:r>
        <w:rPr>
          <w:rFonts w:ascii="Times New Roman" w:hAnsi="Times New Roman" w:cs="Times New Roman"/>
        </w:rPr>
        <w:t xml:space="preserve"> </w:t>
      </w:r>
      <w:proofErr w:type="spellStart"/>
      <w:r>
        <w:rPr>
          <w:rFonts w:ascii="Times New Roman" w:hAnsi="Times New Roman" w:cs="Times New Roman"/>
        </w:rPr>
        <w:t>chapter</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thesis,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author</w:t>
      </w:r>
      <w:proofErr w:type="spellEnd"/>
      <w:r>
        <w:rPr>
          <w:rFonts w:ascii="Times New Roman" w:hAnsi="Times New Roman" w:cs="Times New Roman"/>
        </w:rPr>
        <w:t xml:space="preserve"> </w:t>
      </w:r>
      <w:proofErr w:type="spellStart"/>
      <w:r>
        <w:rPr>
          <w:rFonts w:ascii="Times New Roman" w:hAnsi="Times New Roman" w:cs="Times New Roman"/>
        </w:rPr>
        <w:t>deals</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interpretation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terms</w:t>
      </w:r>
      <w:proofErr w:type="spellEnd"/>
      <w:r>
        <w:rPr>
          <w:rFonts w:ascii="Times New Roman" w:hAnsi="Times New Roman" w:cs="Times New Roman"/>
        </w:rPr>
        <w:t xml:space="preserve"> </w:t>
      </w:r>
      <w:proofErr w:type="spellStart"/>
      <w:r>
        <w:rPr>
          <w:rFonts w:ascii="Times New Roman" w:hAnsi="Times New Roman" w:cs="Times New Roman"/>
        </w:rPr>
        <w:t>connected</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issue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gender </w:t>
      </w:r>
      <w:proofErr w:type="spellStart"/>
      <w:r>
        <w:rPr>
          <w:rFonts w:ascii="Times New Roman" w:hAnsi="Times New Roman" w:cs="Times New Roman"/>
        </w:rPr>
        <w:t>equality</w:t>
      </w:r>
      <w:proofErr w:type="spellEnd"/>
      <w:r>
        <w:rPr>
          <w:rFonts w:ascii="Times New Roman" w:hAnsi="Times New Roman" w:cs="Times New Roman"/>
        </w:rPr>
        <w:t xml:space="preserve"> in </w:t>
      </w:r>
      <w:proofErr w:type="spellStart"/>
      <w:r>
        <w:rPr>
          <w:rFonts w:ascii="Times New Roman" w:hAnsi="Times New Roman" w:cs="Times New Roman"/>
        </w:rPr>
        <w:t>law</w:t>
      </w:r>
      <w:proofErr w:type="spellEnd"/>
      <w:r>
        <w:rPr>
          <w:rFonts w:ascii="Times New Roman" w:hAnsi="Times New Roman" w:cs="Times New Roman"/>
        </w:rPr>
        <w:t xml:space="preserve">. Terminology </w:t>
      </w:r>
      <w:proofErr w:type="spellStart"/>
      <w:r>
        <w:rPr>
          <w:rFonts w:ascii="Times New Roman" w:hAnsi="Times New Roman" w:cs="Times New Roman"/>
        </w:rPr>
        <w:t>including</w:t>
      </w:r>
      <w:proofErr w:type="spellEnd"/>
      <w:r>
        <w:rPr>
          <w:rFonts w:ascii="Times New Roman" w:hAnsi="Times New Roman" w:cs="Times New Roman"/>
        </w:rPr>
        <w:t xml:space="preserve"> </w:t>
      </w:r>
      <w:proofErr w:type="spellStart"/>
      <w:r>
        <w:rPr>
          <w:rFonts w:ascii="Times New Roman" w:hAnsi="Times New Roman" w:cs="Times New Roman"/>
        </w:rPr>
        <w:t>formal</w:t>
      </w:r>
      <w:proofErr w:type="spellEnd"/>
      <w:r>
        <w:rPr>
          <w:rFonts w:ascii="Times New Roman" w:hAnsi="Times New Roman" w:cs="Times New Roman"/>
        </w:rPr>
        <w:t xml:space="preserve"> and </w:t>
      </w:r>
      <w:proofErr w:type="spellStart"/>
      <w:r>
        <w:rPr>
          <w:rFonts w:ascii="Times New Roman" w:hAnsi="Times New Roman" w:cs="Times New Roman"/>
        </w:rPr>
        <w:t>material</w:t>
      </w:r>
      <w:proofErr w:type="spellEnd"/>
      <w:r>
        <w:rPr>
          <w:rFonts w:ascii="Times New Roman" w:hAnsi="Times New Roman" w:cs="Times New Roman"/>
        </w:rPr>
        <w:t xml:space="preserve"> </w:t>
      </w:r>
      <w:proofErr w:type="spellStart"/>
      <w:r>
        <w:rPr>
          <w:rFonts w:ascii="Times New Roman" w:hAnsi="Times New Roman" w:cs="Times New Roman"/>
        </w:rPr>
        <w:t>equality</w:t>
      </w:r>
      <w:proofErr w:type="spellEnd"/>
      <w:r>
        <w:rPr>
          <w:rFonts w:ascii="Times New Roman" w:hAnsi="Times New Roman" w:cs="Times New Roman"/>
        </w:rPr>
        <w:t xml:space="preserve">, </w:t>
      </w:r>
      <w:proofErr w:type="spellStart"/>
      <w:r>
        <w:rPr>
          <w:rFonts w:ascii="Times New Roman" w:hAnsi="Times New Roman" w:cs="Times New Roman"/>
        </w:rPr>
        <w:t>equal</w:t>
      </w:r>
      <w:proofErr w:type="spellEnd"/>
      <w:r>
        <w:rPr>
          <w:rFonts w:ascii="Times New Roman" w:hAnsi="Times New Roman" w:cs="Times New Roman"/>
        </w:rPr>
        <w:t xml:space="preserve"> </w:t>
      </w:r>
      <w:proofErr w:type="spellStart"/>
      <w:r>
        <w:rPr>
          <w:rFonts w:ascii="Times New Roman" w:hAnsi="Times New Roman" w:cs="Times New Roman"/>
        </w:rPr>
        <w:t>opportunities</w:t>
      </w:r>
      <w:proofErr w:type="spellEnd"/>
      <w:r>
        <w:rPr>
          <w:rFonts w:ascii="Times New Roman" w:hAnsi="Times New Roman" w:cs="Times New Roman"/>
        </w:rPr>
        <w:t xml:space="preserve"> and </w:t>
      </w:r>
      <w:proofErr w:type="spellStart"/>
      <w:r>
        <w:rPr>
          <w:rFonts w:ascii="Times New Roman" w:hAnsi="Times New Roman" w:cs="Times New Roman"/>
        </w:rPr>
        <w:t>outcomes</w:t>
      </w:r>
      <w:proofErr w:type="spellEnd"/>
      <w:r>
        <w:rPr>
          <w:rFonts w:ascii="Times New Roman" w:hAnsi="Times New Roman" w:cs="Times New Roman"/>
        </w:rPr>
        <w:t xml:space="preserve">, direct and </w:t>
      </w:r>
      <w:proofErr w:type="spellStart"/>
      <w:r>
        <w:rPr>
          <w:rFonts w:ascii="Times New Roman" w:hAnsi="Times New Roman" w:cs="Times New Roman"/>
        </w:rPr>
        <w:t>indirect</w:t>
      </w:r>
      <w:proofErr w:type="spellEnd"/>
      <w:r>
        <w:rPr>
          <w:rFonts w:ascii="Times New Roman" w:hAnsi="Times New Roman" w:cs="Times New Roman"/>
        </w:rPr>
        <w:t xml:space="preserve"> </w:t>
      </w:r>
      <w:proofErr w:type="spellStart"/>
      <w:r>
        <w:rPr>
          <w:rFonts w:ascii="Times New Roman" w:hAnsi="Times New Roman" w:cs="Times New Roman"/>
        </w:rPr>
        <w:t>discrimination</w:t>
      </w:r>
      <w:proofErr w:type="spellEnd"/>
      <w:r>
        <w:rPr>
          <w:rFonts w:ascii="Times New Roman" w:hAnsi="Times New Roman" w:cs="Times New Roman"/>
        </w:rPr>
        <w:t xml:space="preserve">, and positive and negative </w:t>
      </w:r>
      <w:proofErr w:type="spellStart"/>
      <w:r>
        <w:rPr>
          <w:rFonts w:ascii="Times New Roman" w:hAnsi="Times New Roman" w:cs="Times New Roman"/>
        </w:rPr>
        <w:t>discrimination</w:t>
      </w:r>
      <w:proofErr w:type="spellEnd"/>
      <w:r>
        <w:rPr>
          <w:rFonts w:ascii="Times New Roman" w:hAnsi="Times New Roman" w:cs="Times New Roman"/>
        </w:rPr>
        <w:t xml:space="preserve"> are </w:t>
      </w:r>
      <w:proofErr w:type="spellStart"/>
      <w:r>
        <w:rPr>
          <w:rFonts w:ascii="Times New Roman" w:hAnsi="Times New Roman" w:cs="Times New Roman"/>
        </w:rPr>
        <w:t>discussed</w:t>
      </w:r>
      <w:proofErr w:type="spellEnd"/>
      <w:r>
        <w:rPr>
          <w:rFonts w:ascii="Times New Roman" w:hAnsi="Times New Roman" w:cs="Times New Roman"/>
        </w:rPr>
        <w:t xml:space="preserve">. In </w:t>
      </w:r>
      <w:proofErr w:type="spellStart"/>
      <w:r>
        <w:rPr>
          <w:rFonts w:ascii="Times New Roman" w:hAnsi="Times New Roman" w:cs="Times New Roman"/>
        </w:rPr>
        <w:t>recent</w:t>
      </w:r>
      <w:proofErr w:type="spellEnd"/>
      <w:r>
        <w:rPr>
          <w:rFonts w:ascii="Times New Roman" w:hAnsi="Times New Roman" w:cs="Times New Roman"/>
        </w:rPr>
        <w:t xml:space="preserve"> </w:t>
      </w:r>
      <w:proofErr w:type="spellStart"/>
      <w:r>
        <w:rPr>
          <w:rFonts w:ascii="Times New Roman" w:hAnsi="Times New Roman" w:cs="Times New Roman"/>
        </w:rPr>
        <w:t>years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term “gender” </w:t>
      </w:r>
      <w:proofErr w:type="spellStart"/>
      <w:r>
        <w:rPr>
          <w:rFonts w:ascii="Times New Roman" w:hAnsi="Times New Roman" w:cs="Times New Roman"/>
        </w:rPr>
        <w:t>gained</w:t>
      </w:r>
      <w:proofErr w:type="spellEnd"/>
      <w:r>
        <w:rPr>
          <w:rFonts w:ascii="Times New Roman" w:hAnsi="Times New Roman" w:cs="Times New Roman"/>
        </w:rPr>
        <w:t xml:space="preserve"> a </w:t>
      </w:r>
      <w:proofErr w:type="spellStart"/>
      <w:r>
        <w:rPr>
          <w:rFonts w:ascii="Times New Roman" w:hAnsi="Times New Roman" w:cs="Times New Roman"/>
        </w:rPr>
        <w:t>wide</w:t>
      </w:r>
      <w:proofErr w:type="spellEnd"/>
      <w:r>
        <w:rPr>
          <w:rFonts w:ascii="Times New Roman" w:hAnsi="Times New Roman" w:cs="Times New Roman"/>
        </w:rPr>
        <w:t xml:space="preserve"> </w:t>
      </w:r>
      <w:proofErr w:type="spellStart"/>
      <w:r>
        <w:rPr>
          <w:rFonts w:ascii="Times New Roman" w:hAnsi="Times New Roman" w:cs="Times New Roman"/>
        </w:rPr>
        <w:t>attention</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author</w:t>
      </w:r>
      <w:proofErr w:type="spellEnd"/>
      <w:r>
        <w:rPr>
          <w:rFonts w:ascii="Times New Roman" w:hAnsi="Times New Roman" w:cs="Times New Roman"/>
        </w:rPr>
        <w:t xml:space="preserve"> </w:t>
      </w:r>
      <w:proofErr w:type="spellStart"/>
      <w:r>
        <w:rPr>
          <w:rFonts w:ascii="Times New Roman" w:hAnsi="Times New Roman" w:cs="Times New Roman"/>
        </w:rPr>
        <w:t>analyzes</w:t>
      </w:r>
      <w:proofErr w:type="spellEnd"/>
      <w:r>
        <w:rPr>
          <w:rFonts w:ascii="Times New Roman" w:hAnsi="Times New Roman" w:cs="Times New Roman"/>
        </w:rPr>
        <w:t xml:space="preserve"> </w:t>
      </w:r>
      <w:proofErr w:type="spellStart"/>
      <w:r>
        <w:rPr>
          <w:rFonts w:ascii="Times New Roman" w:hAnsi="Times New Roman" w:cs="Times New Roman"/>
        </w:rPr>
        <w:t>terms</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are </w:t>
      </w:r>
      <w:proofErr w:type="spellStart"/>
      <w:r>
        <w:rPr>
          <w:rFonts w:ascii="Times New Roman" w:hAnsi="Times New Roman" w:cs="Times New Roman"/>
        </w:rPr>
        <w:t>essential</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measurement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equality</w:t>
      </w:r>
      <w:proofErr w:type="spellEnd"/>
      <w:r>
        <w:rPr>
          <w:rFonts w:ascii="Times New Roman" w:hAnsi="Times New Roman" w:cs="Times New Roman"/>
        </w:rPr>
        <w:t xml:space="preserve"> </w:t>
      </w:r>
      <w:proofErr w:type="spellStart"/>
      <w:r>
        <w:rPr>
          <w:rFonts w:ascii="Times New Roman" w:hAnsi="Times New Roman" w:cs="Times New Roman"/>
        </w:rPr>
        <w:t>between</w:t>
      </w:r>
      <w:proofErr w:type="spellEnd"/>
      <w:r>
        <w:rPr>
          <w:rFonts w:ascii="Times New Roman" w:hAnsi="Times New Roman" w:cs="Times New Roman"/>
        </w:rPr>
        <w:t xml:space="preserve"> </w:t>
      </w:r>
      <w:proofErr w:type="spellStart"/>
      <w:r>
        <w:rPr>
          <w:rFonts w:ascii="Times New Roman" w:hAnsi="Times New Roman" w:cs="Times New Roman"/>
        </w:rPr>
        <w:t>men</w:t>
      </w:r>
      <w:proofErr w:type="spellEnd"/>
      <w:r>
        <w:rPr>
          <w:rFonts w:ascii="Times New Roman" w:hAnsi="Times New Roman" w:cs="Times New Roman"/>
        </w:rPr>
        <w:t xml:space="preserve"> and </w:t>
      </w:r>
      <w:proofErr w:type="spellStart"/>
      <w:r>
        <w:rPr>
          <w:rFonts w:ascii="Times New Roman" w:hAnsi="Times New Roman" w:cs="Times New Roman"/>
        </w:rPr>
        <w:t>women</w:t>
      </w:r>
      <w:proofErr w:type="spellEnd"/>
      <w:r>
        <w:rPr>
          <w:rFonts w:ascii="Times New Roman" w:hAnsi="Times New Roman" w:cs="Times New Roman"/>
        </w:rPr>
        <w:t xml:space="preserve">, such as Gender </w:t>
      </w:r>
      <w:proofErr w:type="spellStart"/>
      <w:r>
        <w:rPr>
          <w:rFonts w:ascii="Times New Roman" w:hAnsi="Times New Roman" w:cs="Times New Roman"/>
        </w:rPr>
        <w:t>stereotypes</w:t>
      </w:r>
      <w:proofErr w:type="spellEnd"/>
      <w:r>
        <w:rPr>
          <w:rFonts w:ascii="Times New Roman" w:hAnsi="Times New Roman" w:cs="Times New Roman"/>
        </w:rPr>
        <w:t xml:space="preserve">, gender </w:t>
      </w:r>
      <w:proofErr w:type="spellStart"/>
      <w:r>
        <w:rPr>
          <w:rFonts w:ascii="Times New Roman" w:hAnsi="Times New Roman" w:cs="Times New Roman"/>
        </w:rPr>
        <w:t>segregation</w:t>
      </w:r>
      <w:proofErr w:type="spellEnd"/>
      <w:r>
        <w:rPr>
          <w:rFonts w:ascii="Times New Roman" w:hAnsi="Times New Roman" w:cs="Times New Roman"/>
        </w:rPr>
        <w:t xml:space="preserve">, and gender </w:t>
      </w:r>
      <w:proofErr w:type="spellStart"/>
      <w:r>
        <w:rPr>
          <w:rFonts w:ascii="Times New Roman" w:hAnsi="Times New Roman" w:cs="Times New Roman"/>
        </w:rPr>
        <w:t>mainstreaming</w:t>
      </w:r>
      <w:proofErr w:type="spellEnd"/>
      <w:r>
        <w:rPr>
          <w:rFonts w:ascii="Times New Roman" w:hAnsi="Times New Roman" w:cs="Times New Roman"/>
        </w:rPr>
        <w:t xml:space="preserve">. </w:t>
      </w:r>
    </w:p>
    <w:p w:rsidR="005A28CF" w:rsidRDefault="005A28CF" w:rsidP="005A28CF">
      <w:pPr>
        <w:rPr>
          <w:rFonts w:ascii="Times New Roman" w:hAnsi="Times New Roman" w:cs="Times New Roman"/>
        </w:rPr>
      </w:pP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author</w:t>
      </w:r>
      <w:proofErr w:type="spellEnd"/>
      <w:r>
        <w:rPr>
          <w:rFonts w:ascii="Times New Roman" w:hAnsi="Times New Roman" w:cs="Times New Roman"/>
        </w:rPr>
        <w:t xml:space="preserve"> </w:t>
      </w:r>
      <w:proofErr w:type="spellStart"/>
      <w:r>
        <w:rPr>
          <w:rFonts w:ascii="Times New Roman" w:hAnsi="Times New Roman" w:cs="Times New Roman"/>
        </w:rPr>
        <w:t>works</w:t>
      </w:r>
      <w:proofErr w:type="spellEnd"/>
      <w:r>
        <w:rPr>
          <w:rFonts w:ascii="Times New Roman" w:hAnsi="Times New Roman" w:cs="Times New Roman"/>
        </w:rPr>
        <w:t xml:space="preserve"> </w:t>
      </w:r>
      <w:proofErr w:type="spellStart"/>
      <w:r>
        <w:rPr>
          <w:rFonts w:ascii="Times New Roman" w:hAnsi="Times New Roman" w:cs="Times New Roman"/>
        </w:rPr>
        <w:t>extensively</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national</w:t>
      </w:r>
      <w:proofErr w:type="spellEnd"/>
      <w:r>
        <w:rPr>
          <w:rFonts w:ascii="Times New Roman" w:hAnsi="Times New Roman" w:cs="Times New Roman"/>
        </w:rPr>
        <w:t xml:space="preserve"> </w:t>
      </w:r>
      <w:proofErr w:type="spellStart"/>
      <w:r>
        <w:rPr>
          <w:rFonts w:ascii="Times New Roman" w:hAnsi="Times New Roman" w:cs="Times New Roman"/>
        </w:rPr>
        <w:t>legislation</w:t>
      </w:r>
      <w:proofErr w:type="spellEnd"/>
      <w:r>
        <w:rPr>
          <w:rFonts w:ascii="Times New Roman" w:hAnsi="Times New Roman" w:cs="Times New Roman"/>
        </w:rPr>
        <w:t xml:space="preserve">, </w:t>
      </w:r>
      <w:proofErr w:type="spellStart"/>
      <w:r>
        <w:rPr>
          <w:rFonts w:ascii="Times New Roman" w:hAnsi="Times New Roman" w:cs="Times New Roman"/>
        </w:rPr>
        <w:t>especially</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anti-</w:t>
      </w:r>
      <w:proofErr w:type="spellStart"/>
      <w:r>
        <w:rPr>
          <w:rFonts w:ascii="Times New Roman" w:hAnsi="Times New Roman" w:cs="Times New Roman"/>
        </w:rPr>
        <w:t>discrimination</w:t>
      </w:r>
      <w:proofErr w:type="spellEnd"/>
      <w:r>
        <w:rPr>
          <w:rFonts w:ascii="Times New Roman" w:hAnsi="Times New Roman" w:cs="Times New Roman"/>
        </w:rPr>
        <w:t xml:space="preserve"> </w:t>
      </w:r>
      <w:proofErr w:type="spellStart"/>
      <w:r>
        <w:rPr>
          <w:rFonts w:ascii="Times New Roman" w:hAnsi="Times New Roman" w:cs="Times New Roman"/>
        </w:rPr>
        <w:t>law</w:t>
      </w:r>
      <w:proofErr w:type="spellEnd"/>
      <w:r>
        <w:rPr>
          <w:rFonts w:ascii="Times New Roman" w:hAnsi="Times New Roman" w:cs="Times New Roman"/>
        </w:rPr>
        <w:t xml:space="preserve">, as </w:t>
      </w:r>
      <w:proofErr w:type="spellStart"/>
      <w:r>
        <w:rPr>
          <w:rFonts w:ascii="Times New Roman" w:hAnsi="Times New Roman" w:cs="Times New Roman"/>
        </w:rPr>
        <w:t>well</w:t>
      </w:r>
      <w:proofErr w:type="spellEnd"/>
      <w:r>
        <w:rPr>
          <w:rFonts w:ascii="Times New Roman" w:hAnsi="Times New Roman" w:cs="Times New Roman"/>
        </w:rPr>
        <w:t xml:space="preserve"> as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European</w:t>
      </w:r>
      <w:proofErr w:type="spellEnd"/>
      <w:r>
        <w:rPr>
          <w:rFonts w:ascii="Times New Roman" w:hAnsi="Times New Roman" w:cs="Times New Roman"/>
        </w:rPr>
        <w:t xml:space="preserve"> Union </w:t>
      </w:r>
      <w:proofErr w:type="spellStart"/>
      <w:r>
        <w:rPr>
          <w:rFonts w:ascii="Times New Roman" w:hAnsi="Times New Roman" w:cs="Times New Roman"/>
        </w:rPr>
        <w:t>law</w:t>
      </w:r>
      <w:proofErr w:type="spellEnd"/>
      <w:r>
        <w:rPr>
          <w:rFonts w:ascii="Times New Roman" w:hAnsi="Times New Roman" w:cs="Times New Roman"/>
        </w:rPr>
        <w:t xml:space="preserve">, </w:t>
      </w:r>
      <w:proofErr w:type="spellStart"/>
      <w:r>
        <w:rPr>
          <w:rFonts w:ascii="Times New Roman" w:hAnsi="Times New Roman" w:cs="Times New Roman"/>
        </w:rPr>
        <w:t>represented</w:t>
      </w:r>
      <w:proofErr w:type="spellEnd"/>
      <w:r>
        <w:rPr>
          <w:rFonts w:ascii="Times New Roman" w:hAnsi="Times New Roman" w:cs="Times New Roman"/>
        </w:rPr>
        <w:t xml:space="preserve"> </w:t>
      </w:r>
      <w:proofErr w:type="spellStart"/>
      <w:r>
        <w:rPr>
          <w:rFonts w:ascii="Times New Roman" w:hAnsi="Times New Roman" w:cs="Times New Roman"/>
        </w:rPr>
        <w:t>especially</w:t>
      </w:r>
      <w:proofErr w:type="spellEnd"/>
      <w:r>
        <w:rPr>
          <w:rFonts w:ascii="Times New Roman" w:hAnsi="Times New Roman" w:cs="Times New Roman"/>
        </w:rPr>
        <w:t xml:space="preserve"> by </w:t>
      </w:r>
      <w:proofErr w:type="spellStart"/>
      <w:r>
        <w:rPr>
          <w:rFonts w:ascii="Times New Roman" w:hAnsi="Times New Roman" w:cs="Times New Roman"/>
        </w:rPr>
        <w:t>Directive</w:t>
      </w:r>
      <w:proofErr w:type="spellEnd"/>
      <w:r>
        <w:rPr>
          <w:rFonts w:ascii="Times New Roman" w:hAnsi="Times New Roman" w:cs="Times New Roman"/>
        </w:rPr>
        <w:t xml:space="preserve"> 2006/54 / EC and </w:t>
      </w:r>
      <w:proofErr w:type="spellStart"/>
      <w:r>
        <w:rPr>
          <w:rFonts w:ascii="Times New Roman" w:hAnsi="Times New Roman" w:cs="Times New Roman"/>
        </w:rPr>
        <w:t>international</w:t>
      </w:r>
      <w:proofErr w:type="spellEnd"/>
      <w:r>
        <w:rPr>
          <w:rFonts w:ascii="Times New Roman" w:hAnsi="Times New Roman" w:cs="Times New Roman"/>
        </w:rPr>
        <w:t xml:space="preserve"> </w:t>
      </w:r>
      <w:proofErr w:type="spellStart"/>
      <w:r>
        <w:rPr>
          <w:rFonts w:ascii="Times New Roman" w:hAnsi="Times New Roman" w:cs="Times New Roman"/>
        </w:rPr>
        <w:t>law</w:t>
      </w:r>
      <w:proofErr w:type="spellEnd"/>
      <w:r>
        <w:rPr>
          <w:rFonts w:ascii="Times New Roman" w:hAnsi="Times New Roman" w:cs="Times New Roman"/>
        </w:rPr>
        <w:t xml:space="preserve"> and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international</w:t>
      </w:r>
      <w:proofErr w:type="spellEnd"/>
      <w:r>
        <w:rPr>
          <w:rFonts w:ascii="Times New Roman" w:hAnsi="Times New Roman" w:cs="Times New Roman"/>
        </w:rPr>
        <w:t xml:space="preserve"> </w:t>
      </w:r>
      <w:proofErr w:type="spellStart"/>
      <w:r>
        <w:rPr>
          <w:rFonts w:ascii="Times New Roman" w:hAnsi="Times New Roman" w:cs="Times New Roman"/>
        </w:rPr>
        <w:t>document</w:t>
      </w:r>
      <w:proofErr w:type="spellEnd"/>
      <w:r>
        <w:rPr>
          <w:rFonts w:ascii="Times New Roman" w:hAnsi="Times New Roman" w:cs="Times New Roman"/>
        </w:rPr>
        <w:t xml:space="preserve"> -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Convention</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Human</w:t>
      </w:r>
      <w:proofErr w:type="spellEnd"/>
      <w:r>
        <w:rPr>
          <w:rFonts w:ascii="Times New Roman" w:hAnsi="Times New Roman" w:cs="Times New Roman"/>
        </w:rPr>
        <w:t xml:space="preserve"> </w:t>
      </w:r>
      <w:proofErr w:type="spellStart"/>
      <w:r>
        <w:rPr>
          <w:rFonts w:ascii="Times New Roman" w:hAnsi="Times New Roman" w:cs="Times New Roman"/>
        </w:rPr>
        <w:t>Rights</w:t>
      </w:r>
      <w:proofErr w:type="spellEnd"/>
      <w:r>
        <w:rPr>
          <w:rFonts w:ascii="Times New Roman" w:hAnsi="Times New Roman" w:cs="Times New Roman"/>
        </w:rPr>
        <w:t xml:space="preserve"> and </w:t>
      </w:r>
      <w:proofErr w:type="spellStart"/>
      <w:r>
        <w:rPr>
          <w:rFonts w:ascii="Times New Roman" w:hAnsi="Times New Roman" w:cs="Times New Roman"/>
        </w:rPr>
        <w:t>Fundamental</w:t>
      </w:r>
      <w:proofErr w:type="spellEnd"/>
      <w:r>
        <w:rPr>
          <w:rFonts w:ascii="Times New Roman" w:hAnsi="Times New Roman" w:cs="Times New Roman"/>
        </w:rPr>
        <w:t xml:space="preserve"> </w:t>
      </w:r>
      <w:proofErr w:type="spellStart"/>
      <w:r>
        <w:rPr>
          <w:rFonts w:ascii="Times New Roman" w:hAnsi="Times New Roman" w:cs="Times New Roman"/>
        </w:rPr>
        <w:t>Freedoms</w:t>
      </w:r>
      <w:proofErr w:type="spellEnd"/>
      <w:r>
        <w:rPr>
          <w:rFonts w:ascii="Times New Roman" w:hAnsi="Times New Roman" w:cs="Times New Roman"/>
        </w:rPr>
        <w:t xml:space="preserve">. </w:t>
      </w:r>
    </w:p>
    <w:p w:rsidR="005A28CF" w:rsidRDefault="005A28CF" w:rsidP="005A28CF">
      <w:pPr>
        <w:rPr>
          <w:rFonts w:ascii="Times New Roman" w:hAnsi="Times New Roman" w:cs="Times New Roman"/>
        </w:rPr>
      </w:pP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main</w:t>
      </w:r>
      <w:proofErr w:type="spellEnd"/>
      <w:r>
        <w:rPr>
          <w:rFonts w:ascii="Times New Roman" w:hAnsi="Times New Roman" w:cs="Times New Roman"/>
        </w:rPr>
        <w:t xml:space="preserve"> part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thesis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focused</w:t>
      </w:r>
      <w:proofErr w:type="spellEnd"/>
      <w:r>
        <w:rPr>
          <w:rFonts w:ascii="Times New Roman" w:hAnsi="Times New Roman" w:cs="Times New Roman"/>
        </w:rPr>
        <w:t xml:space="preserve"> on </w:t>
      </w:r>
      <w:proofErr w:type="spellStart"/>
      <w:r>
        <w:rPr>
          <w:rFonts w:ascii="Times New Roman" w:hAnsi="Times New Roman" w:cs="Times New Roman"/>
        </w:rPr>
        <w:t>the</w:t>
      </w:r>
      <w:proofErr w:type="spellEnd"/>
      <w:r>
        <w:rPr>
          <w:rFonts w:ascii="Times New Roman" w:hAnsi="Times New Roman" w:cs="Times New Roman"/>
        </w:rPr>
        <w:t xml:space="preserve"> jurisprudence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European</w:t>
      </w:r>
      <w:proofErr w:type="spellEnd"/>
      <w:r>
        <w:rPr>
          <w:rFonts w:ascii="Times New Roman" w:hAnsi="Times New Roman" w:cs="Times New Roman"/>
        </w:rPr>
        <w:t xml:space="preserve"> </w:t>
      </w:r>
      <w:proofErr w:type="spellStart"/>
      <w:r>
        <w:rPr>
          <w:rFonts w:ascii="Times New Roman" w:hAnsi="Times New Roman" w:cs="Times New Roman"/>
        </w:rPr>
        <w:t>Court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Human</w:t>
      </w:r>
      <w:proofErr w:type="spellEnd"/>
      <w:r>
        <w:rPr>
          <w:rFonts w:ascii="Times New Roman" w:hAnsi="Times New Roman" w:cs="Times New Roman"/>
        </w:rPr>
        <w:t xml:space="preserve"> </w:t>
      </w:r>
      <w:proofErr w:type="spellStart"/>
      <w:r>
        <w:rPr>
          <w:rFonts w:ascii="Times New Roman" w:hAnsi="Times New Roman" w:cs="Times New Roman"/>
        </w:rPr>
        <w:t>Rights</w:t>
      </w:r>
      <w:proofErr w:type="spellEnd"/>
      <w:r>
        <w:rPr>
          <w:rFonts w:ascii="Times New Roman" w:hAnsi="Times New Roman" w:cs="Times New Roman"/>
        </w:rPr>
        <w:t xml:space="preserve">  and </w:t>
      </w:r>
      <w:proofErr w:type="spellStart"/>
      <w:r>
        <w:rPr>
          <w:rFonts w:ascii="Times New Roman" w:hAnsi="Times New Roman" w:cs="Times New Roman"/>
        </w:rPr>
        <w:t>the</w:t>
      </w:r>
      <w:proofErr w:type="spellEnd"/>
      <w:r>
        <w:rPr>
          <w:rFonts w:ascii="Times New Roman" w:hAnsi="Times New Roman" w:cs="Times New Roman"/>
        </w:rPr>
        <w:t xml:space="preserve"> most </w:t>
      </w:r>
      <w:proofErr w:type="spellStart"/>
      <w:r>
        <w:rPr>
          <w:rFonts w:ascii="Times New Roman" w:hAnsi="Times New Roman" w:cs="Times New Roman"/>
        </w:rPr>
        <w:t>significant</w:t>
      </w:r>
      <w:proofErr w:type="spellEnd"/>
      <w:r>
        <w:rPr>
          <w:rFonts w:ascii="Times New Roman" w:hAnsi="Times New Roman" w:cs="Times New Roman"/>
        </w:rPr>
        <w:t xml:space="preserve"> </w:t>
      </w:r>
      <w:proofErr w:type="spellStart"/>
      <w:r>
        <w:rPr>
          <w:rFonts w:ascii="Times New Roman" w:hAnsi="Times New Roman" w:cs="Times New Roman"/>
        </w:rPr>
        <w:t>cases</w:t>
      </w:r>
      <w:proofErr w:type="spellEnd"/>
      <w:r>
        <w:rPr>
          <w:rFonts w:ascii="Times New Roman" w:hAnsi="Times New Roman" w:cs="Times New Roman"/>
        </w:rPr>
        <w:t xml:space="preserve"> (</w:t>
      </w:r>
      <w:proofErr w:type="spellStart"/>
      <w:r>
        <w:rPr>
          <w:rFonts w:ascii="Times New Roman" w:hAnsi="Times New Roman" w:cs="Times New Roman"/>
        </w:rPr>
        <w:t>Agustin</w:t>
      </w:r>
      <w:proofErr w:type="spellEnd"/>
      <w:r>
        <w:rPr>
          <w:rFonts w:ascii="Times New Roman" w:hAnsi="Times New Roman" w:cs="Times New Roman"/>
        </w:rPr>
        <w:t xml:space="preserve"> Andrle v. </w:t>
      </w:r>
      <w:proofErr w:type="spellStart"/>
      <w:r>
        <w:rPr>
          <w:rFonts w:ascii="Times New Roman" w:hAnsi="Times New Roman" w:cs="Times New Roman"/>
        </w:rPr>
        <w:t>The</w:t>
      </w:r>
      <w:proofErr w:type="spellEnd"/>
      <w:r>
        <w:rPr>
          <w:rFonts w:ascii="Times New Roman" w:hAnsi="Times New Roman" w:cs="Times New Roman"/>
        </w:rPr>
        <w:t xml:space="preserve"> Czech Republic, Konstantin </w:t>
      </w:r>
      <w:proofErr w:type="spellStart"/>
      <w:r>
        <w:rPr>
          <w:rFonts w:ascii="Times New Roman" w:hAnsi="Times New Roman" w:cs="Times New Roman"/>
        </w:rPr>
        <w:t>Markin</w:t>
      </w:r>
      <w:proofErr w:type="spellEnd"/>
      <w:r>
        <w:rPr>
          <w:rFonts w:ascii="Times New Roman" w:hAnsi="Times New Roman" w:cs="Times New Roman"/>
        </w:rPr>
        <w:t xml:space="preserve"> versus </w:t>
      </w:r>
      <w:proofErr w:type="spellStart"/>
      <w:r>
        <w:rPr>
          <w:rFonts w:ascii="Times New Roman" w:hAnsi="Times New Roman" w:cs="Times New Roman"/>
        </w:rPr>
        <w:t>Russia</w:t>
      </w:r>
      <w:proofErr w:type="spellEnd"/>
      <w:r>
        <w:rPr>
          <w:rFonts w:ascii="Times New Roman" w:hAnsi="Times New Roman" w:cs="Times New Roman"/>
        </w:rPr>
        <w:t xml:space="preserve"> and </w:t>
      </w:r>
      <w:proofErr w:type="spellStart"/>
      <w:r>
        <w:rPr>
          <w:rFonts w:ascii="Times New Roman" w:hAnsi="Times New Roman" w:cs="Times New Roman"/>
        </w:rPr>
        <w:t>Willis</w:t>
      </w:r>
      <w:proofErr w:type="spellEnd"/>
      <w:r>
        <w:rPr>
          <w:rFonts w:ascii="Times New Roman" w:hAnsi="Times New Roman" w:cs="Times New Roman"/>
        </w:rPr>
        <w:t xml:space="preserve"> versus UK) and </w:t>
      </w:r>
      <w:proofErr w:type="spellStart"/>
      <w:r>
        <w:rPr>
          <w:rFonts w:ascii="Times New Roman" w:hAnsi="Times New Roman" w:cs="Times New Roman"/>
        </w:rPr>
        <w:t>the</w:t>
      </w:r>
      <w:proofErr w:type="spellEnd"/>
      <w:r>
        <w:rPr>
          <w:rFonts w:ascii="Times New Roman" w:hAnsi="Times New Roman" w:cs="Times New Roman"/>
        </w:rPr>
        <w:t xml:space="preserve"> case </w:t>
      </w:r>
      <w:proofErr w:type="spellStart"/>
      <w:r>
        <w:rPr>
          <w:rFonts w:ascii="Times New Roman" w:hAnsi="Times New Roman" w:cs="Times New Roman"/>
        </w:rPr>
        <w:t>law</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Court</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Justice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European</w:t>
      </w:r>
      <w:proofErr w:type="spellEnd"/>
      <w:r>
        <w:rPr>
          <w:rFonts w:ascii="Times New Roman" w:hAnsi="Times New Roman" w:cs="Times New Roman"/>
        </w:rPr>
        <w:t xml:space="preserve"> Union (</w:t>
      </w:r>
      <w:proofErr w:type="spellStart"/>
      <w:r>
        <w:rPr>
          <w:rFonts w:ascii="Times New Roman" w:hAnsi="Times New Roman" w:cs="Times New Roman"/>
        </w:rPr>
        <w:t>namely</w:t>
      </w:r>
      <w:proofErr w:type="spellEnd"/>
      <w:r>
        <w:rPr>
          <w:rFonts w:ascii="Times New Roman" w:hAnsi="Times New Roman" w:cs="Times New Roman"/>
        </w:rPr>
        <w:t xml:space="preserve"> Tanja </w:t>
      </w:r>
      <w:proofErr w:type="spellStart"/>
      <w:r>
        <w:rPr>
          <w:rFonts w:ascii="Times New Roman" w:hAnsi="Times New Roman" w:cs="Times New Roman"/>
        </w:rPr>
        <w:t>Kreil</w:t>
      </w:r>
      <w:proofErr w:type="spellEnd"/>
      <w:r>
        <w:rPr>
          <w:rFonts w:ascii="Times New Roman" w:hAnsi="Times New Roman" w:cs="Times New Roman"/>
        </w:rPr>
        <w:t xml:space="preserve"> versus </w:t>
      </w:r>
      <w:proofErr w:type="spellStart"/>
      <w:r>
        <w:rPr>
          <w:rFonts w:ascii="Times New Roman" w:hAnsi="Times New Roman" w:cs="Times New Roman"/>
        </w:rPr>
        <w:t>Bundesrepublik</w:t>
      </w:r>
      <w:proofErr w:type="spellEnd"/>
      <w:r>
        <w:rPr>
          <w:rFonts w:ascii="Times New Roman" w:hAnsi="Times New Roman" w:cs="Times New Roman"/>
        </w:rPr>
        <w:t xml:space="preserve"> </w:t>
      </w:r>
      <w:proofErr w:type="spellStart"/>
      <w:r>
        <w:rPr>
          <w:rFonts w:ascii="Times New Roman" w:hAnsi="Times New Roman" w:cs="Times New Roman"/>
        </w:rPr>
        <w:t>Deutschland</w:t>
      </w:r>
      <w:proofErr w:type="spellEnd"/>
      <w:r>
        <w:rPr>
          <w:rFonts w:ascii="Times New Roman" w:hAnsi="Times New Roman" w:cs="Times New Roman"/>
        </w:rPr>
        <w:t xml:space="preserve"> and Alexander Dory versus </w:t>
      </w:r>
      <w:proofErr w:type="spellStart"/>
      <w:r>
        <w:rPr>
          <w:rFonts w:ascii="Times New Roman" w:hAnsi="Times New Roman" w:cs="Times New Roman"/>
        </w:rPr>
        <w:t>Kreiswehrersatzamt</w:t>
      </w:r>
      <w:proofErr w:type="spellEnd"/>
      <w:r>
        <w:rPr>
          <w:rFonts w:ascii="Times New Roman" w:hAnsi="Times New Roman" w:cs="Times New Roman"/>
        </w:rPr>
        <w:t xml:space="preserve"> </w:t>
      </w:r>
      <w:proofErr w:type="spellStart"/>
      <w:r>
        <w:rPr>
          <w:rFonts w:ascii="Times New Roman" w:hAnsi="Times New Roman" w:cs="Times New Roman"/>
        </w:rPr>
        <w:t>Schwabisch</w:t>
      </w:r>
      <w:proofErr w:type="spellEnd"/>
      <w:r>
        <w:rPr>
          <w:rFonts w:ascii="Times New Roman" w:hAnsi="Times New Roman" w:cs="Times New Roman"/>
        </w:rPr>
        <w:t xml:space="preserve"> </w:t>
      </w:r>
      <w:proofErr w:type="spellStart"/>
      <w:r>
        <w:rPr>
          <w:rFonts w:ascii="Times New Roman" w:hAnsi="Times New Roman" w:cs="Times New Roman"/>
        </w:rPr>
        <w:t>Gmund</w:t>
      </w:r>
      <w:proofErr w:type="spellEnd"/>
      <w:r>
        <w:rPr>
          <w:rFonts w:ascii="Times New Roman" w:hAnsi="Times New Roman" w:cs="Times New Roman"/>
        </w:rPr>
        <w:t xml:space="preserve">). </w:t>
      </w:r>
    </w:p>
    <w:p w:rsidR="005A28CF" w:rsidRDefault="005A28CF" w:rsidP="005A28CF">
      <w:pPr>
        <w:rPr>
          <w:rFonts w:ascii="Times New Roman" w:hAnsi="Times New Roman" w:cs="Times New Roman"/>
        </w:rPr>
      </w:pPr>
      <w:proofErr w:type="spellStart"/>
      <w:r>
        <w:rPr>
          <w:rFonts w:ascii="Times New Roman" w:hAnsi="Times New Roman" w:cs="Times New Roman"/>
        </w:rPr>
        <w:t>The</w:t>
      </w:r>
      <w:proofErr w:type="spellEnd"/>
      <w:r>
        <w:rPr>
          <w:rFonts w:ascii="Times New Roman" w:hAnsi="Times New Roman" w:cs="Times New Roman"/>
        </w:rPr>
        <w:t xml:space="preserve"> last </w:t>
      </w:r>
      <w:proofErr w:type="spellStart"/>
      <w:r>
        <w:rPr>
          <w:rFonts w:ascii="Times New Roman" w:hAnsi="Times New Roman" w:cs="Times New Roman"/>
        </w:rPr>
        <w:t>chapter</w:t>
      </w:r>
      <w:proofErr w:type="spellEnd"/>
      <w:r>
        <w:rPr>
          <w:rFonts w:ascii="Times New Roman" w:hAnsi="Times New Roman" w:cs="Times New Roman"/>
        </w:rPr>
        <w:t xml:space="preserve"> </w:t>
      </w:r>
      <w:proofErr w:type="spellStart"/>
      <w:r>
        <w:rPr>
          <w:rFonts w:ascii="Times New Roman" w:hAnsi="Times New Roman" w:cs="Times New Roman"/>
        </w:rPr>
        <w:t>addresses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application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anti-</w:t>
      </w:r>
      <w:proofErr w:type="spellStart"/>
      <w:r>
        <w:rPr>
          <w:rFonts w:ascii="Times New Roman" w:hAnsi="Times New Roman" w:cs="Times New Roman"/>
        </w:rPr>
        <w:t>discrimination</w:t>
      </w:r>
      <w:proofErr w:type="spellEnd"/>
      <w:r>
        <w:rPr>
          <w:rFonts w:ascii="Times New Roman" w:hAnsi="Times New Roman" w:cs="Times New Roman"/>
        </w:rPr>
        <w:t xml:space="preserve"> </w:t>
      </w:r>
      <w:proofErr w:type="spellStart"/>
      <w:r>
        <w:rPr>
          <w:rFonts w:ascii="Times New Roman" w:hAnsi="Times New Roman" w:cs="Times New Roman"/>
        </w:rPr>
        <w:t>lawsuit</w:t>
      </w:r>
      <w:proofErr w:type="spellEnd"/>
      <w:r>
        <w:rPr>
          <w:rFonts w:ascii="Times New Roman" w:hAnsi="Times New Roman" w:cs="Times New Roman"/>
        </w:rPr>
        <w:t xml:space="preserve"> in </w:t>
      </w:r>
      <w:proofErr w:type="spellStart"/>
      <w:r>
        <w:rPr>
          <w:rFonts w:ascii="Times New Roman" w:hAnsi="Times New Roman" w:cs="Times New Roman"/>
        </w:rPr>
        <w:t>court</w:t>
      </w:r>
      <w:proofErr w:type="spellEnd"/>
      <w:r>
        <w:rPr>
          <w:rFonts w:ascii="Times New Roman" w:hAnsi="Times New Roman" w:cs="Times New Roman"/>
        </w:rPr>
        <w:t xml:space="preserve"> and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disassembly</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other</w:t>
      </w:r>
      <w:proofErr w:type="spellEnd"/>
      <w:r>
        <w:rPr>
          <w:rFonts w:ascii="Times New Roman" w:hAnsi="Times New Roman" w:cs="Times New Roman"/>
        </w:rPr>
        <w:t xml:space="preserve"> </w:t>
      </w:r>
      <w:proofErr w:type="spellStart"/>
      <w:r>
        <w:rPr>
          <w:rFonts w:ascii="Times New Roman" w:hAnsi="Times New Roman" w:cs="Times New Roman"/>
        </w:rPr>
        <w:t>means</w:t>
      </w:r>
      <w:proofErr w:type="spellEnd"/>
      <w:r>
        <w:rPr>
          <w:rFonts w:ascii="Times New Roman" w:hAnsi="Times New Roman" w:cs="Times New Roman"/>
        </w:rPr>
        <w:t xml:space="preserve"> in </w:t>
      </w:r>
      <w:proofErr w:type="spellStart"/>
      <w:r>
        <w:rPr>
          <w:rFonts w:ascii="Times New Roman" w:hAnsi="Times New Roman" w:cs="Times New Roman"/>
        </w:rPr>
        <w:t>order</w:t>
      </w:r>
      <w:proofErr w:type="spellEnd"/>
      <w:r>
        <w:rPr>
          <w:rFonts w:ascii="Times New Roman" w:hAnsi="Times New Roman" w:cs="Times New Roman"/>
        </w:rPr>
        <w:t xml:space="preserve"> to </w:t>
      </w:r>
      <w:proofErr w:type="spellStart"/>
      <w:r>
        <w:rPr>
          <w:rFonts w:ascii="Times New Roman" w:hAnsi="Times New Roman" w:cs="Times New Roman"/>
        </w:rPr>
        <w:t>protect</w:t>
      </w:r>
      <w:proofErr w:type="spellEnd"/>
      <w:r>
        <w:rPr>
          <w:rFonts w:ascii="Times New Roman" w:hAnsi="Times New Roman" w:cs="Times New Roman"/>
        </w:rPr>
        <w:t xml:space="preserve"> </w:t>
      </w:r>
      <w:proofErr w:type="spellStart"/>
      <w:r>
        <w:rPr>
          <w:rFonts w:ascii="Times New Roman" w:hAnsi="Times New Roman" w:cs="Times New Roman"/>
        </w:rPr>
        <w:t>against</w:t>
      </w:r>
      <w:proofErr w:type="spellEnd"/>
      <w:r>
        <w:rPr>
          <w:rFonts w:ascii="Times New Roman" w:hAnsi="Times New Roman" w:cs="Times New Roman"/>
        </w:rPr>
        <w:t xml:space="preserve"> </w:t>
      </w:r>
      <w:proofErr w:type="spellStart"/>
      <w:r>
        <w:rPr>
          <w:rFonts w:ascii="Times New Roman" w:hAnsi="Times New Roman" w:cs="Times New Roman"/>
        </w:rPr>
        <w:t>discrimination</w:t>
      </w:r>
      <w:proofErr w:type="spellEnd"/>
      <w:r>
        <w:rPr>
          <w:rFonts w:ascii="Times New Roman" w:hAnsi="Times New Roman" w:cs="Times New Roman"/>
        </w:rPr>
        <w:t xml:space="preserve"> and </w:t>
      </w:r>
      <w:proofErr w:type="spellStart"/>
      <w:r>
        <w:rPr>
          <w:rFonts w:ascii="Times New Roman" w:hAnsi="Times New Roman" w:cs="Times New Roman"/>
        </w:rPr>
        <w:t>violation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principle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legal</w:t>
      </w:r>
      <w:proofErr w:type="spellEnd"/>
      <w:r>
        <w:rPr>
          <w:rFonts w:ascii="Times New Roman" w:hAnsi="Times New Roman" w:cs="Times New Roman"/>
        </w:rPr>
        <w:t xml:space="preserve"> </w:t>
      </w:r>
      <w:proofErr w:type="spellStart"/>
      <w:r>
        <w:rPr>
          <w:rFonts w:ascii="Times New Roman" w:hAnsi="Times New Roman" w:cs="Times New Roman"/>
        </w:rPr>
        <w:t>equality</w:t>
      </w:r>
      <w:proofErr w:type="spellEnd"/>
      <w:r>
        <w:rPr>
          <w:rFonts w:ascii="Times New Roman" w:hAnsi="Times New Roman" w:cs="Times New Roman"/>
        </w:rPr>
        <w:t xml:space="preserve">. At </w:t>
      </w:r>
      <w:proofErr w:type="spellStart"/>
      <w:r>
        <w:rPr>
          <w:rFonts w:ascii="Times New Roman" w:hAnsi="Times New Roman" w:cs="Times New Roman"/>
        </w:rPr>
        <w:t>this</w:t>
      </w:r>
      <w:proofErr w:type="spellEnd"/>
      <w:r>
        <w:rPr>
          <w:rFonts w:ascii="Times New Roman" w:hAnsi="Times New Roman" w:cs="Times New Roman"/>
        </w:rPr>
        <w:t xml:space="preserve"> </w:t>
      </w:r>
      <w:proofErr w:type="spellStart"/>
      <w:r>
        <w:rPr>
          <w:rFonts w:ascii="Times New Roman" w:hAnsi="Times New Roman" w:cs="Times New Roman"/>
        </w:rPr>
        <w:t>highly</w:t>
      </w:r>
      <w:proofErr w:type="spellEnd"/>
      <w:r>
        <w:rPr>
          <w:rFonts w:ascii="Times New Roman" w:hAnsi="Times New Roman" w:cs="Times New Roman"/>
        </w:rPr>
        <w:t xml:space="preserve"> </w:t>
      </w:r>
      <w:proofErr w:type="spellStart"/>
      <w:r>
        <w:rPr>
          <w:rFonts w:ascii="Times New Roman" w:hAnsi="Times New Roman" w:cs="Times New Roman"/>
        </w:rPr>
        <w:t>practical</w:t>
      </w:r>
      <w:proofErr w:type="spellEnd"/>
      <w:r>
        <w:rPr>
          <w:rFonts w:ascii="Times New Roman" w:hAnsi="Times New Roman" w:cs="Times New Roman"/>
        </w:rPr>
        <w:t xml:space="preserve"> part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thesis,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author</w:t>
      </w:r>
      <w:proofErr w:type="spellEnd"/>
      <w:r>
        <w:rPr>
          <w:rFonts w:ascii="Times New Roman" w:hAnsi="Times New Roman" w:cs="Times New Roman"/>
        </w:rPr>
        <w:t xml:space="preserve"> </w:t>
      </w:r>
      <w:proofErr w:type="spellStart"/>
      <w:r>
        <w:rPr>
          <w:rFonts w:ascii="Times New Roman" w:hAnsi="Times New Roman" w:cs="Times New Roman"/>
        </w:rPr>
        <w:t>employs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knowledge</w:t>
      </w:r>
      <w:proofErr w:type="spellEnd"/>
      <w:r>
        <w:rPr>
          <w:rFonts w:ascii="Times New Roman" w:hAnsi="Times New Roman" w:cs="Times New Roman"/>
        </w:rPr>
        <w:t xml:space="preserve"> </w:t>
      </w:r>
      <w:proofErr w:type="spellStart"/>
      <w:r>
        <w:rPr>
          <w:rFonts w:ascii="Times New Roman" w:hAnsi="Times New Roman" w:cs="Times New Roman"/>
        </w:rPr>
        <w:t>gained</w:t>
      </w:r>
      <w:proofErr w:type="spellEnd"/>
      <w:r>
        <w:rPr>
          <w:rFonts w:ascii="Times New Roman" w:hAnsi="Times New Roman" w:cs="Times New Roman"/>
        </w:rPr>
        <w:t xml:space="preserve"> </w:t>
      </w:r>
      <w:proofErr w:type="spellStart"/>
      <w:r>
        <w:rPr>
          <w:rFonts w:ascii="Times New Roman" w:hAnsi="Times New Roman" w:cs="Times New Roman"/>
        </w:rPr>
        <w:t>during</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workshop </w:t>
      </w:r>
      <w:proofErr w:type="spellStart"/>
      <w:r>
        <w:rPr>
          <w:rFonts w:ascii="Times New Roman" w:hAnsi="Times New Roman" w:cs="Times New Roman"/>
        </w:rPr>
        <w:t>held</w:t>
      </w:r>
      <w:proofErr w:type="spellEnd"/>
      <w:r>
        <w:rPr>
          <w:rFonts w:ascii="Times New Roman" w:hAnsi="Times New Roman" w:cs="Times New Roman"/>
        </w:rPr>
        <w:t xml:space="preserve"> </w:t>
      </w: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Office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Public </w:t>
      </w:r>
      <w:proofErr w:type="spellStart"/>
      <w:r>
        <w:rPr>
          <w:rFonts w:ascii="Times New Roman" w:hAnsi="Times New Roman" w:cs="Times New Roman"/>
        </w:rPr>
        <w:t>Defender</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Rights</w:t>
      </w:r>
      <w:proofErr w:type="spellEnd"/>
      <w:r>
        <w:rPr>
          <w:rFonts w:ascii="Times New Roman" w:hAnsi="Times New Roman" w:cs="Times New Roman"/>
        </w:rPr>
        <w:t>.</w:t>
      </w:r>
    </w:p>
    <w:p w:rsidR="0082268C" w:rsidRDefault="0082268C" w:rsidP="0082268C"/>
    <w:p w:rsidR="0082268C" w:rsidRDefault="0082268C" w:rsidP="0082268C"/>
    <w:p w:rsidR="0082268C" w:rsidRDefault="0082268C" w:rsidP="0082268C"/>
    <w:p w:rsidR="0082268C" w:rsidRDefault="0082268C" w:rsidP="0082268C"/>
    <w:p w:rsidR="0082268C" w:rsidRDefault="0082268C" w:rsidP="0082268C"/>
    <w:p w:rsidR="0082268C" w:rsidRDefault="0082268C" w:rsidP="0082268C"/>
    <w:p w:rsidR="0082268C" w:rsidRDefault="0082268C" w:rsidP="0082268C"/>
    <w:p w:rsidR="0082268C" w:rsidRDefault="0082268C" w:rsidP="0082268C">
      <w:pPr>
        <w:pStyle w:val="Nadpis1"/>
      </w:pPr>
      <w:bookmarkStart w:id="52" w:name="_Toc517029227"/>
      <w:r>
        <w:t>Seznam klíčových slov</w:t>
      </w:r>
      <w:bookmarkEnd w:id="52"/>
    </w:p>
    <w:p w:rsidR="0082268C" w:rsidRDefault="00503C9A" w:rsidP="005405B3">
      <w:pPr>
        <w:tabs>
          <w:tab w:val="left" w:pos="8505"/>
        </w:tabs>
      </w:pPr>
      <w:r>
        <w:t xml:space="preserve">Rovnost, diskriminace, pracovní právo, EU, </w:t>
      </w:r>
      <w:r w:rsidR="000827AE">
        <w:t xml:space="preserve">judikatura </w:t>
      </w:r>
      <w:r>
        <w:t xml:space="preserve">SDEU, ESLP, ombudsman, gender, genderové stereotypy, genderová segregace, genderový </w:t>
      </w:r>
      <w:proofErr w:type="spellStart"/>
      <w:r>
        <w:t>mainstreaming</w:t>
      </w:r>
      <w:proofErr w:type="spellEnd"/>
      <w:r>
        <w:t xml:space="preserve">, </w:t>
      </w:r>
      <w:r w:rsidR="000827AE">
        <w:t>antidiskriminační zákon, Úmluva o ochraně lidských práv a základních svobod</w:t>
      </w:r>
    </w:p>
    <w:p w:rsidR="0082268C" w:rsidRDefault="0082268C"/>
    <w:p w:rsidR="0082268C" w:rsidRDefault="0082268C" w:rsidP="00F942FF">
      <w:pPr>
        <w:pStyle w:val="Nadpis1"/>
      </w:pPr>
      <w:bookmarkStart w:id="53" w:name="_Toc517029228"/>
      <w:proofErr w:type="spellStart"/>
      <w:r>
        <w:t>Keyword</w:t>
      </w:r>
      <w:proofErr w:type="spellEnd"/>
      <w:r>
        <w:t xml:space="preserve"> list</w:t>
      </w:r>
      <w:bookmarkEnd w:id="53"/>
    </w:p>
    <w:p w:rsidR="002812A9" w:rsidRPr="002812A9" w:rsidRDefault="002812A9" w:rsidP="002812A9">
      <w:proofErr w:type="spellStart"/>
      <w:r>
        <w:t>Equality</w:t>
      </w:r>
      <w:proofErr w:type="spellEnd"/>
      <w:r>
        <w:t xml:space="preserve">, </w:t>
      </w:r>
      <w:proofErr w:type="spellStart"/>
      <w:r>
        <w:t>discrimination</w:t>
      </w:r>
      <w:proofErr w:type="spellEnd"/>
      <w:r>
        <w:t xml:space="preserve">, </w:t>
      </w:r>
      <w:proofErr w:type="spellStart"/>
      <w:r>
        <w:t>labor</w:t>
      </w:r>
      <w:proofErr w:type="spellEnd"/>
      <w:r>
        <w:t xml:space="preserve"> </w:t>
      </w:r>
      <w:proofErr w:type="spellStart"/>
      <w:r>
        <w:t>law</w:t>
      </w:r>
      <w:proofErr w:type="spellEnd"/>
      <w:r>
        <w:t xml:space="preserve">, </w:t>
      </w:r>
      <w:proofErr w:type="spellStart"/>
      <w:r>
        <w:t>European</w:t>
      </w:r>
      <w:proofErr w:type="spellEnd"/>
      <w:r>
        <w:t xml:space="preserve"> union,</w:t>
      </w:r>
      <w:r w:rsidR="00B156DA">
        <w:t xml:space="preserve"> SDEU jurisprudence,</w:t>
      </w:r>
      <w:r>
        <w:t xml:space="preserve"> ombudsman, gender, gender </w:t>
      </w:r>
      <w:proofErr w:type="spellStart"/>
      <w:r>
        <w:t>stereotypes</w:t>
      </w:r>
      <w:proofErr w:type="spellEnd"/>
      <w:r>
        <w:t xml:space="preserve">, gender </w:t>
      </w:r>
      <w:proofErr w:type="spellStart"/>
      <w:r>
        <w:t>segregation</w:t>
      </w:r>
      <w:proofErr w:type="spellEnd"/>
      <w:r>
        <w:t xml:space="preserve">, gender </w:t>
      </w:r>
      <w:proofErr w:type="spellStart"/>
      <w:r>
        <w:t>mainstreaming</w:t>
      </w:r>
      <w:proofErr w:type="spellEnd"/>
      <w:r>
        <w:t xml:space="preserve">, </w:t>
      </w:r>
      <w:proofErr w:type="spellStart"/>
      <w:r>
        <w:t>antidiscriminational</w:t>
      </w:r>
      <w:proofErr w:type="spellEnd"/>
      <w:r>
        <w:t xml:space="preserve"> </w:t>
      </w:r>
      <w:proofErr w:type="spellStart"/>
      <w:r>
        <w:t>law</w:t>
      </w:r>
      <w:proofErr w:type="spellEnd"/>
      <w:r>
        <w:t xml:space="preserve">, </w:t>
      </w:r>
      <w:proofErr w:type="spellStart"/>
      <w:r w:rsidR="00B156DA">
        <w:t>Convention</w:t>
      </w:r>
      <w:proofErr w:type="spellEnd"/>
      <w:r w:rsidR="00B156DA">
        <w:t xml:space="preserve"> </w:t>
      </w:r>
      <w:proofErr w:type="spellStart"/>
      <w:r w:rsidR="00B156DA">
        <w:t>for</w:t>
      </w:r>
      <w:proofErr w:type="spellEnd"/>
      <w:r w:rsidR="00B156DA">
        <w:t xml:space="preserve"> </w:t>
      </w:r>
      <w:proofErr w:type="spellStart"/>
      <w:r w:rsidR="00B156DA">
        <w:t>the</w:t>
      </w:r>
      <w:proofErr w:type="spellEnd"/>
      <w:r w:rsidR="00B156DA">
        <w:t xml:space="preserve"> </w:t>
      </w:r>
      <w:proofErr w:type="spellStart"/>
      <w:r w:rsidR="00B156DA">
        <w:t>Protection</w:t>
      </w:r>
      <w:proofErr w:type="spellEnd"/>
      <w:r w:rsidR="00B156DA">
        <w:t xml:space="preserve"> </w:t>
      </w:r>
      <w:proofErr w:type="spellStart"/>
      <w:r w:rsidR="00B156DA">
        <w:t>of</w:t>
      </w:r>
      <w:proofErr w:type="spellEnd"/>
      <w:r w:rsidR="00B156DA">
        <w:t xml:space="preserve"> </w:t>
      </w:r>
      <w:proofErr w:type="spellStart"/>
      <w:r w:rsidR="00B156DA">
        <w:t>Human</w:t>
      </w:r>
      <w:proofErr w:type="spellEnd"/>
      <w:r w:rsidR="00B156DA">
        <w:t xml:space="preserve"> </w:t>
      </w:r>
      <w:proofErr w:type="spellStart"/>
      <w:r w:rsidR="00B156DA">
        <w:t>rights</w:t>
      </w:r>
      <w:proofErr w:type="spellEnd"/>
      <w:r w:rsidR="00B156DA">
        <w:t xml:space="preserve"> and </w:t>
      </w:r>
      <w:proofErr w:type="spellStart"/>
      <w:r w:rsidR="00B156DA">
        <w:t>Fundamental</w:t>
      </w:r>
      <w:proofErr w:type="spellEnd"/>
      <w:r w:rsidR="00B156DA">
        <w:t xml:space="preserve"> </w:t>
      </w:r>
      <w:proofErr w:type="spellStart"/>
      <w:r w:rsidR="00B156DA">
        <w:t>freedoms</w:t>
      </w:r>
      <w:proofErr w:type="spellEnd"/>
    </w:p>
    <w:sectPr w:rsidR="002812A9" w:rsidRPr="002812A9" w:rsidSect="00BC237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287" w:rsidRDefault="00256287" w:rsidP="006E6C1F">
      <w:pPr>
        <w:spacing w:after="0" w:line="240" w:lineRule="auto"/>
      </w:pPr>
      <w:r>
        <w:separator/>
      </w:r>
    </w:p>
  </w:endnote>
  <w:endnote w:type="continuationSeparator" w:id="0">
    <w:p w:rsidR="00256287" w:rsidRDefault="00256287" w:rsidP="006E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CE">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383241"/>
      <w:docPartObj>
        <w:docPartGallery w:val="Page Numbers (Bottom of Page)"/>
        <w:docPartUnique/>
      </w:docPartObj>
    </w:sdtPr>
    <w:sdtEndPr/>
    <w:sdtContent>
      <w:p w:rsidR="00F21406" w:rsidRDefault="00F21406">
        <w:pPr>
          <w:pStyle w:val="Zpat"/>
          <w:jc w:val="right"/>
        </w:pPr>
        <w:r>
          <w:fldChar w:fldCharType="begin"/>
        </w:r>
        <w:r>
          <w:instrText>PAGE   \* MERGEFORMAT</w:instrText>
        </w:r>
        <w:r>
          <w:fldChar w:fldCharType="separate"/>
        </w:r>
        <w:r w:rsidR="00DB5596">
          <w:rPr>
            <w:noProof/>
          </w:rPr>
          <w:t>20</w:t>
        </w:r>
        <w:r>
          <w:fldChar w:fldCharType="end"/>
        </w:r>
      </w:p>
    </w:sdtContent>
  </w:sdt>
  <w:p w:rsidR="00F21406" w:rsidRDefault="00F214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287" w:rsidRDefault="00256287" w:rsidP="006E6C1F">
      <w:pPr>
        <w:spacing w:after="0" w:line="240" w:lineRule="auto"/>
      </w:pPr>
      <w:r>
        <w:separator/>
      </w:r>
    </w:p>
  </w:footnote>
  <w:footnote w:type="continuationSeparator" w:id="0">
    <w:p w:rsidR="00256287" w:rsidRDefault="00256287" w:rsidP="006E6C1F">
      <w:pPr>
        <w:spacing w:after="0" w:line="240" w:lineRule="auto"/>
      </w:pPr>
      <w:r>
        <w:continuationSeparator/>
      </w:r>
    </w:p>
  </w:footnote>
  <w:footnote w:id="1">
    <w:p w:rsidR="00F21406" w:rsidRDefault="00F21406">
      <w:pPr>
        <w:pStyle w:val="Textpoznpodarou"/>
      </w:pPr>
      <w:r>
        <w:rPr>
          <w:rStyle w:val="Znakapoznpodarou"/>
        </w:rPr>
        <w:footnoteRef/>
      </w:r>
      <w:r>
        <w:t xml:space="preserve"> KNAPP, Viktor. </w:t>
      </w:r>
      <w:r w:rsidRPr="004E00C9">
        <w:t>Teorie práva.</w:t>
      </w:r>
      <w:r>
        <w:t xml:space="preserve"> Praha: C.H. Beck, 1995, s. 14 –  15.</w:t>
      </w:r>
    </w:p>
  </w:footnote>
  <w:footnote w:id="2">
    <w:p w:rsidR="00F21406" w:rsidRDefault="00F21406">
      <w:pPr>
        <w:pStyle w:val="Textpoznpodarou"/>
      </w:pPr>
      <w:r>
        <w:rPr>
          <w:rStyle w:val="Znakapoznpodarou"/>
        </w:rPr>
        <w:footnoteRef/>
      </w:r>
      <w:r>
        <w:t xml:space="preserve"> BOBEK, M., BOUČKOVÁ, P., KUHN, Z. </w:t>
      </w:r>
      <w:r w:rsidRPr="004E00C9">
        <w:t>Rovnost a diskriminace</w:t>
      </w:r>
      <w:r>
        <w:t>. 1. vydání, Praha: C. H. Beck, 2007, s. 5.</w:t>
      </w:r>
    </w:p>
  </w:footnote>
  <w:footnote w:id="3">
    <w:p w:rsidR="00F21406" w:rsidRDefault="00F21406">
      <w:pPr>
        <w:pStyle w:val="Textpoznpodarou"/>
      </w:pPr>
      <w:r>
        <w:rPr>
          <w:rStyle w:val="Znakapoznpodarou"/>
        </w:rPr>
        <w:footnoteRef/>
      </w:r>
      <w:r>
        <w:t xml:space="preserve"> VEČEŘA, Miloš</w:t>
      </w:r>
      <w:r w:rsidRPr="004E00C9">
        <w:t>. Spravedlnost v právu.</w:t>
      </w:r>
      <w:r>
        <w:t xml:space="preserve"> Brno: Masarykova univerzita, 1997, s. 18.</w:t>
      </w:r>
    </w:p>
  </w:footnote>
  <w:footnote w:id="4">
    <w:p w:rsidR="00F21406" w:rsidRDefault="00F21406">
      <w:pPr>
        <w:pStyle w:val="Textpoznpodarou"/>
      </w:pPr>
      <w:r>
        <w:rPr>
          <w:rStyle w:val="Znakapoznpodarou"/>
        </w:rPr>
        <w:footnoteRef/>
      </w:r>
      <w:r>
        <w:t xml:space="preserve"> VEČEŘA, Miloš a kolektiv. </w:t>
      </w:r>
      <w:r w:rsidRPr="004E00C9">
        <w:t xml:space="preserve">Všeobecná </w:t>
      </w:r>
      <w:r w:rsidRPr="004E00C9">
        <w:t>teória práva.</w:t>
      </w:r>
      <w:r>
        <w:t xml:space="preserve"> Plzeň: Aleš Čeněk, 2017, s. 292.</w:t>
      </w:r>
    </w:p>
  </w:footnote>
  <w:footnote w:id="5">
    <w:p w:rsidR="00F21406" w:rsidRDefault="00F21406">
      <w:pPr>
        <w:pStyle w:val="Textpoznpodarou"/>
      </w:pPr>
      <w:r>
        <w:rPr>
          <w:rStyle w:val="Znakapoznpodarou"/>
        </w:rPr>
        <w:footnoteRef/>
      </w:r>
      <w:r>
        <w:t xml:space="preserve"> VEČEŘA, Miloš. </w:t>
      </w:r>
      <w:r w:rsidRPr="004E00C9">
        <w:t>Spravedlnost v právu.</w:t>
      </w:r>
      <w:r>
        <w:t xml:space="preserve"> Brno: Masarykova univerzita, 1997, s. 18.</w:t>
      </w:r>
    </w:p>
  </w:footnote>
  <w:footnote w:id="6">
    <w:p w:rsidR="00F21406" w:rsidRDefault="00F21406">
      <w:pPr>
        <w:pStyle w:val="Textpoznpodarou"/>
      </w:pPr>
      <w:r>
        <w:rPr>
          <w:rStyle w:val="Znakapoznpodarou"/>
        </w:rPr>
        <w:footnoteRef/>
      </w:r>
      <w:r>
        <w:t xml:space="preserve"> VEČEŘA, Miloš a kolektiv</w:t>
      </w:r>
      <w:r w:rsidRPr="004E00C9">
        <w:t xml:space="preserve">. Všeobecná </w:t>
      </w:r>
      <w:r w:rsidRPr="004E00C9">
        <w:t>teória práva.</w:t>
      </w:r>
      <w:r>
        <w:t xml:space="preserve"> Plzeň: Aleš Čeněk, 2017, s. 292.</w:t>
      </w:r>
    </w:p>
  </w:footnote>
  <w:footnote w:id="7">
    <w:p w:rsidR="00F21406" w:rsidRDefault="00F21406">
      <w:pPr>
        <w:pStyle w:val="Textpoznpodarou"/>
      </w:pPr>
      <w:r>
        <w:rPr>
          <w:rStyle w:val="Znakapoznpodarou"/>
        </w:rPr>
        <w:footnoteRef/>
      </w:r>
      <w:r>
        <w:t xml:space="preserve"> VEČEŘA, Miloš. </w:t>
      </w:r>
      <w:r w:rsidRPr="004E00C9">
        <w:t>Spravedlnost v právu.</w:t>
      </w:r>
      <w:r>
        <w:t xml:space="preserve"> Brno: Masarykova univerzita, 1997, s. 18.</w:t>
      </w:r>
    </w:p>
  </w:footnote>
  <w:footnote w:id="8">
    <w:p w:rsidR="00F21406" w:rsidRDefault="00F21406">
      <w:pPr>
        <w:pStyle w:val="Textpoznpodarou"/>
      </w:pPr>
      <w:r>
        <w:rPr>
          <w:rStyle w:val="Znakapoznpodarou"/>
        </w:rPr>
        <w:footnoteRef/>
      </w:r>
      <w:r>
        <w:t xml:space="preserve"> FREDMAN, Sandra. </w:t>
      </w:r>
      <w:r w:rsidRPr="004E00C9">
        <w:t>Antidiskriminační právo</w:t>
      </w:r>
      <w:r w:rsidRPr="00B614B4">
        <w:rPr>
          <w:i/>
        </w:rPr>
        <w:t xml:space="preserve">. </w:t>
      </w:r>
      <w:r>
        <w:t>Praha: Multikulturní centrum Praha, 2007, s. 124.</w:t>
      </w:r>
    </w:p>
  </w:footnote>
  <w:footnote w:id="9">
    <w:p w:rsidR="00F21406" w:rsidRDefault="00F21406">
      <w:pPr>
        <w:pStyle w:val="Textpoznpodarou"/>
      </w:pPr>
      <w:r>
        <w:rPr>
          <w:rStyle w:val="Znakapoznpodarou"/>
        </w:rPr>
        <w:footnoteRef/>
      </w:r>
      <w:r>
        <w:t xml:space="preserve"> BOBEK, M., BOUČKOVÁ, P., KUHN, Z. </w:t>
      </w:r>
      <w:r w:rsidRPr="004E00C9">
        <w:t>Rovnost a diskriminace.</w:t>
      </w:r>
      <w:r>
        <w:t xml:space="preserve"> Praha: C. H. Beck, 2007, s. 17.</w:t>
      </w:r>
    </w:p>
  </w:footnote>
  <w:footnote w:id="10">
    <w:p w:rsidR="00F21406" w:rsidRDefault="00F21406">
      <w:pPr>
        <w:pStyle w:val="Textpoznpodarou"/>
      </w:pPr>
      <w:r>
        <w:rPr>
          <w:rStyle w:val="Znakapoznpodarou"/>
        </w:rPr>
        <w:footnoteRef/>
      </w:r>
      <w:r>
        <w:t xml:space="preserve"> Tamtéž, s. 18 – 19.</w:t>
      </w:r>
    </w:p>
  </w:footnote>
  <w:footnote w:id="11">
    <w:p w:rsidR="00F21406" w:rsidRDefault="00F21406">
      <w:pPr>
        <w:pStyle w:val="Textpoznpodarou"/>
      </w:pPr>
      <w:r>
        <w:rPr>
          <w:rStyle w:val="Znakapoznpodarou"/>
        </w:rPr>
        <w:footnoteRef/>
      </w:r>
      <w:r>
        <w:t xml:space="preserve"> VEČEŘA, Miloš. </w:t>
      </w:r>
      <w:r w:rsidRPr="004E00C9">
        <w:t>Spravedlnost v právu.</w:t>
      </w:r>
      <w:r>
        <w:t xml:space="preserve"> Brno: Masarykova univerzita, 1997, s. 44.</w:t>
      </w:r>
    </w:p>
  </w:footnote>
  <w:footnote w:id="12">
    <w:p w:rsidR="00F21406" w:rsidRDefault="00F21406">
      <w:pPr>
        <w:pStyle w:val="Textpoznpodarou"/>
      </w:pPr>
      <w:r>
        <w:rPr>
          <w:rStyle w:val="Znakapoznpodarou"/>
        </w:rPr>
        <w:footnoteRef/>
      </w:r>
      <w:r>
        <w:t xml:space="preserve"> Tamtéž.</w:t>
      </w:r>
    </w:p>
  </w:footnote>
  <w:footnote w:id="13">
    <w:p w:rsidR="00F21406" w:rsidRDefault="00F21406">
      <w:pPr>
        <w:pStyle w:val="Textpoznpodarou"/>
      </w:pPr>
      <w:r>
        <w:rPr>
          <w:rStyle w:val="Znakapoznpodarou"/>
        </w:rPr>
        <w:footnoteRef/>
      </w:r>
      <w:r>
        <w:t xml:space="preserve"> BEER, Caroline. </w:t>
      </w:r>
      <w:r w:rsidRPr="004E00C9">
        <w:t>Democracy and gender equality. Studies in Comparative International Development.</w:t>
      </w:r>
      <w:r>
        <w:t xml:space="preserve"> 2009, s.212.</w:t>
      </w:r>
    </w:p>
  </w:footnote>
  <w:footnote w:id="14">
    <w:p w:rsidR="00F21406" w:rsidRDefault="00F21406">
      <w:pPr>
        <w:pStyle w:val="Textpoznpodarou"/>
      </w:pPr>
      <w:r>
        <w:rPr>
          <w:rStyle w:val="Znakapoznpodarou"/>
        </w:rPr>
        <w:footnoteRef/>
      </w:r>
      <w:r>
        <w:t xml:space="preserve"> EZZEDINE, Petra a kolektiv</w:t>
      </w:r>
      <w:r w:rsidRPr="004E00C9">
        <w:t xml:space="preserve">. Stínová zpráva o stavu genderové rovnosti v České republice v roce 2015. </w:t>
      </w:r>
      <w:r>
        <w:t>Česká ženská lobby, z. s., 2015, s.12 –  13.</w:t>
      </w:r>
    </w:p>
  </w:footnote>
  <w:footnote w:id="15">
    <w:p w:rsidR="00F21406" w:rsidRDefault="00F21406">
      <w:pPr>
        <w:pStyle w:val="Textpoznpodarou"/>
      </w:pPr>
      <w:r>
        <w:rPr>
          <w:rStyle w:val="Znakapoznpodarou"/>
        </w:rPr>
        <w:footnoteRef/>
      </w:r>
      <w:r>
        <w:t xml:space="preserve"> KOLDINSKÁ, Kristina. </w:t>
      </w:r>
      <w:r w:rsidRPr="004E00C9">
        <w:t>Gender a sociální právo. Rovnost mezi muži a ženami v sociálně – právních souvislostech.</w:t>
      </w:r>
      <w:r>
        <w:t xml:space="preserve"> Praha: C. H. Beck, 2010, s. 20.</w:t>
      </w:r>
    </w:p>
  </w:footnote>
  <w:footnote w:id="16">
    <w:p w:rsidR="00F21406" w:rsidRDefault="00F21406">
      <w:pPr>
        <w:pStyle w:val="Textpoznpodarou"/>
      </w:pPr>
      <w:r>
        <w:rPr>
          <w:rStyle w:val="Znakapoznpodarou"/>
        </w:rPr>
        <w:footnoteRef/>
      </w:r>
      <w:r>
        <w:t xml:space="preserve"> ÚŘAD VLÁDY ČR. </w:t>
      </w:r>
      <w:r w:rsidRPr="004E00C9">
        <w:t>Vládní strategie pro rovnost žen a mužů v České republice na léta 2014</w:t>
      </w:r>
      <w:r>
        <w:t xml:space="preserve"> –</w:t>
      </w:r>
      <w:r w:rsidRPr="004E00C9">
        <w:t xml:space="preserve"> 2020</w:t>
      </w:r>
      <w:r>
        <w:t>. Odbor lidských práv a menšin, 2014, s.2, příloha č.3.</w:t>
      </w:r>
    </w:p>
  </w:footnote>
  <w:footnote w:id="17">
    <w:p w:rsidR="00F21406" w:rsidRPr="00835FCF" w:rsidRDefault="00F21406" w:rsidP="002F35E3">
      <w:pPr>
        <w:pStyle w:val="Textpoznpodarou"/>
      </w:pPr>
      <w:r>
        <w:rPr>
          <w:rStyle w:val="Znakapoznpodarou"/>
        </w:rPr>
        <w:footnoteRef/>
      </w:r>
      <w:r>
        <w:t xml:space="preserve"> EZZEDINE, Petra a kol. </w:t>
      </w:r>
      <w:r w:rsidRPr="004E00C9">
        <w:t>Stínová zpráva o stavu genderové rovnosti v České republice v roce 2015.</w:t>
      </w:r>
      <w:r>
        <w:t xml:space="preserve"> Česká ženská lobby, z. s., 2015, s. 12 –  13.</w:t>
      </w:r>
    </w:p>
    <w:p w:rsidR="00F21406" w:rsidRDefault="00F21406" w:rsidP="002F35E3">
      <w:pPr>
        <w:pStyle w:val="Textpoznpodarou"/>
      </w:pPr>
      <w:r>
        <w:rPr>
          <w:rStyle w:val="Znakapoznpodarou"/>
        </w:rPr>
        <w:footnoteRef/>
      </w:r>
      <w:r>
        <w:t xml:space="preserve"> Tamtéž, s. 13.</w:t>
      </w:r>
    </w:p>
    <w:p w:rsidR="00F21406" w:rsidRDefault="00F21406">
      <w:pPr>
        <w:pStyle w:val="Textpoznpodarou"/>
      </w:pPr>
    </w:p>
  </w:footnote>
  <w:footnote w:id="18">
    <w:p w:rsidR="00F21406" w:rsidRPr="00835FCF" w:rsidRDefault="00F21406">
      <w:pPr>
        <w:pStyle w:val="Textpoznpodarou"/>
      </w:pPr>
      <w:r>
        <w:rPr>
          <w:rStyle w:val="Znakapoznpodarou"/>
        </w:rPr>
        <w:footnoteRef/>
      </w:r>
      <w:r>
        <w:t xml:space="preserve"> EZZEDINE, Petra a kol. </w:t>
      </w:r>
      <w:r w:rsidRPr="004E00C9">
        <w:t>Stínová zpráva o stavu genderové rovnosti v České republice v roce 2015</w:t>
      </w:r>
      <w:r>
        <w:t xml:space="preserve">. Česká ženská lobby, z. </w:t>
      </w:r>
      <w:r>
        <w:t>s., 2015, s. 12 – 13.</w:t>
      </w:r>
    </w:p>
  </w:footnote>
  <w:footnote w:id="19">
    <w:p w:rsidR="00F21406" w:rsidRDefault="00F21406">
      <w:pPr>
        <w:pStyle w:val="Textpoznpodarou"/>
      </w:pPr>
      <w:r>
        <w:rPr>
          <w:rStyle w:val="Znakapoznpodarou"/>
        </w:rPr>
        <w:footnoteRef/>
      </w:r>
      <w:r>
        <w:t xml:space="preserve"> ŠTANGOVÁ, Věra</w:t>
      </w:r>
      <w:r w:rsidRPr="002C2994">
        <w:rPr>
          <w:i/>
        </w:rPr>
        <w:t xml:space="preserve">. </w:t>
      </w:r>
      <w:r w:rsidRPr="004E00C9">
        <w:t>Rovné zacházení a zákaz diskriminace v pracovním právu.</w:t>
      </w:r>
      <w:r>
        <w:t xml:space="preserve"> Plzeň: Aleš Čeněk, 2010, s.54.</w:t>
      </w:r>
    </w:p>
  </w:footnote>
  <w:footnote w:id="20">
    <w:p w:rsidR="00F21406" w:rsidRPr="00835FCF" w:rsidRDefault="00F21406" w:rsidP="00703033">
      <w:pPr>
        <w:pStyle w:val="Textpoznpodarou"/>
      </w:pPr>
      <w:r>
        <w:rPr>
          <w:rStyle w:val="Znakapoznpodarou"/>
        </w:rPr>
        <w:footnoteRef/>
      </w:r>
      <w:r>
        <w:t xml:space="preserve"> EZZEDINE, Petra a kol. </w:t>
      </w:r>
      <w:r w:rsidRPr="004E00C9">
        <w:t>Stínová zpráva o stavu genderové rovnosti v České republice v roce 2015</w:t>
      </w:r>
      <w:r>
        <w:t>. Česká ženská lobby, z. s., 2015, s.13.</w:t>
      </w:r>
    </w:p>
    <w:p w:rsidR="00F21406" w:rsidRDefault="00F21406">
      <w:pPr>
        <w:pStyle w:val="Textpoznpodarou"/>
      </w:pPr>
    </w:p>
  </w:footnote>
  <w:footnote w:id="21">
    <w:p w:rsidR="00F21406" w:rsidRDefault="00F21406">
      <w:pPr>
        <w:pStyle w:val="Textpoznpodarou"/>
      </w:pPr>
      <w:r>
        <w:rPr>
          <w:rStyle w:val="Znakapoznpodarou"/>
        </w:rPr>
        <w:footnoteRef/>
      </w:r>
      <w:r>
        <w:t xml:space="preserve"> ŠTANGOVÁ, Věra</w:t>
      </w:r>
      <w:r w:rsidRPr="002C2994">
        <w:rPr>
          <w:i/>
        </w:rPr>
        <w:t xml:space="preserve">. </w:t>
      </w:r>
      <w:r w:rsidRPr="004E00C9">
        <w:t>Rovné zacházení a zákaz diskriminace v pracovním právu.</w:t>
      </w:r>
      <w:r>
        <w:t xml:space="preserve"> Plzeň: Aleš Čeněk, 2010, s. 57.</w:t>
      </w:r>
    </w:p>
  </w:footnote>
  <w:footnote w:id="22">
    <w:p w:rsidR="00F21406" w:rsidRDefault="00F21406">
      <w:pPr>
        <w:pStyle w:val="Textpoznpodarou"/>
      </w:pPr>
      <w:r>
        <w:rPr>
          <w:rStyle w:val="Znakapoznpodarou"/>
        </w:rPr>
        <w:footnoteRef/>
      </w:r>
      <w:r>
        <w:t xml:space="preserve"> ÚŘAD VLÁDY ČR. </w:t>
      </w:r>
      <w:r w:rsidRPr="004E00C9">
        <w:t>Vládní strategie pro rovnost žen a mužů v České republice na léta 2014 –  2020</w:t>
      </w:r>
      <w:r>
        <w:t>. Odbor lidských práv a menšin, 2014, s.2, příloha č.3.</w:t>
      </w:r>
    </w:p>
  </w:footnote>
  <w:footnote w:id="23">
    <w:p w:rsidR="00F21406" w:rsidRDefault="00F21406">
      <w:pPr>
        <w:pStyle w:val="Textpoznpodarou"/>
      </w:pPr>
      <w:r>
        <w:rPr>
          <w:rStyle w:val="Znakapoznpodarou"/>
        </w:rPr>
        <w:footnoteRef/>
      </w:r>
      <w:r>
        <w:t xml:space="preserve"> USNESENÍ VLÁDY ČR, ze dne 8. 7. 2015, č. 542, k podnětu Rady vlády pro rovné příležitosti žen a mužů ke sjednocení způsobu hodnocení dopadů na rovnost žen a mužů v Jednacím řádu vlády, Legislativních pravidlech vlády, Obecných zásadách pro hodnocení dopadů regulace (RIA) a ke sběru statistických dat členěných podle pohlaví.</w:t>
      </w:r>
    </w:p>
  </w:footnote>
  <w:footnote w:id="24">
    <w:p w:rsidR="00F21406" w:rsidRDefault="00F21406">
      <w:pPr>
        <w:pStyle w:val="Textpoznpodarou"/>
      </w:pPr>
      <w:r>
        <w:rPr>
          <w:rStyle w:val="Znakapoznpodarou"/>
        </w:rPr>
        <w:footnoteRef/>
      </w:r>
      <w:r>
        <w:t xml:space="preserve"> Poziční dokument k nerovnému odměňování žen a mužů v ČR &lt; </w:t>
      </w:r>
      <w:hyperlink r:id="rId1" w:history="1">
        <w:r w:rsidRPr="0033046E">
          <w:rPr>
            <w:rStyle w:val="Hypertextovodkaz"/>
          </w:rPr>
          <w:t>http://www.gendernora.cz/download/62.pdf</w:t>
        </w:r>
      </w:hyperlink>
      <w:r>
        <w:t>&gt;</w:t>
      </w:r>
    </w:p>
  </w:footnote>
  <w:footnote w:id="25">
    <w:p w:rsidR="00F21406" w:rsidRPr="00C26368" w:rsidRDefault="00F21406">
      <w:pPr>
        <w:pStyle w:val="Textpoznpodarou"/>
      </w:pPr>
      <w:r>
        <w:rPr>
          <w:rStyle w:val="Znakapoznpodarou"/>
        </w:rPr>
        <w:footnoteRef/>
      </w:r>
      <w:r>
        <w:t xml:space="preserve">Dostupné na:&lt; </w:t>
      </w:r>
      <w:hyperlink r:id="rId2" w:history="1">
        <w:r w:rsidRPr="00C26368">
          <w:rPr>
            <w:rStyle w:val="Hypertextovodkaz"/>
          </w:rPr>
          <w:t>http://ec.europa.eu/eurostat/statistics-explained/index.php/Gender_pay_gap_statistics</w:t>
        </w:r>
      </w:hyperlink>
      <w:r>
        <w:t xml:space="preserve"> &gt; Jedná se o údaje z roku 2016, ke stavu ke dni 30. 5. 2018.</w:t>
      </w:r>
    </w:p>
  </w:footnote>
  <w:footnote w:id="26">
    <w:p w:rsidR="00F21406" w:rsidRDefault="00F21406">
      <w:pPr>
        <w:pStyle w:val="Textpoznpodarou"/>
      </w:pPr>
      <w:r>
        <w:rPr>
          <w:rStyle w:val="Znakapoznpodarou"/>
        </w:rPr>
        <w:footnoteRef/>
      </w:r>
      <w:r>
        <w:t xml:space="preserve"> Poziční dokument k nerovnému odměňování žen a mužů v ČR &lt; </w:t>
      </w:r>
      <w:hyperlink r:id="rId3" w:history="1">
        <w:r w:rsidRPr="0033046E">
          <w:rPr>
            <w:rStyle w:val="Hypertextovodkaz"/>
          </w:rPr>
          <w:t>http://www.gendernora.cz/download/62.pdf</w:t>
        </w:r>
      </w:hyperlink>
      <w:r>
        <w:rPr>
          <w:rStyle w:val="Hypertextovodkaz"/>
        </w:rPr>
        <w:t xml:space="preserve"> &gt;</w:t>
      </w:r>
    </w:p>
  </w:footnote>
  <w:footnote w:id="27">
    <w:p w:rsidR="00F21406" w:rsidRDefault="00F21406">
      <w:pPr>
        <w:pStyle w:val="Textpoznpodarou"/>
      </w:pPr>
      <w:r>
        <w:rPr>
          <w:rStyle w:val="Znakapoznpodarou"/>
        </w:rPr>
        <w:footnoteRef/>
      </w:r>
      <w:r>
        <w:t xml:space="preserve"> BOBEK, M., BOUČKOVÁ, P., KUHN, Z. </w:t>
      </w:r>
      <w:r w:rsidRPr="00314288">
        <w:t>Rovnost a diskriminace</w:t>
      </w:r>
      <w:r>
        <w:t>. 1. vydání. Praha: C. H. Beck, 2007, s. 38.</w:t>
      </w:r>
    </w:p>
  </w:footnote>
  <w:footnote w:id="28">
    <w:p w:rsidR="00F21406" w:rsidRDefault="00F21406">
      <w:pPr>
        <w:pStyle w:val="Textpoznpodarou"/>
      </w:pPr>
      <w:r>
        <w:rPr>
          <w:rStyle w:val="Znakapoznpodarou"/>
        </w:rPr>
        <w:footnoteRef/>
      </w:r>
      <w:r>
        <w:t xml:space="preserve"> </w:t>
      </w:r>
      <w:r w:rsidRPr="00733545">
        <w:t xml:space="preserve">HUBÁLKOVÁ, Eva. </w:t>
      </w:r>
      <w:r w:rsidRPr="00314288">
        <w:rPr>
          <w:rFonts w:cs="Arial"/>
          <w:iCs/>
          <w:color w:val="222222"/>
        </w:rPr>
        <w:t>Přehled judikatury Evropského soudu pro lidská práva</w:t>
      </w:r>
      <w:r w:rsidRPr="00314288">
        <w:rPr>
          <w:rFonts w:cs="Arial"/>
          <w:color w:val="222222"/>
        </w:rPr>
        <w:t>.</w:t>
      </w:r>
      <w:r>
        <w:rPr>
          <w:rFonts w:cs="Arial"/>
          <w:color w:val="222222"/>
        </w:rPr>
        <w:t xml:space="preserve"> Praha: </w:t>
      </w:r>
      <w:r>
        <w:rPr>
          <w:rFonts w:cs="Arial"/>
          <w:color w:val="222222"/>
        </w:rPr>
        <w:t>Wolters Kluwer ČR, 2013, s. 21.</w:t>
      </w:r>
    </w:p>
  </w:footnote>
  <w:footnote w:id="29">
    <w:p w:rsidR="00F21406" w:rsidRDefault="00F21406">
      <w:pPr>
        <w:pStyle w:val="Textpoznpodarou"/>
      </w:pPr>
      <w:r>
        <w:rPr>
          <w:rStyle w:val="Znakapoznpodarou"/>
        </w:rPr>
        <w:footnoteRef/>
      </w:r>
      <w:r>
        <w:t xml:space="preserve"> Tamtéž.</w:t>
      </w:r>
    </w:p>
  </w:footnote>
  <w:footnote w:id="30">
    <w:p w:rsidR="00F21406" w:rsidRPr="00A40B09" w:rsidRDefault="00F21406">
      <w:pPr>
        <w:pStyle w:val="Textpoznpodarou"/>
      </w:pPr>
      <w:r>
        <w:rPr>
          <w:rStyle w:val="Znakapoznpodarou"/>
        </w:rPr>
        <w:footnoteRef/>
      </w:r>
      <w:r>
        <w:t xml:space="preserve"> ŠTANGOVÁ, Věra. </w:t>
      </w:r>
      <w:r w:rsidRPr="00314288">
        <w:t>Rovné zacházení a zákaz diskriminace v právu.</w:t>
      </w:r>
      <w:r w:rsidRPr="00A40B09">
        <w:rPr>
          <w:i/>
        </w:rPr>
        <w:t xml:space="preserve"> </w:t>
      </w:r>
      <w:r>
        <w:t>Plzeň: Vydavatelství a nakladatelství Aleš Čeněk, 1. vydání, 2010, s.49.</w:t>
      </w:r>
    </w:p>
  </w:footnote>
  <w:footnote w:id="31">
    <w:p w:rsidR="00F21406" w:rsidRDefault="00F21406" w:rsidP="00F114D5">
      <w:pPr>
        <w:pStyle w:val="Textpoznpodarou"/>
      </w:pPr>
      <w:r>
        <w:rPr>
          <w:rStyle w:val="Znakapoznpodarou"/>
        </w:rPr>
        <w:footnoteRef/>
      </w:r>
      <w:r>
        <w:t xml:space="preserve"> Tamtéž.</w:t>
      </w:r>
    </w:p>
  </w:footnote>
  <w:footnote w:id="32">
    <w:p w:rsidR="00F21406" w:rsidRPr="00C07FC6" w:rsidRDefault="00F21406">
      <w:pPr>
        <w:pStyle w:val="Textpoznpodarou"/>
      </w:pPr>
      <w:r>
        <w:rPr>
          <w:rStyle w:val="Znakapoznpodarou"/>
        </w:rPr>
        <w:footnoteRef/>
      </w:r>
      <w:r>
        <w:t xml:space="preserve"> §2, odst. 3 zákona č. 198/2009 Sb., </w:t>
      </w:r>
      <w:r w:rsidRPr="00314288">
        <w:t>zákona o rovném zacházení a o právních prostředcích ochrany před diskriminací a o změně některých zákonů (antidiskriminační zákon</w:t>
      </w:r>
      <w:r>
        <w:t>-</w:t>
      </w:r>
      <w:r w:rsidRPr="00314288">
        <w:t>)</w:t>
      </w:r>
      <w:r>
        <w:t>, ve znění pozdějších předpisů. „</w:t>
      </w:r>
      <w:r w:rsidRPr="007C4084">
        <w:rPr>
          <w:rFonts w:cs="Arial"/>
          <w:i/>
          <w:color w:val="000000"/>
          <w:shd w:val="clear" w:color="auto" w:fill="FFFFFF"/>
        </w:rPr>
        <w:t>Přímou diskriminací se rozumí takové jednání, včetně opomenutí, kdy se s jednou osobou zachází méně příznivě, než se zachází nebo zacházelo nebo by se zacházelo s jinou osobou ve srovnatelné situaci, a to z důvodu rasy, etnického původu, národnosti, pohlaví, sexuální orientace, věku, zdravotního postižení, náboženského vyznání, víry či světového názoru, a dále v právních vztazích, ve kterých se uplatní přímo použitelný předpis Evropské unie z oblasti volného pohybu pracovníků</w:t>
      </w:r>
      <w:r w:rsidRPr="007C4084">
        <w:rPr>
          <w:rFonts w:cs="Arial"/>
          <w:i/>
          <w:color w:val="000000"/>
          <w:shd w:val="clear" w:color="auto" w:fill="FFFFFF"/>
          <w:vertAlign w:val="superscript"/>
        </w:rPr>
        <w:t>3</w:t>
      </w:r>
      <w:r w:rsidRPr="007C4084">
        <w:rPr>
          <w:rFonts w:cs="Arial"/>
          <w:i/>
          <w:color w:val="000000"/>
          <w:shd w:val="clear" w:color="auto" w:fill="FFFFFF"/>
        </w:rPr>
        <w:t>), i z důvodu státní příslušnosti.</w:t>
      </w:r>
      <w:r>
        <w:rPr>
          <w:rFonts w:cs="Arial"/>
          <w:i/>
          <w:color w:val="000000"/>
          <w:shd w:val="clear" w:color="auto" w:fill="FFFFFF"/>
        </w:rPr>
        <w:t>“</w:t>
      </w:r>
    </w:p>
  </w:footnote>
  <w:footnote w:id="33">
    <w:p w:rsidR="00F21406" w:rsidRPr="00314288" w:rsidRDefault="00F21406">
      <w:pPr>
        <w:pStyle w:val="Textpoznpodarou"/>
      </w:pPr>
      <w:r>
        <w:rPr>
          <w:rStyle w:val="Znakapoznpodarou"/>
        </w:rPr>
        <w:footnoteRef/>
      </w:r>
      <w:r>
        <w:t xml:space="preserve"> </w:t>
      </w:r>
      <w:r w:rsidRPr="00314288">
        <w:t>§3odst.1 zákona č. 198/2009 Sb., zákona o rovném zacházení a o právních prostředcích ochrany před diskriminací a o změně některých zákonů (antidiskriminační zákon)</w:t>
      </w:r>
      <w:r>
        <w:t>, ve znění pozdějších předpisů.</w:t>
      </w:r>
    </w:p>
  </w:footnote>
  <w:footnote w:id="34">
    <w:p w:rsidR="00F21406" w:rsidRPr="00AF4535" w:rsidRDefault="00F21406">
      <w:pPr>
        <w:pStyle w:val="Textpoznpodarou"/>
        <w:rPr>
          <w:i/>
        </w:rPr>
      </w:pPr>
      <w:r>
        <w:rPr>
          <w:rStyle w:val="Znakapoznpodarou"/>
        </w:rPr>
        <w:footnoteRef/>
      </w:r>
      <w:r>
        <w:t xml:space="preserve"> Ústavní zákon č. 1/1993 Sb., ve znění pozdějších předpisů, Ústava ČR, Čl. 10: </w:t>
      </w:r>
      <w:r w:rsidRPr="00AF4535">
        <w:rPr>
          <w:rFonts w:cs="Helvetica"/>
          <w:i/>
          <w:shd w:val="clear" w:color="auto" w:fill="FFFFFF"/>
        </w:rPr>
        <w:t>Vyhlášené mezinárodní smlouvy, k jejichž ratifikaci dal Parlament souhlas a jimiž je Česká republika vázána, jsou součástí právního řádu; stanoví-li mezinárodní smlouva něco jiného než zákon, použije se mezinárodní smlouva.</w:t>
      </w:r>
    </w:p>
  </w:footnote>
  <w:footnote w:id="35">
    <w:p w:rsidR="00F21406" w:rsidRDefault="00F21406">
      <w:pPr>
        <w:pStyle w:val="Textpoznpodarou"/>
      </w:pPr>
      <w:r>
        <w:rPr>
          <w:rStyle w:val="Znakapoznpodarou"/>
        </w:rPr>
        <w:footnoteRef/>
      </w:r>
      <w:r>
        <w:t xml:space="preserve"> ŠTANGOVÁ, Věra. </w:t>
      </w:r>
      <w:r w:rsidRPr="00314288">
        <w:t>Rovné zacházení a zákaz diskriminace v právu</w:t>
      </w:r>
      <w:r w:rsidRPr="00A40B09">
        <w:rPr>
          <w:i/>
        </w:rPr>
        <w:t xml:space="preserve">. </w:t>
      </w:r>
      <w:r>
        <w:t>Plzeň: Vydavatelství a nakladatelství Aleš Čeněk, 1. vydání, 2010, s. 59.</w:t>
      </w:r>
      <w:r w:rsidRPr="00835FCF">
        <w:t xml:space="preserve"> </w:t>
      </w:r>
    </w:p>
  </w:footnote>
  <w:footnote w:id="36">
    <w:p w:rsidR="00F21406" w:rsidRDefault="00F21406">
      <w:pPr>
        <w:pStyle w:val="Textpoznpodarou"/>
      </w:pPr>
      <w:r>
        <w:rPr>
          <w:rStyle w:val="Znakapoznpodarou"/>
        </w:rPr>
        <w:footnoteRef/>
      </w:r>
      <w:r>
        <w:t xml:space="preserve"> Dostupné na: &lt; </w:t>
      </w:r>
      <w:hyperlink r:id="rId4" w:history="1">
        <w:r w:rsidRPr="000C0C57">
          <w:rPr>
            <w:rStyle w:val="Hypertextovodkaz"/>
          </w:rPr>
          <w:t>http://www.osn.cz/wp-content/uploads/2015/12/UDHR_2015_11x11_CZ2.pdf</w:t>
        </w:r>
      </w:hyperlink>
      <w:r>
        <w:t xml:space="preserve"> &gt;</w:t>
      </w:r>
    </w:p>
  </w:footnote>
  <w:footnote w:id="37">
    <w:p w:rsidR="00F21406" w:rsidRDefault="00F21406">
      <w:pPr>
        <w:pStyle w:val="Textpoznpodarou"/>
      </w:pPr>
      <w:r>
        <w:rPr>
          <w:rStyle w:val="Znakapoznpodarou"/>
        </w:rPr>
        <w:footnoteRef/>
      </w:r>
      <w:r>
        <w:t xml:space="preserve"> ADAMUS, Vladimír. </w:t>
      </w:r>
      <w:r w:rsidRPr="00314288">
        <w:t xml:space="preserve">Mezinárodní dokumenty o lidských právech, anglicky a česky. </w:t>
      </w:r>
      <w:r>
        <w:t>Praha: Linde Praha, a. s., 2000, s. 27 –  35.</w:t>
      </w:r>
    </w:p>
  </w:footnote>
  <w:footnote w:id="38">
    <w:p w:rsidR="00F21406" w:rsidRDefault="00F21406">
      <w:pPr>
        <w:pStyle w:val="Textpoznpodarou"/>
      </w:pPr>
      <w:r>
        <w:rPr>
          <w:rStyle w:val="Znakapoznpodarou"/>
        </w:rPr>
        <w:footnoteRef/>
      </w:r>
      <w:r>
        <w:t xml:space="preserve"> </w:t>
      </w:r>
      <w:r w:rsidRPr="00AF4535">
        <w:rPr>
          <w:i/>
        </w:rPr>
        <w:t>…jakékoli činění rozdílu, vyloučení nebo omezení provedené na základě pohlaví, jehož důsledkem nebo cílem je narušit nebo zrušit uznání, požívání nebo uplatnění ze strany žen, bez ohledu na jejich rodinný stav, na základě rovnoprávnosti mužů a žen…</w:t>
      </w:r>
    </w:p>
  </w:footnote>
  <w:footnote w:id="39">
    <w:p w:rsidR="00F21406" w:rsidRDefault="00F21406">
      <w:pPr>
        <w:pStyle w:val="Textpoznpodarou"/>
      </w:pPr>
      <w:r>
        <w:rPr>
          <w:rStyle w:val="Znakapoznpodarou"/>
        </w:rPr>
        <w:footnoteRef/>
      </w:r>
      <w:r>
        <w:t xml:space="preserve"> Vyhláška ministra zahraničních věcí č. 62/ 1987Sb., o Úmluvě o odstranění všech forem diskriminace žen.</w:t>
      </w:r>
    </w:p>
  </w:footnote>
  <w:footnote w:id="40">
    <w:p w:rsidR="00F21406" w:rsidRDefault="00F21406">
      <w:pPr>
        <w:pStyle w:val="Textpoznpodarou"/>
      </w:pPr>
      <w:r>
        <w:rPr>
          <w:rStyle w:val="Znakapoznpodarou"/>
        </w:rPr>
        <w:footnoteRef/>
      </w:r>
      <w:r>
        <w:t xml:space="preserve"> Dostupné na: &lt; </w:t>
      </w:r>
      <w:hyperlink r:id="rId5" w:history="1">
        <w:r w:rsidRPr="000C0C57">
          <w:rPr>
            <w:rStyle w:val="Hypertextovodkaz"/>
          </w:rPr>
          <w:t>http://www.czlobby.cz/cs/spolupracujeme/osn-cedaw</w:t>
        </w:r>
      </w:hyperlink>
      <w:r>
        <w:t xml:space="preserve"> &gt;</w:t>
      </w:r>
    </w:p>
  </w:footnote>
  <w:footnote w:id="41">
    <w:p w:rsidR="00F21406" w:rsidRDefault="00F21406">
      <w:pPr>
        <w:pStyle w:val="Textpoznpodarou"/>
      </w:pPr>
      <w:r>
        <w:rPr>
          <w:rStyle w:val="Znakapoznpodarou"/>
        </w:rPr>
        <w:footnoteRef/>
      </w:r>
      <w:r>
        <w:t xml:space="preserve"> Mezinárodní pakt o občanských a politických právech a Mezinárodní pakt o hospodářských, sociálních a kulturních právech.</w:t>
      </w:r>
    </w:p>
  </w:footnote>
  <w:footnote w:id="42">
    <w:p w:rsidR="00F21406" w:rsidRDefault="00F21406" w:rsidP="00AF4535">
      <w:pPr>
        <w:pStyle w:val="Textpoznpodarou"/>
      </w:pPr>
      <w:r>
        <w:rPr>
          <w:rStyle w:val="Znakapoznpodarou"/>
        </w:rPr>
        <w:footnoteRef/>
      </w:r>
      <w:r>
        <w:t xml:space="preserve">Dostupné na&lt; </w:t>
      </w:r>
      <w:hyperlink r:id="rId6" w:history="1">
        <w:r w:rsidRPr="000C0C57">
          <w:rPr>
            <w:rStyle w:val="Hypertextovodkaz"/>
          </w:rPr>
          <w:t>https://www.vlada.cz/cz/ppov/rlp/dokumenty/zpravy-plneni-mezin-umluv/umluva-o-odstraneni-vsech-forem-diskriminace-zen-19700/</w:t>
        </w:r>
      </w:hyperlink>
      <w:r>
        <w:t xml:space="preserve"> &gt;</w:t>
      </w:r>
    </w:p>
    <w:p w:rsidR="00F21406" w:rsidRDefault="00F21406">
      <w:pPr>
        <w:pStyle w:val="Textpoznpodarou"/>
      </w:pPr>
    </w:p>
  </w:footnote>
  <w:footnote w:id="43">
    <w:p w:rsidR="00F21406" w:rsidRDefault="00F21406">
      <w:pPr>
        <w:pStyle w:val="Textpoznpodarou"/>
      </w:pPr>
    </w:p>
  </w:footnote>
  <w:footnote w:id="44">
    <w:p w:rsidR="00F21406" w:rsidRDefault="00F21406">
      <w:pPr>
        <w:pStyle w:val="Textpoznpodarou"/>
      </w:pPr>
      <w:r>
        <w:rPr>
          <w:rStyle w:val="Znakapoznpodarou"/>
        </w:rPr>
        <w:footnoteRef/>
      </w:r>
      <w:r>
        <w:t xml:space="preserve"> FAIX, M., BUREŠ P., SVAČEK O. </w:t>
      </w:r>
      <w:r w:rsidRPr="00314288">
        <w:t xml:space="preserve">Rukověť ke studiu mezinárodního práva 1: Dokumenty. </w:t>
      </w:r>
      <w:r>
        <w:t xml:space="preserve">Praha: </w:t>
      </w:r>
      <w:r>
        <w:t>Leges, 2015, s.210 –  224.</w:t>
      </w:r>
    </w:p>
  </w:footnote>
  <w:footnote w:id="45">
    <w:p w:rsidR="00F21406" w:rsidRDefault="00F21406">
      <w:pPr>
        <w:pStyle w:val="Textpoznpodarou"/>
      </w:pPr>
      <w:r>
        <w:rPr>
          <w:rStyle w:val="Znakapoznpodarou"/>
        </w:rPr>
        <w:footnoteRef/>
      </w:r>
      <w:r>
        <w:t xml:space="preserve"> Tamtéž.</w:t>
      </w:r>
    </w:p>
  </w:footnote>
  <w:footnote w:id="46">
    <w:p w:rsidR="00F21406" w:rsidRPr="00AD4A44" w:rsidRDefault="00F21406">
      <w:pPr>
        <w:pStyle w:val="Textpoznpodarou"/>
      </w:pPr>
      <w:r>
        <w:rPr>
          <w:rStyle w:val="Znakapoznpodarou"/>
        </w:rPr>
        <w:footnoteRef/>
      </w:r>
      <w:r>
        <w:t xml:space="preserve"> </w:t>
      </w:r>
      <w:r w:rsidRPr="00AD4A44">
        <w:rPr>
          <w:color w:val="000000"/>
          <w:shd w:val="clear" w:color="auto" w:fill="FFFFFF"/>
        </w:rPr>
        <w:t>LHOTSKÝ, Jan. </w:t>
      </w:r>
      <w:r w:rsidRPr="00314288">
        <w:rPr>
          <w:iCs/>
          <w:color w:val="000000"/>
          <w:shd w:val="clear" w:color="auto" w:fill="FFFFFF"/>
        </w:rPr>
        <w:t>Ochrana lidských práv v mezinárodním právu: kontrolní mechanismy na regionální a univerzální úrovni a možnost vzniku Světového soudu pro lidská práva</w:t>
      </w:r>
      <w:r w:rsidRPr="00314288">
        <w:rPr>
          <w:color w:val="000000"/>
          <w:shd w:val="clear" w:color="auto" w:fill="FFFFFF"/>
        </w:rPr>
        <w:t>.</w:t>
      </w:r>
      <w:r w:rsidRPr="00AD4A44">
        <w:rPr>
          <w:color w:val="000000"/>
          <w:shd w:val="clear" w:color="auto" w:fill="FFFFFF"/>
        </w:rPr>
        <w:t xml:space="preserve"> Brno: Masarykova univerzita, 2012. </w:t>
      </w:r>
    </w:p>
  </w:footnote>
  <w:footnote w:id="47">
    <w:p w:rsidR="00F21406" w:rsidRDefault="00F21406">
      <w:pPr>
        <w:pStyle w:val="Textpoznpodarou"/>
      </w:pPr>
      <w:r>
        <w:rPr>
          <w:rStyle w:val="Znakapoznpodarou"/>
        </w:rPr>
        <w:footnoteRef/>
      </w:r>
      <w:r>
        <w:t xml:space="preserve"> ŠTANGOVÁ, Věra</w:t>
      </w:r>
      <w:r w:rsidRPr="002C2994">
        <w:rPr>
          <w:i/>
        </w:rPr>
        <w:t xml:space="preserve">. </w:t>
      </w:r>
      <w:r w:rsidRPr="00314288">
        <w:t>Rovné zacházení a zákaz diskriminace v pracovním právu.</w:t>
      </w:r>
      <w:r>
        <w:t xml:space="preserve"> Plzeň: Aleš Čeněk, 2010, s.79.</w:t>
      </w:r>
    </w:p>
  </w:footnote>
  <w:footnote w:id="48">
    <w:p w:rsidR="00F21406" w:rsidRDefault="00F21406">
      <w:pPr>
        <w:pStyle w:val="Textpoznpodarou"/>
      </w:pPr>
      <w:r>
        <w:rPr>
          <w:rStyle w:val="Znakapoznpodarou"/>
        </w:rPr>
        <w:footnoteRef/>
      </w:r>
      <w:r>
        <w:t xml:space="preserve"> ČR je vázána těmito ustanoveními: </w:t>
      </w:r>
    </w:p>
  </w:footnote>
  <w:footnote w:id="49">
    <w:p w:rsidR="00F21406" w:rsidRDefault="00F21406">
      <w:pPr>
        <w:pStyle w:val="Textpoznpodarou"/>
      </w:pPr>
      <w:r>
        <w:rPr>
          <w:rStyle w:val="Znakapoznpodarou"/>
        </w:rPr>
        <w:footnoteRef/>
      </w:r>
      <w:r>
        <w:t xml:space="preserve"> LHOTSKÝ, Jan. </w:t>
      </w:r>
      <w:r w:rsidRPr="00314288">
        <w:t>Ochrana lidských práv v mezinárodním právu</w:t>
      </w:r>
      <w:r>
        <w:t>. Brno: Masarykova univerzita, 2012. s.30.</w:t>
      </w:r>
    </w:p>
  </w:footnote>
  <w:footnote w:id="50">
    <w:p w:rsidR="00F21406" w:rsidRDefault="00F21406">
      <w:pPr>
        <w:pStyle w:val="Textpoznpodarou"/>
      </w:pPr>
      <w:r>
        <w:rPr>
          <w:rStyle w:val="Znakapoznpodarou"/>
        </w:rPr>
        <w:footnoteRef/>
      </w:r>
      <w:r>
        <w:t xml:space="preserve"> Dostupné na: &lt;</w:t>
      </w:r>
      <w:r w:rsidRPr="0050543A">
        <w:t xml:space="preserve"> </w:t>
      </w:r>
      <w:r>
        <w:t xml:space="preserve"> </w:t>
      </w:r>
      <w:hyperlink r:id="rId7" w:history="1">
        <w:r w:rsidRPr="000C0C57">
          <w:rPr>
            <w:rStyle w:val="Hypertextovodkaz"/>
          </w:rPr>
          <w:t>https://www.mpsv.cz/cs/1006</w:t>
        </w:r>
      </w:hyperlink>
      <w:r>
        <w:t xml:space="preserve"> &gt;</w:t>
      </w:r>
    </w:p>
  </w:footnote>
  <w:footnote w:id="51">
    <w:p w:rsidR="00F21406" w:rsidRPr="008F6C68" w:rsidRDefault="00F21406">
      <w:pPr>
        <w:pStyle w:val="Textpoznpodarou"/>
        <w:rPr>
          <w:b/>
        </w:rPr>
      </w:pPr>
      <w:r>
        <w:rPr>
          <w:rStyle w:val="Znakapoznpodarou"/>
        </w:rPr>
        <w:footnoteRef/>
      </w:r>
      <w:r>
        <w:t xml:space="preserve"> </w:t>
      </w:r>
      <w:r w:rsidRPr="008F6C68">
        <w:rPr>
          <w:b/>
        </w:rPr>
        <w:t xml:space="preserve">Fenomén tzv. </w:t>
      </w:r>
      <w:r w:rsidRPr="008F6C68">
        <w:rPr>
          <w:b/>
          <w:i/>
        </w:rPr>
        <w:t>skleněného stropu</w:t>
      </w:r>
      <w:r w:rsidRPr="008F6C68">
        <w:rPr>
          <w:b/>
        </w:rPr>
        <w:t xml:space="preserve"> se vyskytuje zejména ve společnostech, kde řídící funkce zastávají muži a o přijetí dalšího potencionálního zaměstnance do vedoucí funkce rozhodují právě oni. Pokud tedy probíhá výběrové řízení, kterého se účastní i žena, je jen málo pravděpodobné, že muži mezi sebe tuto ženu přijmou. Žena se tedy výběrového řízení účastní, dostane se do užšího výběru kandidátů na vedoucí pozici, není diskriminována v ohledu přístupu k zaměstnání, ale muži ji mezi sebe do řídícího kolektivu nepřijmou a dají ve výběrovém řízení přednost muži. Tento „skleněný strop“ v podobě předsudků je tedy transparentní, avšak pro ženu nepřekonatelný.</w:t>
      </w:r>
    </w:p>
  </w:footnote>
  <w:footnote w:id="52">
    <w:p w:rsidR="00F21406" w:rsidRPr="00B00EE4" w:rsidRDefault="00F21406" w:rsidP="00E70371">
      <w:pPr>
        <w:spacing w:after="0" w:line="240" w:lineRule="auto"/>
        <w:rPr>
          <w:sz w:val="20"/>
          <w:szCs w:val="20"/>
        </w:rPr>
      </w:pPr>
      <w:r>
        <w:rPr>
          <w:rStyle w:val="Znakapoznpodarou"/>
        </w:rPr>
        <w:footnoteRef/>
      </w:r>
      <w:r w:rsidRPr="00D45932">
        <w:rPr>
          <w:sz w:val="20"/>
          <w:szCs w:val="20"/>
        </w:rPr>
        <w:t xml:space="preserve">KOLDINSKÁ, Kristina. </w:t>
      </w:r>
      <w:r w:rsidRPr="00314288">
        <w:rPr>
          <w:sz w:val="20"/>
          <w:szCs w:val="20"/>
        </w:rPr>
        <w:t>Gender a sociální právo. Rovnost mezi muži a ženami v sociálněprávních souvislostech</w:t>
      </w:r>
      <w:r w:rsidRPr="00D45932">
        <w:rPr>
          <w:i/>
          <w:sz w:val="20"/>
          <w:szCs w:val="20"/>
        </w:rPr>
        <w:t>.</w:t>
      </w:r>
      <w:r w:rsidRPr="00D45932">
        <w:rPr>
          <w:sz w:val="20"/>
          <w:szCs w:val="20"/>
        </w:rPr>
        <w:t xml:space="preserve"> Praha: C. H.</w:t>
      </w:r>
      <w:r>
        <w:rPr>
          <w:sz w:val="20"/>
          <w:szCs w:val="20"/>
        </w:rPr>
        <w:t xml:space="preserve"> </w:t>
      </w:r>
      <w:r w:rsidRPr="00D45932">
        <w:rPr>
          <w:sz w:val="20"/>
          <w:szCs w:val="20"/>
        </w:rPr>
        <w:t>Beck, 2010.</w:t>
      </w:r>
    </w:p>
  </w:footnote>
  <w:footnote w:id="53">
    <w:p w:rsidR="00F21406" w:rsidRDefault="00F21406">
      <w:pPr>
        <w:pStyle w:val="Textpoznpodarou"/>
      </w:pPr>
      <w:r>
        <w:rPr>
          <w:rStyle w:val="Znakapoznpodarou"/>
        </w:rPr>
        <w:footnoteRef/>
      </w:r>
      <w:r>
        <w:t xml:space="preserve">Dostupné na: &lt; </w:t>
      </w:r>
      <w:hyperlink r:id="rId8" w:history="1">
        <w:r w:rsidRPr="000C0C57">
          <w:rPr>
            <w:rStyle w:val="Hypertextovodkaz"/>
          </w:rPr>
          <w:t>https://www.mpsv.cz/files/clanky/1177/100.pdf</w:t>
        </w:r>
      </w:hyperlink>
      <w:r>
        <w:t xml:space="preserve"> &gt;</w:t>
      </w:r>
    </w:p>
  </w:footnote>
  <w:footnote w:id="54">
    <w:p w:rsidR="00F21406" w:rsidRDefault="00F21406">
      <w:pPr>
        <w:pStyle w:val="Textpoznpodarou"/>
      </w:pPr>
      <w:r>
        <w:rPr>
          <w:rStyle w:val="Znakapoznpodarou"/>
        </w:rPr>
        <w:footnoteRef/>
      </w:r>
      <w:r>
        <w:t xml:space="preserve"> Tamtéž.</w:t>
      </w:r>
    </w:p>
  </w:footnote>
  <w:footnote w:id="55">
    <w:p w:rsidR="00F21406" w:rsidRDefault="00F21406">
      <w:pPr>
        <w:pStyle w:val="Textpoznpodarou"/>
      </w:pPr>
      <w:r>
        <w:rPr>
          <w:rStyle w:val="Znakapoznpodarou"/>
        </w:rPr>
        <w:footnoteRef/>
      </w:r>
      <w:r>
        <w:t xml:space="preserve"> Tamtéž.</w:t>
      </w:r>
    </w:p>
  </w:footnote>
  <w:footnote w:id="56">
    <w:p w:rsidR="00F21406" w:rsidRPr="00CB2BA2" w:rsidRDefault="00F21406" w:rsidP="00E70371">
      <w:pPr>
        <w:spacing w:after="0" w:line="240" w:lineRule="auto"/>
        <w:rPr>
          <w:b/>
          <w:sz w:val="20"/>
          <w:szCs w:val="20"/>
        </w:rPr>
      </w:pPr>
      <w:r>
        <w:rPr>
          <w:rStyle w:val="Znakapoznpodarou"/>
        </w:rPr>
        <w:footnoteRef/>
      </w:r>
      <w:r>
        <w:rPr>
          <w:sz w:val="20"/>
          <w:szCs w:val="20"/>
        </w:rPr>
        <w:t>Zákon č. 465/ 1990 Sb., Sdělení o sjednání Úmluvy o diskriminaci v zaměstnání a povolání.</w:t>
      </w:r>
    </w:p>
  </w:footnote>
  <w:footnote w:id="57">
    <w:p w:rsidR="00F21406" w:rsidRDefault="00F21406">
      <w:pPr>
        <w:pStyle w:val="Textpoznpodarou"/>
      </w:pPr>
      <w:r>
        <w:rPr>
          <w:rStyle w:val="Znakapoznpodarou"/>
        </w:rPr>
        <w:footnoteRef/>
      </w:r>
      <w:r>
        <w:t xml:space="preserve"> Tamtéž. </w:t>
      </w:r>
    </w:p>
  </w:footnote>
  <w:footnote w:id="58">
    <w:p w:rsidR="00F21406" w:rsidRPr="009D2944" w:rsidRDefault="00F21406" w:rsidP="00E70371">
      <w:pPr>
        <w:spacing w:line="240" w:lineRule="auto"/>
        <w:rPr>
          <w:sz w:val="20"/>
          <w:szCs w:val="20"/>
        </w:rPr>
      </w:pPr>
      <w:r>
        <w:rPr>
          <w:rStyle w:val="Znakapoznpodarou"/>
        </w:rPr>
        <w:footnoteRef/>
      </w:r>
      <w:r w:rsidRPr="00A571F0">
        <w:rPr>
          <w:sz w:val="20"/>
          <w:szCs w:val="20"/>
        </w:rPr>
        <w:t xml:space="preserve">KOLDINSKÁ, Kristina. </w:t>
      </w:r>
      <w:r w:rsidRPr="00314288">
        <w:rPr>
          <w:sz w:val="20"/>
          <w:szCs w:val="20"/>
        </w:rPr>
        <w:t>Gender a sociální právo. Rovnost mezi muži a ženami v sociálněprávních souvislostech</w:t>
      </w:r>
      <w:r w:rsidRPr="00A571F0">
        <w:rPr>
          <w:i/>
          <w:sz w:val="20"/>
          <w:szCs w:val="20"/>
        </w:rPr>
        <w:t>.</w:t>
      </w:r>
      <w:r>
        <w:rPr>
          <w:sz w:val="20"/>
          <w:szCs w:val="20"/>
        </w:rPr>
        <w:t xml:space="preserve"> Praha: C. H. </w:t>
      </w:r>
      <w:r w:rsidRPr="00A571F0">
        <w:rPr>
          <w:sz w:val="20"/>
          <w:szCs w:val="20"/>
        </w:rPr>
        <w:t>Beck</w:t>
      </w:r>
      <w:r>
        <w:rPr>
          <w:sz w:val="20"/>
          <w:szCs w:val="20"/>
        </w:rPr>
        <w:t>, 2010.</w:t>
      </w:r>
    </w:p>
  </w:footnote>
  <w:footnote w:id="59">
    <w:p w:rsidR="00F21406" w:rsidRDefault="00F21406" w:rsidP="003D7718">
      <w:pPr>
        <w:spacing w:after="0" w:line="240" w:lineRule="auto"/>
      </w:pPr>
      <w:r>
        <w:rPr>
          <w:rStyle w:val="Znakapoznpodarou"/>
        </w:rPr>
        <w:footnoteRef/>
      </w:r>
      <w:r>
        <w:t xml:space="preserve"> </w:t>
      </w:r>
      <w:r w:rsidRPr="00020B3E">
        <w:rPr>
          <w:sz w:val="20"/>
          <w:szCs w:val="20"/>
        </w:rPr>
        <w:t>ŠTANGOVÁ, Věra</w:t>
      </w:r>
      <w:r w:rsidRPr="00020B3E">
        <w:rPr>
          <w:i/>
          <w:sz w:val="20"/>
          <w:szCs w:val="20"/>
        </w:rPr>
        <w:t xml:space="preserve">. </w:t>
      </w:r>
      <w:r w:rsidRPr="00314288">
        <w:rPr>
          <w:sz w:val="20"/>
          <w:szCs w:val="20"/>
        </w:rPr>
        <w:t>Rovné zacházení a zákaz diskriminace v pracovním právu.</w:t>
      </w:r>
      <w:r w:rsidRPr="00020B3E">
        <w:rPr>
          <w:sz w:val="20"/>
          <w:szCs w:val="20"/>
        </w:rPr>
        <w:t xml:space="preserve"> Plzeň: Aleš Čeněk, 2010, s.</w:t>
      </w:r>
      <w:r>
        <w:rPr>
          <w:sz w:val="20"/>
          <w:szCs w:val="20"/>
        </w:rPr>
        <w:t xml:space="preserve"> 91</w:t>
      </w:r>
      <w:r w:rsidRPr="00020B3E">
        <w:rPr>
          <w:sz w:val="20"/>
          <w:szCs w:val="20"/>
        </w:rPr>
        <w:t>.</w:t>
      </w:r>
    </w:p>
  </w:footnote>
  <w:footnote w:id="60">
    <w:p w:rsidR="00F21406" w:rsidRDefault="00F21406" w:rsidP="003D7718">
      <w:pPr>
        <w:pStyle w:val="Textpoznpodarou"/>
      </w:pPr>
      <w:r>
        <w:rPr>
          <w:rStyle w:val="Znakapoznpodarou"/>
        </w:rPr>
        <w:footnoteRef/>
      </w:r>
      <w:r>
        <w:t xml:space="preserve"> </w:t>
      </w:r>
      <w:r w:rsidRPr="009E79D0">
        <w:t xml:space="preserve">Rozsudek ze dne 15. července 1964, </w:t>
      </w:r>
      <w:r w:rsidRPr="009E79D0">
        <w:t>Flaminio Costa versus E.</w:t>
      </w:r>
      <w:r w:rsidRPr="009E79D0">
        <w:t>N.E.L., C</w:t>
      </w:r>
      <w:r>
        <w:t xml:space="preserve"> – </w:t>
      </w:r>
      <w:r w:rsidRPr="009E79D0">
        <w:t>6/64</w:t>
      </w:r>
      <w:r>
        <w:t>.</w:t>
      </w:r>
    </w:p>
  </w:footnote>
  <w:footnote w:id="61">
    <w:p w:rsidR="00F21406" w:rsidRDefault="00F21406" w:rsidP="003D7718">
      <w:pPr>
        <w:spacing w:after="0" w:line="240" w:lineRule="auto"/>
      </w:pPr>
      <w:r>
        <w:rPr>
          <w:rStyle w:val="Znakapoznpodarou"/>
        </w:rPr>
        <w:footnoteRef/>
      </w:r>
      <w:r>
        <w:t xml:space="preserve"> </w:t>
      </w:r>
      <w:r w:rsidRPr="009E79D0">
        <w:rPr>
          <w:sz w:val="20"/>
          <w:szCs w:val="20"/>
        </w:rPr>
        <w:t xml:space="preserve">Rozsudek ze dne 5. února 1964, Van </w:t>
      </w:r>
      <w:r w:rsidRPr="009E79D0">
        <w:rPr>
          <w:sz w:val="20"/>
          <w:szCs w:val="20"/>
        </w:rPr>
        <w:t>Gend en Loos, C – 26/62</w:t>
      </w:r>
      <w:r>
        <w:rPr>
          <w:sz w:val="20"/>
          <w:szCs w:val="20"/>
        </w:rPr>
        <w:t>.</w:t>
      </w:r>
    </w:p>
  </w:footnote>
  <w:footnote w:id="62">
    <w:p w:rsidR="00F21406" w:rsidRDefault="00F21406" w:rsidP="003D7718">
      <w:pPr>
        <w:pStyle w:val="Textpoznpodarou"/>
      </w:pPr>
      <w:r>
        <w:rPr>
          <w:rStyle w:val="Znakapoznpodarou"/>
        </w:rPr>
        <w:footnoteRef/>
      </w:r>
      <w:r>
        <w:t xml:space="preserve"> Rozsudek ze dne 19. 11. 1991, </w:t>
      </w:r>
      <w:r>
        <w:t>Francovich, C – 6/90.</w:t>
      </w:r>
    </w:p>
  </w:footnote>
  <w:footnote w:id="63">
    <w:p w:rsidR="00F21406" w:rsidRDefault="00F21406" w:rsidP="009E79D0">
      <w:pPr>
        <w:spacing w:line="240" w:lineRule="auto"/>
      </w:pPr>
      <w:r>
        <w:rPr>
          <w:rStyle w:val="Znakapoznpodarou"/>
        </w:rPr>
        <w:footnoteRef/>
      </w:r>
      <w:r>
        <w:t xml:space="preserve"> </w:t>
      </w:r>
      <w:r w:rsidRPr="00020B3E">
        <w:rPr>
          <w:sz w:val="20"/>
          <w:szCs w:val="20"/>
        </w:rPr>
        <w:t>ŠTANGOVÁ, Věra</w:t>
      </w:r>
      <w:r w:rsidRPr="00020B3E">
        <w:rPr>
          <w:i/>
          <w:sz w:val="20"/>
          <w:szCs w:val="20"/>
        </w:rPr>
        <w:t xml:space="preserve">. </w:t>
      </w:r>
      <w:r w:rsidRPr="00314288">
        <w:rPr>
          <w:sz w:val="20"/>
          <w:szCs w:val="20"/>
        </w:rPr>
        <w:t>Rovné zacházení a zákaz diskriminace v pracovním právu.</w:t>
      </w:r>
      <w:r w:rsidRPr="00020B3E">
        <w:rPr>
          <w:sz w:val="20"/>
          <w:szCs w:val="20"/>
        </w:rPr>
        <w:t xml:space="preserve"> Plzeň: Aleš Čeněk, 2010, s.</w:t>
      </w:r>
      <w:r>
        <w:rPr>
          <w:sz w:val="20"/>
          <w:szCs w:val="20"/>
        </w:rPr>
        <w:t xml:space="preserve"> 91</w:t>
      </w:r>
      <w:r w:rsidRPr="00020B3E">
        <w:rPr>
          <w:sz w:val="20"/>
          <w:szCs w:val="20"/>
        </w:rPr>
        <w:t>.</w:t>
      </w:r>
    </w:p>
  </w:footnote>
  <w:footnote w:id="64">
    <w:p w:rsidR="00F21406" w:rsidRDefault="00F21406">
      <w:pPr>
        <w:pStyle w:val="Textpoznpodarou"/>
      </w:pPr>
      <w:r>
        <w:rPr>
          <w:rStyle w:val="Znakapoznpodarou"/>
        </w:rPr>
        <w:footnoteRef/>
      </w:r>
      <w:r>
        <w:t xml:space="preserve"> </w:t>
      </w:r>
      <w:r w:rsidRPr="000C701E">
        <w:rPr>
          <w:i/>
        </w:rPr>
        <w:t>Jedná se o francouzský termín, nebývá překládán, lze ho však vyložit jako „komunitární bohatství“, označuje právní pravidla EU jakékoli formy, čítaje i právně nezávazné dokumenty. Poprvé byl pojem použit ve Smlouvě o EU.</w:t>
      </w:r>
      <w:r>
        <w:t xml:space="preserve"> (ŠIŠKOVÁ, N., STEHLÍK, V., </w:t>
      </w:r>
      <w:r w:rsidRPr="00314288">
        <w:t>Evropské právo 1.</w:t>
      </w:r>
      <w:r>
        <w:t xml:space="preserve"> Praha: Linde, 2007, s. 74).</w:t>
      </w:r>
    </w:p>
  </w:footnote>
  <w:footnote w:id="65">
    <w:p w:rsidR="00F21406" w:rsidRDefault="00F21406">
      <w:pPr>
        <w:pStyle w:val="Textpoznpodarou"/>
      </w:pPr>
      <w:r>
        <w:rPr>
          <w:rStyle w:val="Znakapoznpodarou"/>
        </w:rPr>
        <w:footnoteRef/>
      </w:r>
      <w:r>
        <w:t xml:space="preserve"> ŠIŠKOVÁ, Naděžda. </w:t>
      </w:r>
      <w:r w:rsidRPr="00314288">
        <w:t xml:space="preserve">Dimenze ochrany lidských práv v Evropské unii. </w:t>
      </w:r>
      <w:r>
        <w:t>Praha: Linde, 2008, s. 47.</w:t>
      </w:r>
    </w:p>
  </w:footnote>
  <w:footnote w:id="66">
    <w:p w:rsidR="00F21406" w:rsidRPr="009E79D0" w:rsidRDefault="00F21406">
      <w:pPr>
        <w:pStyle w:val="Textpoznpodarou"/>
        <w:rPr>
          <w:i/>
        </w:rPr>
      </w:pPr>
      <w:r>
        <w:rPr>
          <w:rStyle w:val="Znakapoznpodarou"/>
        </w:rPr>
        <w:footnoteRef/>
      </w:r>
      <w:r>
        <w:t xml:space="preserve"> </w:t>
      </w:r>
      <w:r w:rsidRPr="009E79D0">
        <w:rPr>
          <w:rFonts w:cs="Arial"/>
          <w:shd w:val="clear" w:color="auto" w:fill="FFFFFF"/>
        </w:rPr>
        <w:t>Konsolidované znění </w:t>
      </w:r>
      <w:r w:rsidRPr="009E79D0">
        <w:rPr>
          <w:rStyle w:val="Zdraznn"/>
          <w:rFonts w:cs="Arial"/>
          <w:bCs/>
          <w:i w:val="0"/>
          <w:iCs w:val="0"/>
          <w:shd w:val="clear" w:color="auto" w:fill="FFFFFF"/>
        </w:rPr>
        <w:t>Smlouvy o Evropské unii</w:t>
      </w:r>
      <w:r w:rsidRPr="009E79D0">
        <w:rPr>
          <w:rFonts w:cs="Arial"/>
          <w:shd w:val="clear" w:color="auto" w:fill="FFFFFF"/>
        </w:rPr>
        <w:t> a Smlouvy o fungování Evropské unie. Úřední věstník Evropské unie. C 326/01. Svazek 55.</w:t>
      </w:r>
    </w:p>
  </w:footnote>
  <w:footnote w:id="67">
    <w:p w:rsidR="00F21406" w:rsidRPr="009E79D0" w:rsidRDefault="00F21406">
      <w:pPr>
        <w:pStyle w:val="Textpoznpodarou"/>
      </w:pPr>
      <w:r w:rsidRPr="009D2944">
        <w:rPr>
          <w:rStyle w:val="Znakapoznpodarou"/>
          <w:i/>
        </w:rPr>
        <w:footnoteRef/>
      </w:r>
      <w:r w:rsidRPr="009E79D0">
        <w:rPr>
          <w:rFonts w:cs="Arial"/>
          <w:shd w:val="clear" w:color="auto" w:fill="FFFFFF"/>
        </w:rPr>
        <w:t>Konsolidované znění </w:t>
      </w:r>
      <w:r w:rsidRPr="009E79D0">
        <w:rPr>
          <w:rStyle w:val="Zdraznn"/>
          <w:rFonts w:cs="Arial"/>
          <w:bCs/>
          <w:i w:val="0"/>
          <w:iCs w:val="0"/>
          <w:shd w:val="clear" w:color="auto" w:fill="FFFFFF"/>
        </w:rPr>
        <w:t>Smlouvy o Evropské unii</w:t>
      </w:r>
      <w:r w:rsidRPr="009E79D0">
        <w:rPr>
          <w:rFonts w:cs="Arial"/>
          <w:shd w:val="clear" w:color="auto" w:fill="FFFFFF"/>
        </w:rPr>
        <w:t> a Smlouvy o fungování Evropské unie. Úřední věstník Evropské unie. C 326/01. Svazek 55.</w:t>
      </w:r>
    </w:p>
  </w:footnote>
  <w:footnote w:id="68">
    <w:p w:rsidR="00F21406" w:rsidRDefault="00F21406">
      <w:pPr>
        <w:pStyle w:val="Textpoznpodarou"/>
      </w:pPr>
      <w:r>
        <w:rPr>
          <w:rStyle w:val="Znakapoznpodarou"/>
        </w:rPr>
        <w:footnoteRef/>
      </w:r>
      <w:r>
        <w:t xml:space="preserve"> Znění čl. 157 SFEU: „Každý členský stát zajistí uplatnění zásady stejné odměny mužů a žen za stejnou nebo rovnocennou práci. 2. „Odměnou“ ve smyslu tohoto článku se rozumí obvyklá základní či minimální mzda nebo plat a veškeré ostatní odměny, jež zaměstnavatel přímo nebo nepřímo, v hotovosti nebo v naturáliích vyplácí zaměstnanci v souvislosti se zaměstnáním. Rovnost odměňování mužů a žen bez diskriminace na základě pohlaví znamená, že: a) se odměna za stejnou práci vypočítává při úkolové mzdě podle stejné sazby; 9. 5. 2008 CS Úřední věstník Evropské unie C 115/117 b) časová odměna za práci je stejná na stejném pracovním místě. 3. Evropský parlament a Rada řádným legislativním postupem po konzultaci s Hospodářským a sociálním výborem přijímají opatření k uplatnění zásady rovných příležitostí a rovného zacházení pro muže a ženy v otázkách práce a zaměstnanosti včetně zásady stejné odměny za stejnou nebo rovnocennou práci. 4. S ohledem na zajištění úplné rovnosti mezi muži a ženami v profesním životě nebrání zásada rovného zacházení členskému státu zachovat nebo zavést opatření poskytující zvláštní výhody pro usnadnění profesní činnosti méně zastoupeného pohlaví nebo pro předcházení či vyrovnávání nevýhod v profesní kariéře.“</w:t>
      </w:r>
    </w:p>
  </w:footnote>
  <w:footnote w:id="69">
    <w:p w:rsidR="00F21406" w:rsidRDefault="00F21406">
      <w:pPr>
        <w:pStyle w:val="Textpoznpodarou"/>
      </w:pPr>
      <w:r>
        <w:rPr>
          <w:rStyle w:val="Znakapoznpodarou"/>
        </w:rPr>
        <w:footnoteRef/>
      </w:r>
      <w:r>
        <w:t xml:space="preserve"> Rozsudek ze dne 8. 4. 1976 </w:t>
      </w:r>
      <w:r>
        <w:t>Gabrielle Defrenne versus Société Anonyme Belge de navigation aérienne Sabena, C – 43/ 75</w:t>
      </w:r>
    </w:p>
  </w:footnote>
  <w:footnote w:id="70">
    <w:p w:rsidR="00F21406" w:rsidRPr="0099327B" w:rsidRDefault="00F21406">
      <w:pPr>
        <w:pStyle w:val="Textpoznpodarou"/>
      </w:pPr>
      <w:r>
        <w:rPr>
          <w:rStyle w:val="Znakapoznpodarou"/>
        </w:rPr>
        <w:footnoteRef/>
      </w:r>
      <w:r>
        <w:t xml:space="preserve"> </w:t>
      </w:r>
      <w:r w:rsidRPr="0099327B">
        <w:rPr>
          <w:rStyle w:val="Zdraznn"/>
          <w:rFonts w:cs="Arial"/>
          <w:bCs/>
          <w:i w:val="0"/>
          <w:iCs w:val="0"/>
          <w:shd w:val="clear" w:color="auto" w:fill="FFFFFF"/>
        </w:rPr>
        <w:t xml:space="preserve">Listina základních práv Evropské </w:t>
      </w:r>
      <w:r w:rsidRPr="0099327B">
        <w:rPr>
          <w:rStyle w:val="Zdraznn"/>
          <w:rFonts w:cs="Arial"/>
          <w:bCs/>
          <w:i w:val="0"/>
          <w:iCs w:val="0"/>
          <w:shd w:val="clear" w:color="auto" w:fill="FFFFFF"/>
        </w:rPr>
        <w:t xml:space="preserve">unis. </w:t>
      </w:r>
      <w:r w:rsidRPr="0099327B">
        <w:rPr>
          <w:rFonts w:cs="Arial"/>
          <w:shd w:val="clear" w:color="auto" w:fill="FFFFFF"/>
        </w:rPr>
        <w:t>CS. 26.10.2012. Úřední věstník Evropské unie. C 326/391.</w:t>
      </w:r>
    </w:p>
  </w:footnote>
  <w:footnote w:id="71">
    <w:p w:rsidR="00F21406" w:rsidRPr="00020B3E" w:rsidRDefault="00F21406">
      <w:pPr>
        <w:pStyle w:val="Textpoznpodarou"/>
        <w:rPr>
          <w:i/>
        </w:rPr>
      </w:pPr>
      <w:r>
        <w:rPr>
          <w:rStyle w:val="Znakapoznpodarou"/>
        </w:rPr>
        <w:footnoteRef/>
      </w:r>
      <w:r>
        <w:t xml:space="preserve"> </w:t>
      </w:r>
      <w:r w:rsidRPr="00020B3E">
        <w:t xml:space="preserve">TICHÝ, ARNOLD, ZEMÁNEK, KRÁL, DUMBROVSKÝ. </w:t>
      </w:r>
      <w:r w:rsidRPr="00377C0D">
        <w:rPr>
          <w:rStyle w:val="Zdraznn"/>
          <w:rFonts w:cs="Arial"/>
          <w:i w:val="0"/>
          <w:color w:val="000000"/>
          <w:sz w:val="19"/>
          <w:szCs w:val="19"/>
          <w:shd w:val="clear" w:color="auto" w:fill="FFFFFF"/>
        </w:rPr>
        <w:t>Evropské právo</w:t>
      </w:r>
      <w:r w:rsidRPr="00020B3E">
        <w:rPr>
          <w:rStyle w:val="Zdraznn"/>
          <w:rFonts w:cs="Arial"/>
          <w:color w:val="000000"/>
          <w:sz w:val="19"/>
          <w:szCs w:val="19"/>
          <w:shd w:val="clear" w:color="auto" w:fill="FFFFFF"/>
        </w:rPr>
        <w:t xml:space="preserve">. </w:t>
      </w:r>
      <w:r w:rsidRPr="00020B3E">
        <w:rPr>
          <w:rStyle w:val="Zdraznn"/>
          <w:rFonts w:cs="Arial"/>
          <w:i w:val="0"/>
          <w:color w:val="000000"/>
          <w:shd w:val="clear" w:color="auto" w:fill="FFFFFF"/>
        </w:rPr>
        <w:t>Praha: C. H. Beck, 2011, 25-29.</w:t>
      </w:r>
    </w:p>
  </w:footnote>
  <w:footnote w:id="72">
    <w:p w:rsidR="00F21406" w:rsidRDefault="00F21406">
      <w:pPr>
        <w:pStyle w:val="Textpoznpodarou"/>
      </w:pPr>
      <w:r>
        <w:rPr>
          <w:rStyle w:val="Znakapoznpodarou"/>
        </w:rPr>
        <w:footnoteRef/>
      </w:r>
      <w:r>
        <w:t xml:space="preserve"> TOMEŠ, I., KOLDINSKÁ, K. Sociální právo Evropské unie. Praha: </w:t>
      </w:r>
      <w:r>
        <w:t>C.H. Beck, 2003, s.32 – 33.</w:t>
      </w:r>
    </w:p>
  </w:footnote>
  <w:footnote w:id="73">
    <w:p w:rsidR="00F21406" w:rsidRDefault="00F21406">
      <w:pPr>
        <w:pStyle w:val="Textpoznpodarou"/>
      </w:pPr>
      <w:r>
        <w:rPr>
          <w:rStyle w:val="Znakapoznpodarou"/>
        </w:rPr>
        <w:footnoteRef/>
      </w:r>
      <w:r>
        <w:t xml:space="preserve"> ŠTANGOVÁ, Věra</w:t>
      </w:r>
      <w:r w:rsidRPr="002C2994">
        <w:rPr>
          <w:i/>
        </w:rPr>
        <w:t xml:space="preserve">. </w:t>
      </w:r>
      <w:r w:rsidRPr="00377C0D">
        <w:t>Rovné zacházení a zákaz diskriminace v pracovním právu.</w:t>
      </w:r>
      <w:r>
        <w:t xml:space="preserve"> Plzeň: Aleš Čeněk, 2010, s. 101.</w:t>
      </w:r>
    </w:p>
  </w:footnote>
  <w:footnote w:id="74">
    <w:p w:rsidR="00F21406" w:rsidRDefault="00F21406">
      <w:pPr>
        <w:pStyle w:val="Textpoznpodarou"/>
      </w:pPr>
    </w:p>
  </w:footnote>
  <w:footnote w:id="75">
    <w:p w:rsidR="00F21406" w:rsidRPr="00A23183" w:rsidRDefault="00F21406" w:rsidP="00E70371">
      <w:pPr>
        <w:spacing w:after="0" w:line="240" w:lineRule="auto"/>
        <w:rPr>
          <w:rFonts w:cs="Aharoni"/>
          <w:sz w:val="20"/>
          <w:szCs w:val="20"/>
        </w:rPr>
      </w:pPr>
      <w:r w:rsidRPr="00A23183">
        <w:rPr>
          <w:rStyle w:val="Znakapoznpodarou"/>
          <w:sz w:val="20"/>
          <w:szCs w:val="20"/>
        </w:rPr>
        <w:footnoteRef/>
      </w:r>
      <w:r w:rsidRPr="00A23183">
        <w:rPr>
          <w:sz w:val="20"/>
          <w:szCs w:val="20"/>
        </w:rPr>
        <w:t xml:space="preserve"> Dle § 133a</w:t>
      </w:r>
      <w:r>
        <w:rPr>
          <w:sz w:val="20"/>
          <w:szCs w:val="20"/>
        </w:rPr>
        <w:t>,</w:t>
      </w:r>
      <w:r w:rsidRPr="00A23183">
        <w:rPr>
          <w:sz w:val="20"/>
          <w:szCs w:val="20"/>
        </w:rPr>
        <w:t xml:space="preserve"> </w:t>
      </w:r>
      <w:r>
        <w:rPr>
          <w:sz w:val="20"/>
          <w:szCs w:val="20"/>
        </w:rPr>
        <w:t>zákona č. 99/1963 Sb., ve znění pozdějších předpisů, Občanský soudní řád,</w:t>
      </w:r>
      <w:r w:rsidRPr="00A23183">
        <w:rPr>
          <w:sz w:val="20"/>
          <w:szCs w:val="20"/>
        </w:rPr>
        <w:t xml:space="preserve"> dochází k přenesení důkazního břemene na žalovaného v momentě, kdy žalobce </w:t>
      </w:r>
      <w:r>
        <w:rPr>
          <w:sz w:val="20"/>
          <w:szCs w:val="20"/>
        </w:rPr>
        <w:t xml:space="preserve">uvede před </w:t>
      </w:r>
      <w:r w:rsidRPr="00A23183">
        <w:rPr>
          <w:sz w:val="20"/>
          <w:szCs w:val="20"/>
        </w:rPr>
        <w:t>s</w:t>
      </w:r>
      <w:r>
        <w:rPr>
          <w:sz w:val="20"/>
          <w:szCs w:val="20"/>
        </w:rPr>
        <w:t>o</w:t>
      </w:r>
      <w:r w:rsidRPr="00A23183">
        <w:rPr>
          <w:sz w:val="20"/>
          <w:szCs w:val="20"/>
        </w:rPr>
        <w:t>udem skutečnosti, ze kterých lze dovodit, že ze strany žalovaného došlo k přímé či nepřímé diskriminaci.</w:t>
      </w:r>
    </w:p>
  </w:footnote>
  <w:footnote w:id="76">
    <w:p w:rsidR="00F21406" w:rsidRDefault="00F21406">
      <w:pPr>
        <w:pStyle w:val="Textpoznpodarou"/>
      </w:pPr>
      <w:r>
        <w:rPr>
          <w:rStyle w:val="Znakapoznpodarou"/>
        </w:rPr>
        <w:footnoteRef/>
      </w:r>
      <w:r>
        <w:t xml:space="preserve"> Členské státy v souladu s vnitrostátními právními předpisy, kolektivními smlouvami nebo zvyklostmi povzbuzují zaměstnavatele nebo osoby odpovědné za přístup k odbornému vzdělávání a k přijetí účinných opatření pro zabránění všem formám diskriminace na základě pohlaví, zejména obtěžování a sexuálnímu obtěžování na pracovišti a v oblastech přístupu k zaměstnání, odbornému vzdělávání a postupu v zaměstnání.</w:t>
      </w:r>
    </w:p>
  </w:footnote>
  <w:footnote w:id="77">
    <w:p w:rsidR="00F21406" w:rsidRDefault="00F21406">
      <w:pPr>
        <w:pStyle w:val="Textpoznpodarou"/>
      </w:pPr>
      <w:r>
        <w:rPr>
          <w:rStyle w:val="Znakapoznpodarou"/>
        </w:rPr>
        <w:footnoteRef/>
      </w:r>
      <w:r>
        <w:t xml:space="preserve"> Směrnice </w:t>
      </w:r>
      <w:r w:rsidRPr="00BD6FB4">
        <w:rPr>
          <w:rFonts w:cs="Aharoni"/>
        </w:rPr>
        <w:t>Evropského parlamentu a Rady ES č. 2006/54 ES, o zavedení zásady rovných příležitostí a rovného zacházení pro muže a ženy</w:t>
      </w:r>
      <w:r>
        <w:rPr>
          <w:rFonts w:cs="Aharoni"/>
        </w:rPr>
        <w:t xml:space="preserve"> v oblasti zaměstnání a povolání, ze dne 5. 7. 2006, Úřední věstník L 204, s. 23 – 26.</w:t>
      </w:r>
      <w:r>
        <w:t xml:space="preserve"> </w:t>
      </w:r>
    </w:p>
  </w:footnote>
  <w:footnote w:id="78">
    <w:p w:rsidR="00F21406" w:rsidRDefault="00F21406">
      <w:pPr>
        <w:pStyle w:val="Textpoznpodarou"/>
      </w:pPr>
      <w:r>
        <w:rPr>
          <w:rStyle w:val="Znakapoznpodarou"/>
        </w:rPr>
        <w:footnoteRef/>
      </w:r>
      <w:r>
        <w:t xml:space="preserve"> Ústavní zákon č. 2/1993 Sb., ve znění pozdějších předpisů, Listina základních práv a svobod České republiky.</w:t>
      </w:r>
    </w:p>
  </w:footnote>
  <w:footnote w:id="79">
    <w:p w:rsidR="00F21406" w:rsidRDefault="00F21406">
      <w:pPr>
        <w:pStyle w:val="Textpoznpodarou"/>
      </w:pPr>
      <w:r>
        <w:rPr>
          <w:rStyle w:val="Znakapoznpodarou"/>
        </w:rPr>
        <w:footnoteRef/>
      </w:r>
      <w:r>
        <w:t xml:space="preserve"> Tamtéž.</w:t>
      </w:r>
    </w:p>
  </w:footnote>
  <w:footnote w:id="80">
    <w:p w:rsidR="00F21406" w:rsidRDefault="00F21406">
      <w:pPr>
        <w:pStyle w:val="Textpoznpodarou"/>
      </w:pPr>
      <w:r>
        <w:rPr>
          <w:rStyle w:val="Znakapoznpodarou"/>
        </w:rPr>
        <w:footnoteRef/>
      </w:r>
      <w:r>
        <w:t xml:space="preserve">  BĚLINA, M. a kol. Zákoník práce. Komentář. 1. vydání. Praha: C. H. Beck, 2012, s. 116- 117.</w:t>
      </w:r>
    </w:p>
  </w:footnote>
  <w:footnote w:id="81">
    <w:p w:rsidR="00F21406" w:rsidRDefault="00F21406">
      <w:pPr>
        <w:pStyle w:val="Textpoznpodarou"/>
      </w:pPr>
      <w:r>
        <w:rPr>
          <w:rStyle w:val="Znakapoznpodarou"/>
        </w:rPr>
        <w:footnoteRef/>
      </w:r>
      <w:r>
        <w:t xml:space="preserve"> Tato zásada se neuplatní pouze u zaměstnanců, kteří jsou zaměstnáni u dvou zaměstnavatelů, ač by se jednalo o zaměstnance, které původně zaměstnal první a následně druhý zaměstnavatel, a tito zaměstnanci by i pro nového zaměstnavatele vykonávali stejnou práci. K tomu viz rozsudek SDEU ze dne 17 .9 .2002, C- 320 / </w:t>
      </w:r>
      <w:r>
        <w:t xml:space="preserve">00,  </w:t>
      </w:r>
      <w:r>
        <w:t>Lawrence a spol.</w:t>
      </w:r>
    </w:p>
  </w:footnote>
  <w:footnote w:id="82">
    <w:p w:rsidR="00F21406" w:rsidRDefault="00F21406" w:rsidP="00F56D0B">
      <w:pPr>
        <w:pStyle w:val="Textpoznpodarou"/>
        <w:tabs>
          <w:tab w:val="left" w:pos="7500"/>
        </w:tabs>
      </w:pPr>
      <w:r>
        <w:rPr>
          <w:rStyle w:val="Znakapoznpodarou"/>
        </w:rPr>
        <w:footnoteRef/>
      </w:r>
      <w:r>
        <w:t xml:space="preserve"> BĚLINA, M. a kol. Zákoník práce. Komentář. 1. vydání. Praha: C. H. Beck, 2012, s. 117.</w:t>
      </w:r>
      <w:r>
        <w:tab/>
      </w:r>
    </w:p>
  </w:footnote>
  <w:footnote w:id="83">
    <w:p w:rsidR="00F21406" w:rsidRDefault="00F21406">
      <w:pPr>
        <w:pStyle w:val="Textpoznpodarou"/>
      </w:pPr>
      <w:r>
        <w:rPr>
          <w:rStyle w:val="Znakapoznpodarou"/>
        </w:rPr>
        <w:footnoteRef/>
      </w:r>
      <w:r>
        <w:t xml:space="preserve"> Tamtéž.</w:t>
      </w:r>
    </w:p>
  </w:footnote>
  <w:footnote w:id="84">
    <w:p w:rsidR="00F21406" w:rsidRDefault="00F21406" w:rsidP="00E83654">
      <w:pPr>
        <w:pStyle w:val="Textpoznpodarou"/>
        <w:tabs>
          <w:tab w:val="left" w:pos="7500"/>
        </w:tabs>
      </w:pPr>
      <w:r>
        <w:rPr>
          <w:rStyle w:val="Znakapoznpodarou"/>
        </w:rPr>
        <w:footnoteRef/>
      </w:r>
      <w:r>
        <w:t xml:space="preserve"> BĚLINA, M. a kol. Zákoník práce. Komentář. 1. vydání. Praha: C. H. Beck, 2012, s. 297- 302.</w:t>
      </w:r>
      <w:r>
        <w:tab/>
      </w:r>
    </w:p>
  </w:footnote>
  <w:footnote w:id="85">
    <w:p w:rsidR="00F21406" w:rsidRDefault="00F21406" w:rsidP="00E83654">
      <w:pPr>
        <w:pStyle w:val="Textpoznpodarou"/>
        <w:tabs>
          <w:tab w:val="left" w:pos="7500"/>
        </w:tabs>
      </w:pPr>
      <w:r>
        <w:rPr>
          <w:rStyle w:val="Znakapoznpodarou"/>
        </w:rPr>
        <w:footnoteRef/>
      </w:r>
      <w:r>
        <w:t xml:space="preserve"> Tamtéž.</w:t>
      </w:r>
    </w:p>
  </w:footnote>
  <w:footnote w:id="86">
    <w:p w:rsidR="00F21406" w:rsidRDefault="00F21406" w:rsidP="00E83654">
      <w:pPr>
        <w:pStyle w:val="Textpoznpodarou"/>
      </w:pPr>
      <w:r>
        <w:rPr>
          <w:rStyle w:val="Znakapoznpodarou"/>
        </w:rPr>
        <w:footnoteRef/>
      </w:r>
      <w:r>
        <w:t xml:space="preserve"> Tamtéž.</w:t>
      </w:r>
    </w:p>
  </w:footnote>
  <w:footnote w:id="87">
    <w:p w:rsidR="00F21406" w:rsidRDefault="00F21406">
      <w:pPr>
        <w:pStyle w:val="Textpoznpodarou"/>
      </w:pPr>
      <w:r>
        <w:rPr>
          <w:rStyle w:val="Znakapoznpodarou"/>
        </w:rPr>
        <w:footnoteRef/>
      </w:r>
      <w:r>
        <w:t xml:space="preserve"> </w:t>
      </w:r>
      <w:r w:rsidRPr="0091620D">
        <w:rPr>
          <w:rStyle w:val="Zdraznn"/>
          <w:rFonts w:cs="Arial"/>
          <w:bCs/>
          <w:i w:val="0"/>
          <w:iCs w:val="0"/>
          <w:shd w:val="clear" w:color="auto" w:fill="FFFFFF"/>
        </w:rPr>
        <w:t>Rozsudek Soudního dvora</w:t>
      </w:r>
      <w:r w:rsidRPr="0091620D">
        <w:rPr>
          <w:rFonts w:cs="Arial"/>
          <w:shd w:val="clear" w:color="auto" w:fill="FFFFFF"/>
        </w:rPr>
        <w:t> ze dne 11. ledna 2000, </w:t>
      </w:r>
      <w:r w:rsidRPr="0091620D">
        <w:rPr>
          <w:rStyle w:val="Zdraznn"/>
          <w:rFonts w:cs="Arial"/>
          <w:bCs/>
          <w:i w:val="0"/>
          <w:iCs w:val="0"/>
          <w:shd w:val="clear" w:color="auto" w:fill="FFFFFF"/>
        </w:rPr>
        <w:t xml:space="preserve">Tanja </w:t>
      </w:r>
      <w:r w:rsidRPr="0091620D">
        <w:rPr>
          <w:rStyle w:val="Zdraznn"/>
          <w:rFonts w:cs="Arial"/>
          <w:bCs/>
          <w:i w:val="0"/>
          <w:iCs w:val="0"/>
          <w:shd w:val="clear" w:color="auto" w:fill="FFFFFF"/>
        </w:rPr>
        <w:t>Kreil</w:t>
      </w:r>
      <w:r w:rsidRPr="0091620D">
        <w:rPr>
          <w:rFonts w:cs="Arial"/>
          <w:shd w:val="clear" w:color="auto" w:fill="FFFFFF"/>
        </w:rPr>
        <w:t> proti Bundesrepublik Deutschland, věc C-285/98</w:t>
      </w:r>
      <w:r>
        <w:rPr>
          <w:rFonts w:cs="Arial"/>
          <w:shd w:val="clear" w:color="auto" w:fill="FFFFFF"/>
        </w:rPr>
        <w:t>.</w:t>
      </w:r>
    </w:p>
  </w:footnote>
  <w:footnote w:id="88">
    <w:p w:rsidR="00F21406" w:rsidRDefault="00F21406">
      <w:pPr>
        <w:pStyle w:val="Textpoznpodarou"/>
      </w:pPr>
      <w:r>
        <w:rPr>
          <w:rStyle w:val="Znakapoznpodarou"/>
        </w:rPr>
        <w:footnoteRef/>
      </w:r>
      <w:r>
        <w:t xml:space="preserve"> PÍTROVÁ, Lenka, POMAHAČ, Richard. </w:t>
      </w:r>
      <w:r w:rsidRPr="00377C0D">
        <w:t>Průvodce judikaturou evropského soudního dvora.</w:t>
      </w:r>
      <w:r>
        <w:t xml:space="preserve"> Praha: Linde, a.s., 2001, s. 24 – 27.</w:t>
      </w:r>
    </w:p>
  </w:footnote>
  <w:footnote w:id="89">
    <w:p w:rsidR="00F21406" w:rsidRDefault="00F21406">
      <w:pPr>
        <w:pStyle w:val="Textpoznpodarou"/>
      </w:pPr>
      <w:r>
        <w:rPr>
          <w:rStyle w:val="Znakapoznpodarou"/>
        </w:rPr>
        <w:footnoteRef/>
      </w:r>
      <w:r>
        <w:t xml:space="preserve"> Bundeswehr- označení pro armádu SRN.</w:t>
      </w:r>
    </w:p>
  </w:footnote>
  <w:footnote w:id="90">
    <w:p w:rsidR="00F21406" w:rsidRDefault="00F21406">
      <w:pPr>
        <w:pStyle w:val="Textpoznpodarou"/>
      </w:pPr>
      <w:r>
        <w:rPr>
          <w:rStyle w:val="Znakapoznpodarou"/>
        </w:rPr>
        <w:footnoteRef/>
      </w:r>
      <w:r>
        <w:t xml:space="preserve"> Rozsudek Soudního dvora ze dne 26. 10. 1999. </w:t>
      </w:r>
      <w:r>
        <w:t>Sirdar. C –  273/97</w:t>
      </w:r>
    </w:p>
  </w:footnote>
  <w:footnote w:id="91">
    <w:p w:rsidR="00F21406" w:rsidRDefault="00F21406">
      <w:pPr>
        <w:pStyle w:val="Textpoznpodarou"/>
      </w:pPr>
      <w:r>
        <w:rPr>
          <w:rStyle w:val="Znakapoznpodarou"/>
        </w:rPr>
        <w:footnoteRef/>
      </w:r>
      <w:r>
        <w:t xml:space="preserve"> PÍTROVÁ, Lenka, POMAHAČ, Richard. </w:t>
      </w:r>
      <w:r w:rsidRPr="00377C0D">
        <w:t>Průvodce judikaturou evropského soudního dvora</w:t>
      </w:r>
      <w:r>
        <w:t>. Praha: Linde, a.</w:t>
      </w:r>
      <w:r>
        <w:t>s.,  2001, s. 27- 35.</w:t>
      </w:r>
    </w:p>
  </w:footnote>
  <w:footnote w:id="92">
    <w:p w:rsidR="00F21406" w:rsidRPr="005C0E98" w:rsidRDefault="00F21406">
      <w:pPr>
        <w:pStyle w:val="Textpoznpodarou"/>
      </w:pPr>
      <w:r>
        <w:rPr>
          <w:rStyle w:val="Znakapoznpodarou"/>
        </w:rPr>
        <w:footnoteRef/>
      </w:r>
      <w:r>
        <w:t xml:space="preserve"> PÍTROVÁ, Lenka, POMAHAČ, Richard. </w:t>
      </w:r>
      <w:r w:rsidRPr="00377C0D">
        <w:t>Průvodce judikaturou evropského soudního dvora.</w:t>
      </w:r>
      <w:r>
        <w:t xml:space="preserve"> Praha: Linde, a.s., </w:t>
      </w:r>
      <w:r w:rsidRPr="005C0E98">
        <w:t xml:space="preserve">2001, s. 27- </w:t>
      </w:r>
      <w:r w:rsidRPr="005C0E98">
        <w:t>35..</w:t>
      </w:r>
    </w:p>
  </w:footnote>
  <w:footnote w:id="93">
    <w:p w:rsidR="00F21406" w:rsidRDefault="00F21406">
      <w:pPr>
        <w:pStyle w:val="Textpoznpodarou"/>
      </w:pPr>
      <w:r w:rsidRPr="005C0E98">
        <w:rPr>
          <w:rStyle w:val="Znakapoznpodarou"/>
        </w:rPr>
        <w:footnoteRef/>
      </w:r>
      <w:r>
        <w:t xml:space="preserve"> Rozsudek Soudního dvora ze dne 11. 3. 2003. Alexander Dory versus </w:t>
      </w:r>
      <w:r>
        <w:t>Bundesrepublik Deutschland. C – 186/ 01.</w:t>
      </w:r>
    </w:p>
  </w:footnote>
  <w:footnote w:id="94">
    <w:p w:rsidR="00F21406" w:rsidRDefault="00F21406" w:rsidP="003A5310">
      <w:pPr>
        <w:pStyle w:val="Textpoznpodarou"/>
      </w:pPr>
      <w:r>
        <w:rPr>
          <w:rStyle w:val="Znakapoznpodarou"/>
        </w:rPr>
        <w:footnoteRef/>
      </w:r>
      <w:r>
        <w:t xml:space="preserve"> PÍTROVÁ, Lenka, POMAHAČ, Richard. </w:t>
      </w:r>
      <w:r w:rsidRPr="00377C0D">
        <w:t>Průvodce judikaturou evropského soudního dvora</w:t>
      </w:r>
      <w:r>
        <w:t>. Praha: Linde, a.</w:t>
      </w:r>
      <w:r>
        <w:t>s.,  2001, s. 27- 35.</w:t>
      </w:r>
    </w:p>
    <w:p w:rsidR="00F21406" w:rsidRDefault="00F21406">
      <w:pPr>
        <w:pStyle w:val="Textpoznpodarou"/>
      </w:pPr>
    </w:p>
  </w:footnote>
  <w:footnote w:id="95">
    <w:p w:rsidR="00F21406" w:rsidRDefault="00F21406">
      <w:pPr>
        <w:pStyle w:val="Textpoznpodarou"/>
      </w:pPr>
      <w:r>
        <w:rPr>
          <w:rStyle w:val="Znakapoznpodarou"/>
        </w:rPr>
        <w:footnoteRef/>
      </w:r>
      <w:r>
        <w:t xml:space="preserve"> Rozsudek ESLP ze dne 17. 2. 2011, stížnost č. 6268/ 08.</w:t>
      </w:r>
    </w:p>
  </w:footnote>
  <w:footnote w:id="96">
    <w:p w:rsidR="00F21406" w:rsidRPr="004C0A55" w:rsidRDefault="00F21406" w:rsidP="004C0A55">
      <w:pPr>
        <w:spacing w:line="240" w:lineRule="auto"/>
        <w:rPr>
          <w:rFonts w:cs="Arial"/>
          <w:color w:val="222222"/>
          <w:sz w:val="22"/>
          <w:szCs w:val="22"/>
        </w:rPr>
      </w:pPr>
      <w:r>
        <w:rPr>
          <w:rStyle w:val="Znakapoznpodarou"/>
        </w:rPr>
        <w:footnoteRef/>
      </w:r>
      <w:r>
        <w:t xml:space="preserve"> </w:t>
      </w:r>
      <w:r w:rsidRPr="00EF499A">
        <w:rPr>
          <w:sz w:val="20"/>
          <w:szCs w:val="20"/>
        </w:rPr>
        <w:t xml:space="preserve">HUBÁLKOVÁ, Eva. </w:t>
      </w:r>
      <w:r w:rsidRPr="00377C0D">
        <w:rPr>
          <w:rFonts w:cs="Arial"/>
          <w:iCs/>
          <w:color w:val="222222"/>
          <w:sz w:val="20"/>
          <w:szCs w:val="20"/>
        </w:rPr>
        <w:t>Přehled judikatury Evropského soudu pro lidská práva</w:t>
      </w:r>
      <w:r w:rsidRPr="00377C0D">
        <w:rPr>
          <w:rFonts w:cs="Arial"/>
          <w:color w:val="222222"/>
          <w:sz w:val="20"/>
          <w:szCs w:val="20"/>
        </w:rPr>
        <w:t>.</w:t>
      </w:r>
      <w:r w:rsidRPr="00EF499A">
        <w:rPr>
          <w:rFonts w:cs="Arial"/>
          <w:color w:val="222222"/>
          <w:sz w:val="20"/>
          <w:szCs w:val="20"/>
        </w:rPr>
        <w:t xml:space="preserve"> Praha:</w:t>
      </w:r>
      <w:r>
        <w:rPr>
          <w:rFonts w:cs="Arial"/>
          <w:color w:val="222222"/>
          <w:sz w:val="20"/>
          <w:szCs w:val="20"/>
        </w:rPr>
        <w:t xml:space="preserve"> </w:t>
      </w:r>
      <w:r>
        <w:rPr>
          <w:rFonts w:cs="Arial"/>
          <w:color w:val="222222"/>
          <w:sz w:val="20"/>
          <w:szCs w:val="20"/>
        </w:rPr>
        <w:t>Wolters Kluwer ČR, 2013.</w:t>
      </w:r>
    </w:p>
  </w:footnote>
  <w:footnote w:id="97">
    <w:p w:rsidR="00F21406" w:rsidRDefault="00F21406">
      <w:pPr>
        <w:pStyle w:val="Textpoznpodarou"/>
      </w:pPr>
      <w:r>
        <w:rPr>
          <w:rStyle w:val="Znakapoznpodarou"/>
        </w:rPr>
        <w:footnoteRef/>
      </w:r>
      <w:r>
        <w:t xml:space="preserve"> Rozsudek ve věci Konstantin </w:t>
      </w:r>
      <w:r>
        <w:t>Markin versus Rusko ze dne 7. 10 2010, stížnost 30078/ 06.</w:t>
      </w:r>
    </w:p>
  </w:footnote>
  <w:footnote w:id="98">
    <w:p w:rsidR="00F21406" w:rsidRDefault="00F21406">
      <w:pPr>
        <w:pStyle w:val="Textpoznpodarou"/>
      </w:pPr>
      <w:r>
        <w:rPr>
          <w:rStyle w:val="Znakapoznpodarou"/>
        </w:rPr>
        <w:footnoteRef/>
      </w:r>
      <w:r>
        <w:t xml:space="preserve"> Rozsudek ESLP ze dne 11. 6. 2002 </w:t>
      </w:r>
      <w:r>
        <w:t>Willis versus Spojené království, stížnost 36042/ 97.</w:t>
      </w:r>
    </w:p>
  </w:footnote>
  <w:footnote w:id="99">
    <w:p w:rsidR="00F21406" w:rsidRDefault="00F21406" w:rsidP="00801119">
      <w:pPr>
        <w:pStyle w:val="Textpoznpodarou"/>
      </w:pPr>
    </w:p>
  </w:footnote>
  <w:footnote w:id="100">
    <w:p w:rsidR="00F21406" w:rsidRDefault="00F21406">
      <w:pPr>
        <w:pStyle w:val="Textpoznpodarou"/>
      </w:pPr>
      <w:r>
        <w:rPr>
          <w:rStyle w:val="Znakapoznpodarou"/>
        </w:rPr>
        <w:footnoteRef/>
      </w:r>
      <w:r>
        <w:t xml:space="preserve"> Rozsudek Nejvyššího soudu ze dne 12. 4. 2012, </w:t>
      </w:r>
      <w:r>
        <w:t>sp. zn. 21 Cdo 3984/2011.</w:t>
      </w:r>
    </w:p>
  </w:footnote>
  <w:footnote w:id="101">
    <w:p w:rsidR="00F21406" w:rsidRDefault="00F21406">
      <w:pPr>
        <w:pStyle w:val="Textpoznpodarou"/>
      </w:pPr>
      <w:r>
        <w:rPr>
          <w:rStyle w:val="Znakapoznpodarou"/>
        </w:rPr>
        <w:footnoteRef/>
      </w:r>
      <w:r>
        <w:t xml:space="preserve"> Rozsudek okresního soudu v Blansku ze dne 30. 6. 2015, </w:t>
      </w:r>
      <w:r>
        <w:t>sp. zn. 78 EC 1342/ 2011.</w:t>
      </w:r>
    </w:p>
  </w:footnote>
  <w:footnote w:id="102">
    <w:p w:rsidR="00F21406" w:rsidRDefault="00F21406">
      <w:pPr>
        <w:pStyle w:val="Textpoznpodarou"/>
      </w:pPr>
      <w:r>
        <w:rPr>
          <w:rStyle w:val="Znakapoznpodarou"/>
        </w:rPr>
        <w:footnoteRef/>
      </w:r>
      <w:r>
        <w:t xml:space="preserve"> § 110, odst. 1 a 2, zákona č. 262/ 2006 Sb., zákoník práce, ve znění pozdějších předpisů.</w:t>
      </w:r>
    </w:p>
  </w:footnote>
  <w:footnote w:id="103">
    <w:p w:rsidR="00F21406" w:rsidRDefault="00F21406">
      <w:pPr>
        <w:pStyle w:val="Textpoznpodarou"/>
      </w:pPr>
      <w:r>
        <w:rPr>
          <w:rStyle w:val="Znakapoznpodarou"/>
        </w:rPr>
        <w:footnoteRef/>
      </w:r>
      <w:r>
        <w:t xml:space="preserve"> POLÁK, Petr, BRABLCOVÁ, Hana. Rovné odměňování- jak vyhrát případ u soudu? Brno, 17. 4. 2018.</w:t>
      </w:r>
    </w:p>
  </w:footnote>
  <w:footnote w:id="104">
    <w:p w:rsidR="00F21406" w:rsidRDefault="00F21406">
      <w:pPr>
        <w:pStyle w:val="Textpoznpodarou"/>
      </w:pPr>
      <w:r>
        <w:rPr>
          <w:rStyle w:val="Znakapoznpodarou"/>
        </w:rPr>
        <w:footnoteRef/>
      </w:r>
      <w:r>
        <w:t xml:space="preserve"> Zákon č. 349 / 1999 Sb., o Veřejném ochránci práv, ve znění pozdějších předpisů.</w:t>
      </w:r>
    </w:p>
  </w:footnote>
  <w:footnote w:id="105">
    <w:p w:rsidR="00F21406" w:rsidRDefault="00F21406">
      <w:pPr>
        <w:pStyle w:val="Textpoznpodarou"/>
      </w:pPr>
      <w:r>
        <w:rPr>
          <w:rStyle w:val="Znakapoznpodarou"/>
        </w:rPr>
        <w:footnoteRef/>
      </w:r>
      <w:r>
        <w:t>„…b</w:t>
      </w:r>
      <w:r w:rsidRPr="00084A27">
        <w:t>ez ohledu na jejich rasu nebo etnický původ, národnost, pohlaví, sexuální orientaci, věk, zdravotní postižení, náboženské vyznání, víru nebo světový názo</w:t>
      </w:r>
      <w:r>
        <w:t>r.“</w:t>
      </w:r>
    </w:p>
  </w:footnote>
  <w:footnote w:id="106">
    <w:p w:rsidR="00F21406" w:rsidRDefault="00F21406" w:rsidP="002F6CBD">
      <w:pPr>
        <w:pStyle w:val="Textpoznpodarou"/>
      </w:pPr>
      <w:r>
        <w:rPr>
          <w:rStyle w:val="Znakapoznpodarou"/>
        </w:rPr>
        <w:footnoteRef/>
      </w:r>
      <w:r>
        <w:t xml:space="preserve"> Zákon č. 349 / 1999 Sb., o Veřejném ochránci práv, ve znění pozdějších předpisů.</w:t>
      </w:r>
    </w:p>
    <w:p w:rsidR="00F21406" w:rsidRDefault="00F21406">
      <w:pPr>
        <w:pStyle w:val="Textpoznpodarou"/>
      </w:pPr>
    </w:p>
  </w:footnote>
  <w:footnote w:id="107">
    <w:p w:rsidR="00F21406" w:rsidRDefault="00F21406" w:rsidP="00AF4D6C">
      <w:pPr>
        <w:pStyle w:val="Textpoznpodarou"/>
      </w:pPr>
      <w:r>
        <w:rPr>
          <w:rStyle w:val="Znakapoznpodarou"/>
        </w:rPr>
        <w:footnoteRef/>
      </w:r>
      <w:r>
        <w:t xml:space="preserve"> Práce stejné hodnoty za jinou mzdu pro muže a ženu</w:t>
      </w:r>
      <w:r w:rsidR="002102EA">
        <w:t xml:space="preserve"> – </w:t>
      </w:r>
      <w:r>
        <w:t xml:space="preserve"> rozsudek SDEU ve věci </w:t>
      </w:r>
      <w:r>
        <w:t>Gabrielle Defrenne versus Sabena, viz výše.</w:t>
      </w:r>
    </w:p>
  </w:footnote>
  <w:footnote w:id="108">
    <w:p w:rsidR="00F21406" w:rsidRDefault="00F21406" w:rsidP="00AF4D6C">
      <w:pPr>
        <w:pStyle w:val="Textpoznpodarou"/>
      </w:pPr>
    </w:p>
  </w:footnote>
  <w:footnote w:id="109">
    <w:p w:rsidR="00F21406" w:rsidRDefault="00F21406" w:rsidP="00AF4D6C">
      <w:pPr>
        <w:pStyle w:val="Textpoznpodarou"/>
      </w:pPr>
    </w:p>
  </w:footnote>
  <w:footnote w:id="110">
    <w:p w:rsidR="00F21406" w:rsidRDefault="00F21406" w:rsidP="00AF4D6C">
      <w:pPr>
        <w:pStyle w:val="Textpoznpodarou"/>
      </w:pPr>
      <w:r>
        <w:rPr>
          <w:rStyle w:val="Znakapoznpodarou"/>
        </w:rPr>
        <w:footnoteRef/>
      </w:r>
      <w:r>
        <w:t xml:space="preserve"> Nález Ústavního soudu ze dne 26. 4. 2006, </w:t>
      </w:r>
      <w:r>
        <w:t>Pl. ÚS 37/ 04.</w:t>
      </w:r>
    </w:p>
  </w:footnote>
  <w:footnote w:id="111">
    <w:p w:rsidR="00F21406" w:rsidRDefault="00F21406">
      <w:pPr>
        <w:pStyle w:val="Textpoznpodarou"/>
      </w:pPr>
      <w:r>
        <w:rPr>
          <w:rStyle w:val="Znakapoznpodarou"/>
        </w:rPr>
        <w:footnoteRef/>
      </w:r>
      <w:r>
        <w:t xml:space="preserve"> LAVICKÝ, P. a kol. Občanský soudní řád (§1 až 250l) Řízení sporné. Praktický komentář. Praha: </w:t>
      </w:r>
      <w:r>
        <w:t>Wolters Kluwer ČR, a. s., 2016, s. 358.</w:t>
      </w:r>
    </w:p>
  </w:footnote>
  <w:footnote w:id="112">
    <w:p w:rsidR="00F21406" w:rsidRDefault="00F21406" w:rsidP="00FD69D7">
      <w:pPr>
        <w:pStyle w:val="Textpoznpodarou"/>
      </w:pPr>
      <w:r>
        <w:rPr>
          <w:rStyle w:val="Znakapoznpodarou"/>
        </w:rPr>
        <w:footnoteRef/>
      </w:r>
      <w:r>
        <w:t xml:space="preserve"> Výběr z nejzajímavější judikatury k zákoníku práce za rok 2016, Dostupné na:</w:t>
      </w:r>
    </w:p>
    <w:p w:rsidR="00F21406" w:rsidRDefault="00F21406" w:rsidP="00FD69D7">
      <w:pPr>
        <w:pStyle w:val="Textpoznpodarou"/>
      </w:pPr>
      <w:r>
        <w:t>&lt;</w:t>
      </w:r>
      <w:hyperlink r:id="rId9" w:history="1">
        <w:r w:rsidRPr="00A47B52">
          <w:rPr>
            <w:rStyle w:val="Hypertextovodkaz"/>
          </w:rPr>
          <w:t>https://www.epravo.cz/top/clanky/vyber-z-nejzajimavejsi-judikatury-k-zakoniku-prace-za-r-2016-cast-4-105987.html</w:t>
        </w:r>
      </w:hyperlink>
      <w:r>
        <w:t xml:space="preserve"> &gt;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BCA"/>
    <w:multiLevelType w:val="multilevel"/>
    <w:tmpl w:val="EFAC5C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B35CD6"/>
    <w:multiLevelType w:val="hybridMultilevel"/>
    <w:tmpl w:val="227C63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FF1D58"/>
    <w:multiLevelType w:val="hybridMultilevel"/>
    <w:tmpl w:val="BDB07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EB0C4C"/>
    <w:multiLevelType w:val="hybridMultilevel"/>
    <w:tmpl w:val="8708CA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7D7422"/>
    <w:multiLevelType w:val="hybridMultilevel"/>
    <w:tmpl w:val="163E9D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D58EC"/>
    <w:multiLevelType w:val="multilevel"/>
    <w:tmpl w:val="34C8334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DC79E0"/>
    <w:multiLevelType w:val="hybridMultilevel"/>
    <w:tmpl w:val="13142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72488"/>
    <w:multiLevelType w:val="hybridMultilevel"/>
    <w:tmpl w:val="4F00163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7B6A80"/>
    <w:multiLevelType w:val="hybridMultilevel"/>
    <w:tmpl w:val="F0404F88"/>
    <w:lvl w:ilvl="0" w:tplc="B7EA2C6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48F93B26"/>
    <w:multiLevelType w:val="hybridMultilevel"/>
    <w:tmpl w:val="C02253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6317A0"/>
    <w:multiLevelType w:val="multilevel"/>
    <w:tmpl w:val="E8BE46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A121D2"/>
    <w:multiLevelType w:val="hybridMultilevel"/>
    <w:tmpl w:val="648E32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697BCF"/>
    <w:multiLevelType w:val="hybridMultilevel"/>
    <w:tmpl w:val="ADFE8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B2155E1"/>
    <w:multiLevelType w:val="hybridMultilevel"/>
    <w:tmpl w:val="BBB45A8A"/>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B7D194C"/>
    <w:multiLevelType w:val="hybridMultilevel"/>
    <w:tmpl w:val="8DA44D0C"/>
    <w:lvl w:ilvl="0" w:tplc="F7A4E3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D069A1"/>
    <w:multiLevelType w:val="hybridMultilevel"/>
    <w:tmpl w:val="6F0A31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AC7117"/>
    <w:multiLevelType w:val="hybridMultilevel"/>
    <w:tmpl w:val="23C24508"/>
    <w:lvl w:ilvl="0" w:tplc="26307D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F1238C"/>
    <w:multiLevelType w:val="hybridMultilevel"/>
    <w:tmpl w:val="0622C9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FA1E1D"/>
    <w:multiLevelType w:val="hybridMultilevel"/>
    <w:tmpl w:val="99225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337355"/>
    <w:multiLevelType w:val="hybridMultilevel"/>
    <w:tmpl w:val="C0BA51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AE5557"/>
    <w:multiLevelType w:val="hybridMultilevel"/>
    <w:tmpl w:val="4A60A5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19"/>
  </w:num>
  <w:num w:numId="5">
    <w:abstractNumId w:val="5"/>
  </w:num>
  <w:num w:numId="6">
    <w:abstractNumId w:val="3"/>
  </w:num>
  <w:num w:numId="7">
    <w:abstractNumId w:val="8"/>
  </w:num>
  <w:num w:numId="8">
    <w:abstractNumId w:val="18"/>
  </w:num>
  <w:num w:numId="9">
    <w:abstractNumId w:val="6"/>
  </w:num>
  <w:num w:numId="10">
    <w:abstractNumId w:val="17"/>
  </w:num>
  <w:num w:numId="11">
    <w:abstractNumId w:val="4"/>
  </w:num>
  <w:num w:numId="12">
    <w:abstractNumId w:val="15"/>
  </w:num>
  <w:num w:numId="13">
    <w:abstractNumId w:val="2"/>
  </w:num>
  <w:num w:numId="14">
    <w:abstractNumId w:val="1"/>
  </w:num>
  <w:num w:numId="15">
    <w:abstractNumId w:val="9"/>
  </w:num>
  <w:num w:numId="16">
    <w:abstractNumId w:val="20"/>
  </w:num>
  <w:num w:numId="17">
    <w:abstractNumId w:val="11"/>
  </w:num>
  <w:num w:numId="18">
    <w:abstractNumId w:val="7"/>
  </w:num>
  <w:num w:numId="19">
    <w:abstractNumId w:val="1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71"/>
    <w:rsid w:val="00000A4E"/>
    <w:rsid w:val="00001BEF"/>
    <w:rsid w:val="0001071A"/>
    <w:rsid w:val="00012750"/>
    <w:rsid w:val="00014C68"/>
    <w:rsid w:val="000158CC"/>
    <w:rsid w:val="00020B3E"/>
    <w:rsid w:val="000369DC"/>
    <w:rsid w:val="00047B44"/>
    <w:rsid w:val="000536FF"/>
    <w:rsid w:val="0005378C"/>
    <w:rsid w:val="000730B6"/>
    <w:rsid w:val="00073263"/>
    <w:rsid w:val="000739D6"/>
    <w:rsid w:val="00075896"/>
    <w:rsid w:val="00076B02"/>
    <w:rsid w:val="000772AD"/>
    <w:rsid w:val="00080893"/>
    <w:rsid w:val="000827AE"/>
    <w:rsid w:val="00084A27"/>
    <w:rsid w:val="00086C00"/>
    <w:rsid w:val="0009663B"/>
    <w:rsid w:val="000A1FB5"/>
    <w:rsid w:val="000A5AB0"/>
    <w:rsid w:val="000B62D8"/>
    <w:rsid w:val="000B6CB8"/>
    <w:rsid w:val="000C51BF"/>
    <w:rsid w:val="000C701E"/>
    <w:rsid w:val="000E6ADF"/>
    <w:rsid w:val="000F095C"/>
    <w:rsid w:val="000F5C1E"/>
    <w:rsid w:val="000F74DE"/>
    <w:rsid w:val="00101481"/>
    <w:rsid w:val="001029D3"/>
    <w:rsid w:val="00105545"/>
    <w:rsid w:val="001072EE"/>
    <w:rsid w:val="001168EF"/>
    <w:rsid w:val="00121B4B"/>
    <w:rsid w:val="0012594B"/>
    <w:rsid w:val="00132DFD"/>
    <w:rsid w:val="00134A31"/>
    <w:rsid w:val="001363E2"/>
    <w:rsid w:val="0014218D"/>
    <w:rsid w:val="001519E6"/>
    <w:rsid w:val="0015221A"/>
    <w:rsid w:val="00167E9E"/>
    <w:rsid w:val="00171182"/>
    <w:rsid w:val="00176561"/>
    <w:rsid w:val="00181826"/>
    <w:rsid w:val="0018596E"/>
    <w:rsid w:val="00186830"/>
    <w:rsid w:val="00187E85"/>
    <w:rsid w:val="00192186"/>
    <w:rsid w:val="001A335D"/>
    <w:rsid w:val="001A4F0C"/>
    <w:rsid w:val="001B3FFE"/>
    <w:rsid w:val="001B4D37"/>
    <w:rsid w:val="001B5A1A"/>
    <w:rsid w:val="001C66FF"/>
    <w:rsid w:val="001C711F"/>
    <w:rsid w:val="001D656C"/>
    <w:rsid w:val="001E258D"/>
    <w:rsid w:val="001E7B34"/>
    <w:rsid w:val="001F08D6"/>
    <w:rsid w:val="002102EA"/>
    <w:rsid w:val="00212C6E"/>
    <w:rsid w:val="002211BC"/>
    <w:rsid w:val="00223611"/>
    <w:rsid w:val="0022521F"/>
    <w:rsid w:val="00227781"/>
    <w:rsid w:val="00235C28"/>
    <w:rsid w:val="0023669A"/>
    <w:rsid w:val="00243285"/>
    <w:rsid w:val="00256287"/>
    <w:rsid w:val="00264B4B"/>
    <w:rsid w:val="002679EE"/>
    <w:rsid w:val="00270019"/>
    <w:rsid w:val="00272EAD"/>
    <w:rsid w:val="002808C7"/>
    <w:rsid w:val="002812A9"/>
    <w:rsid w:val="0028483E"/>
    <w:rsid w:val="00287360"/>
    <w:rsid w:val="0029308F"/>
    <w:rsid w:val="00296EF7"/>
    <w:rsid w:val="002A01EE"/>
    <w:rsid w:val="002C0037"/>
    <w:rsid w:val="002C0BB1"/>
    <w:rsid w:val="002C1EE4"/>
    <w:rsid w:val="002C2994"/>
    <w:rsid w:val="002C4973"/>
    <w:rsid w:val="002C65E0"/>
    <w:rsid w:val="002C79D6"/>
    <w:rsid w:val="002D5763"/>
    <w:rsid w:val="002E2ACE"/>
    <w:rsid w:val="002E41F1"/>
    <w:rsid w:val="002E7AD8"/>
    <w:rsid w:val="002F35E3"/>
    <w:rsid w:val="002F6CBD"/>
    <w:rsid w:val="002F6DF2"/>
    <w:rsid w:val="003004B3"/>
    <w:rsid w:val="00314193"/>
    <w:rsid w:val="00314288"/>
    <w:rsid w:val="00316ACE"/>
    <w:rsid w:val="00316DE2"/>
    <w:rsid w:val="00323A97"/>
    <w:rsid w:val="00330B57"/>
    <w:rsid w:val="003331EB"/>
    <w:rsid w:val="003407F7"/>
    <w:rsid w:val="00342343"/>
    <w:rsid w:val="00344A8D"/>
    <w:rsid w:val="003467A3"/>
    <w:rsid w:val="00356339"/>
    <w:rsid w:val="00357E6C"/>
    <w:rsid w:val="00366007"/>
    <w:rsid w:val="00373DCC"/>
    <w:rsid w:val="00377196"/>
    <w:rsid w:val="00377C0D"/>
    <w:rsid w:val="003906E7"/>
    <w:rsid w:val="003965C8"/>
    <w:rsid w:val="003A26B6"/>
    <w:rsid w:val="003A32B6"/>
    <w:rsid w:val="003A5310"/>
    <w:rsid w:val="003B2481"/>
    <w:rsid w:val="003C05B3"/>
    <w:rsid w:val="003D2E3E"/>
    <w:rsid w:val="003D410F"/>
    <w:rsid w:val="003D6E74"/>
    <w:rsid w:val="003D7718"/>
    <w:rsid w:val="003D77E2"/>
    <w:rsid w:val="003E37FA"/>
    <w:rsid w:val="003E3CA8"/>
    <w:rsid w:val="003E4225"/>
    <w:rsid w:val="003F7205"/>
    <w:rsid w:val="003F7B27"/>
    <w:rsid w:val="00423E0C"/>
    <w:rsid w:val="00433F53"/>
    <w:rsid w:val="004400E1"/>
    <w:rsid w:val="00450F9B"/>
    <w:rsid w:val="0046540C"/>
    <w:rsid w:val="00475C0B"/>
    <w:rsid w:val="00487148"/>
    <w:rsid w:val="00487353"/>
    <w:rsid w:val="004928A9"/>
    <w:rsid w:val="004970A3"/>
    <w:rsid w:val="004A136C"/>
    <w:rsid w:val="004A38C7"/>
    <w:rsid w:val="004B741C"/>
    <w:rsid w:val="004B7BBF"/>
    <w:rsid w:val="004C0A55"/>
    <w:rsid w:val="004D4D38"/>
    <w:rsid w:val="004E00C9"/>
    <w:rsid w:val="004E7F5D"/>
    <w:rsid w:val="004F15C3"/>
    <w:rsid w:val="004F75B3"/>
    <w:rsid w:val="00503C9A"/>
    <w:rsid w:val="0050543A"/>
    <w:rsid w:val="00506AD4"/>
    <w:rsid w:val="00517A87"/>
    <w:rsid w:val="005230CA"/>
    <w:rsid w:val="00525A90"/>
    <w:rsid w:val="005405B3"/>
    <w:rsid w:val="005426B3"/>
    <w:rsid w:val="00550BBD"/>
    <w:rsid w:val="00551F37"/>
    <w:rsid w:val="00553D61"/>
    <w:rsid w:val="00561040"/>
    <w:rsid w:val="00571DC6"/>
    <w:rsid w:val="0057676C"/>
    <w:rsid w:val="00584B8E"/>
    <w:rsid w:val="0058510A"/>
    <w:rsid w:val="005851A0"/>
    <w:rsid w:val="00593412"/>
    <w:rsid w:val="005977BC"/>
    <w:rsid w:val="005979A9"/>
    <w:rsid w:val="005A28CF"/>
    <w:rsid w:val="005A4260"/>
    <w:rsid w:val="005B6C8F"/>
    <w:rsid w:val="005B76DA"/>
    <w:rsid w:val="005C0E98"/>
    <w:rsid w:val="005C1494"/>
    <w:rsid w:val="005C7FDF"/>
    <w:rsid w:val="005D5546"/>
    <w:rsid w:val="005D5EE0"/>
    <w:rsid w:val="005E5CEE"/>
    <w:rsid w:val="005E704F"/>
    <w:rsid w:val="005F12A2"/>
    <w:rsid w:val="00607A09"/>
    <w:rsid w:val="00610751"/>
    <w:rsid w:val="006128ED"/>
    <w:rsid w:val="00612CB3"/>
    <w:rsid w:val="006165E7"/>
    <w:rsid w:val="006228A3"/>
    <w:rsid w:val="00624674"/>
    <w:rsid w:val="00634721"/>
    <w:rsid w:val="00636530"/>
    <w:rsid w:val="00643F8A"/>
    <w:rsid w:val="006502FD"/>
    <w:rsid w:val="00655876"/>
    <w:rsid w:val="0066188C"/>
    <w:rsid w:val="00666E58"/>
    <w:rsid w:val="0067051E"/>
    <w:rsid w:val="00671217"/>
    <w:rsid w:val="00675804"/>
    <w:rsid w:val="00681F17"/>
    <w:rsid w:val="006835B3"/>
    <w:rsid w:val="0068648C"/>
    <w:rsid w:val="00690B03"/>
    <w:rsid w:val="00695D77"/>
    <w:rsid w:val="0069734C"/>
    <w:rsid w:val="006A3433"/>
    <w:rsid w:val="006B35E8"/>
    <w:rsid w:val="006B4FCD"/>
    <w:rsid w:val="006C30D6"/>
    <w:rsid w:val="006E6C1F"/>
    <w:rsid w:val="006F0195"/>
    <w:rsid w:val="006F3AC0"/>
    <w:rsid w:val="006F5D72"/>
    <w:rsid w:val="007010E6"/>
    <w:rsid w:val="00703033"/>
    <w:rsid w:val="007041D3"/>
    <w:rsid w:val="00707733"/>
    <w:rsid w:val="007104F2"/>
    <w:rsid w:val="00720D92"/>
    <w:rsid w:val="00720EB2"/>
    <w:rsid w:val="00725AE8"/>
    <w:rsid w:val="00726113"/>
    <w:rsid w:val="007309F7"/>
    <w:rsid w:val="007329D4"/>
    <w:rsid w:val="00733545"/>
    <w:rsid w:val="00733946"/>
    <w:rsid w:val="00734839"/>
    <w:rsid w:val="00742CFC"/>
    <w:rsid w:val="007510AD"/>
    <w:rsid w:val="0075589A"/>
    <w:rsid w:val="007613CB"/>
    <w:rsid w:val="00763B96"/>
    <w:rsid w:val="00783476"/>
    <w:rsid w:val="00791393"/>
    <w:rsid w:val="0079163D"/>
    <w:rsid w:val="00794C03"/>
    <w:rsid w:val="00795C3A"/>
    <w:rsid w:val="0079734F"/>
    <w:rsid w:val="007A2B1A"/>
    <w:rsid w:val="007B0565"/>
    <w:rsid w:val="007B38E6"/>
    <w:rsid w:val="007B5F2B"/>
    <w:rsid w:val="007C2746"/>
    <w:rsid w:val="007C34DE"/>
    <w:rsid w:val="007C4084"/>
    <w:rsid w:val="007C59B7"/>
    <w:rsid w:val="007D100C"/>
    <w:rsid w:val="007D4841"/>
    <w:rsid w:val="007E1332"/>
    <w:rsid w:val="007E58E7"/>
    <w:rsid w:val="007F485A"/>
    <w:rsid w:val="007F5BFC"/>
    <w:rsid w:val="007F696A"/>
    <w:rsid w:val="00801119"/>
    <w:rsid w:val="00805527"/>
    <w:rsid w:val="008068AC"/>
    <w:rsid w:val="00810512"/>
    <w:rsid w:val="00815D8B"/>
    <w:rsid w:val="00821CC6"/>
    <w:rsid w:val="0082268C"/>
    <w:rsid w:val="0082664C"/>
    <w:rsid w:val="00835FCF"/>
    <w:rsid w:val="00844F56"/>
    <w:rsid w:val="00847DCC"/>
    <w:rsid w:val="008520F9"/>
    <w:rsid w:val="008534D3"/>
    <w:rsid w:val="0086160E"/>
    <w:rsid w:val="00863EA0"/>
    <w:rsid w:val="008650AB"/>
    <w:rsid w:val="008653F7"/>
    <w:rsid w:val="00866357"/>
    <w:rsid w:val="00872C9B"/>
    <w:rsid w:val="00887FCD"/>
    <w:rsid w:val="0089582B"/>
    <w:rsid w:val="00895D6C"/>
    <w:rsid w:val="008A686D"/>
    <w:rsid w:val="008B44E2"/>
    <w:rsid w:val="008C0EA2"/>
    <w:rsid w:val="008C652F"/>
    <w:rsid w:val="008D1E72"/>
    <w:rsid w:val="008D4D2B"/>
    <w:rsid w:val="008D6908"/>
    <w:rsid w:val="008E1B74"/>
    <w:rsid w:val="008E3BA4"/>
    <w:rsid w:val="008E6732"/>
    <w:rsid w:val="008F0539"/>
    <w:rsid w:val="008F6C68"/>
    <w:rsid w:val="0091620D"/>
    <w:rsid w:val="009211E3"/>
    <w:rsid w:val="00922F38"/>
    <w:rsid w:val="00926145"/>
    <w:rsid w:val="0093041A"/>
    <w:rsid w:val="009350C9"/>
    <w:rsid w:val="00936EEE"/>
    <w:rsid w:val="00937412"/>
    <w:rsid w:val="00947DC4"/>
    <w:rsid w:val="0095077A"/>
    <w:rsid w:val="009569EA"/>
    <w:rsid w:val="00956DCA"/>
    <w:rsid w:val="00957CAD"/>
    <w:rsid w:val="009616EF"/>
    <w:rsid w:val="009731A5"/>
    <w:rsid w:val="00983137"/>
    <w:rsid w:val="00990FA1"/>
    <w:rsid w:val="0099327B"/>
    <w:rsid w:val="009A6219"/>
    <w:rsid w:val="009B0F42"/>
    <w:rsid w:val="009B10A1"/>
    <w:rsid w:val="009D2944"/>
    <w:rsid w:val="009D41A9"/>
    <w:rsid w:val="009E3527"/>
    <w:rsid w:val="009E79D0"/>
    <w:rsid w:val="009F45B8"/>
    <w:rsid w:val="009F69E4"/>
    <w:rsid w:val="00A008BB"/>
    <w:rsid w:val="00A10D8B"/>
    <w:rsid w:val="00A14A36"/>
    <w:rsid w:val="00A162A7"/>
    <w:rsid w:val="00A23183"/>
    <w:rsid w:val="00A23B3B"/>
    <w:rsid w:val="00A24736"/>
    <w:rsid w:val="00A350E0"/>
    <w:rsid w:val="00A3615F"/>
    <w:rsid w:val="00A40B09"/>
    <w:rsid w:val="00A43EE5"/>
    <w:rsid w:val="00A44ABD"/>
    <w:rsid w:val="00A52C36"/>
    <w:rsid w:val="00A571F0"/>
    <w:rsid w:val="00A644B1"/>
    <w:rsid w:val="00A64866"/>
    <w:rsid w:val="00A6689D"/>
    <w:rsid w:val="00A70225"/>
    <w:rsid w:val="00A75257"/>
    <w:rsid w:val="00A8059A"/>
    <w:rsid w:val="00A839CA"/>
    <w:rsid w:val="00A9390F"/>
    <w:rsid w:val="00A9427E"/>
    <w:rsid w:val="00AB5930"/>
    <w:rsid w:val="00AC2860"/>
    <w:rsid w:val="00AC5A1B"/>
    <w:rsid w:val="00AC776D"/>
    <w:rsid w:val="00AC7EC4"/>
    <w:rsid w:val="00AD3673"/>
    <w:rsid w:val="00AD4A44"/>
    <w:rsid w:val="00AD65CD"/>
    <w:rsid w:val="00AF2CA1"/>
    <w:rsid w:val="00AF4535"/>
    <w:rsid w:val="00AF4BB4"/>
    <w:rsid w:val="00AF4D6C"/>
    <w:rsid w:val="00B00EE4"/>
    <w:rsid w:val="00B01276"/>
    <w:rsid w:val="00B04DAB"/>
    <w:rsid w:val="00B04E8B"/>
    <w:rsid w:val="00B12C48"/>
    <w:rsid w:val="00B13FEE"/>
    <w:rsid w:val="00B14255"/>
    <w:rsid w:val="00B156DA"/>
    <w:rsid w:val="00B220CF"/>
    <w:rsid w:val="00B25577"/>
    <w:rsid w:val="00B2677C"/>
    <w:rsid w:val="00B3587C"/>
    <w:rsid w:val="00B43DAE"/>
    <w:rsid w:val="00B45769"/>
    <w:rsid w:val="00B54C53"/>
    <w:rsid w:val="00B610F5"/>
    <w:rsid w:val="00B614B4"/>
    <w:rsid w:val="00B6176D"/>
    <w:rsid w:val="00B703F5"/>
    <w:rsid w:val="00B729A6"/>
    <w:rsid w:val="00B72A27"/>
    <w:rsid w:val="00B81C86"/>
    <w:rsid w:val="00B85C8B"/>
    <w:rsid w:val="00B900FA"/>
    <w:rsid w:val="00BA1015"/>
    <w:rsid w:val="00BA3637"/>
    <w:rsid w:val="00BA4024"/>
    <w:rsid w:val="00BA43A4"/>
    <w:rsid w:val="00BB419F"/>
    <w:rsid w:val="00BB62A5"/>
    <w:rsid w:val="00BC2371"/>
    <w:rsid w:val="00BC39C4"/>
    <w:rsid w:val="00BD54EF"/>
    <w:rsid w:val="00BD6F7B"/>
    <w:rsid w:val="00BD6FB4"/>
    <w:rsid w:val="00BE0EDB"/>
    <w:rsid w:val="00BE1B19"/>
    <w:rsid w:val="00BE28F0"/>
    <w:rsid w:val="00BE45DC"/>
    <w:rsid w:val="00BF0260"/>
    <w:rsid w:val="00BF6B09"/>
    <w:rsid w:val="00C0326C"/>
    <w:rsid w:val="00C07FC6"/>
    <w:rsid w:val="00C145E0"/>
    <w:rsid w:val="00C154FD"/>
    <w:rsid w:val="00C1765D"/>
    <w:rsid w:val="00C22460"/>
    <w:rsid w:val="00C23A3F"/>
    <w:rsid w:val="00C26368"/>
    <w:rsid w:val="00C30162"/>
    <w:rsid w:val="00C41EA0"/>
    <w:rsid w:val="00C43831"/>
    <w:rsid w:val="00C47D4F"/>
    <w:rsid w:val="00C52045"/>
    <w:rsid w:val="00C61A96"/>
    <w:rsid w:val="00C63E8A"/>
    <w:rsid w:val="00C668CB"/>
    <w:rsid w:val="00C738C2"/>
    <w:rsid w:val="00C7434C"/>
    <w:rsid w:val="00C80FFF"/>
    <w:rsid w:val="00C81BC0"/>
    <w:rsid w:val="00C8459D"/>
    <w:rsid w:val="00C86C61"/>
    <w:rsid w:val="00CA2406"/>
    <w:rsid w:val="00CA2427"/>
    <w:rsid w:val="00CA65D2"/>
    <w:rsid w:val="00CB2922"/>
    <w:rsid w:val="00CB2BA2"/>
    <w:rsid w:val="00CB4C07"/>
    <w:rsid w:val="00CC1976"/>
    <w:rsid w:val="00CC19FC"/>
    <w:rsid w:val="00CC43CA"/>
    <w:rsid w:val="00CD2652"/>
    <w:rsid w:val="00CE3765"/>
    <w:rsid w:val="00CE62F5"/>
    <w:rsid w:val="00CF6410"/>
    <w:rsid w:val="00D023C9"/>
    <w:rsid w:val="00D034BC"/>
    <w:rsid w:val="00D06B2D"/>
    <w:rsid w:val="00D1037C"/>
    <w:rsid w:val="00D10903"/>
    <w:rsid w:val="00D13811"/>
    <w:rsid w:val="00D15130"/>
    <w:rsid w:val="00D2067F"/>
    <w:rsid w:val="00D256C7"/>
    <w:rsid w:val="00D27D0E"/>
    <w:rsid w:val="00D323AC"/>
    <w:rsid w:val="00D33EC9"/>
    <w:rsid w:val="00D354AB"/>
    <w:rsid w:val="00D40013"/>
    <w:rsid w:val="00D42A37"/>
    <w:rsid w:val="00D45932"/>
    <w:rsid w:val="00D47749"/>
    <w:rsid w:val="00D50D44"/>
    <w:rsid w:val="00D520CC"/>
    <w:rsid w:val="00D5402C"/>
    <w:rsid w:val="00D62B3A"/>
    <w:rsid w:val="00D646D5"/>
    <w:rsid w:val="00D71367"/>
    <w:rsid w:val="00D72BE7"/>
    <w:rsid w:val="00D73263"/>
    <w:rsid w:val="00D7366B"/>
    <w:rsid w:val="00D82E9D"/>
    <w:rsid w:val="00D8364B"/>
    <w:rsid w:val="00D836E3"/>
    <w:rsid w:val="00DA5FE1"/>
    <w:rsid w:val="00DA605F"/>
    <w:rsid w:val="00DB03FF"/>
    <w:rsid w:val="00DB40FB"/>
    <w:rsid w:val="00DB5596"/>
    <w:rsid w:val="00DB6B88"/>
    <w:rsid w:val="00DD1894"/>
    <w:rsid w:val="00DD4FF0"/>
    <w:rsid w:val="00DE07EC"/>
    <w:rsid w:val="00DF24C4"/>
    <w:rsid w:val="00DF34DF"/>
    <w:rsid w:val="00E02D71"/>
    <w:rsid w:val="00E05069"/>
    <w:rsid w:val="00E050C8"/>
    <w:rsid w:val="00E0635D"/>
    <w:rsid w:val="00E06AC5"/>
    <w:rsid w:val="00E10271"/>
    <w:rsid w:val="00E127E8"/>
    <w:rsid w:val="00E20589"/>
    <w:rsid w:val="00E23394"/>
    <w:rsid w:val="00E24176"/>
    <w:rsid w:val="00E26137"/>
    <w:rsid w:val="00E26797"/>
    <w:rsid w:val="00E3227C"/>
    <w:rsid w:val="00E54DF4"/>
    <w:rsid w:val="00E62C62"/>
    <w:rsid w:val="00E632D3"/>
    <w:rsid w:val="00E64E38"/>
    <w:rsid w:val="00E6769C"/>
    <w:rsid w:val="00E67AE2"/>
    <w:rsid w:val="00E70371"/>
    <w:rsid w:val="00E705A7"/>
    <w:rsid w:val="00E7129B"/>
    <w:rsid w:val="00E71895"/>
    <w:rsid w:val="00E734C2"/>
    <w:rsid w:val="00E76E28"/>
    <w:rsid w:val="00E83454"/>
    <w:rsid w:val="00E83654"/>
    <w:rsid w:val="00E843FA"/>
    <w:rsid w:val="00E86D68"/>
    <w:rsid w:val="00E87820"/>
    <w:rsid w:val="00E97C18"/>
    <w:rsid w:val="00EA7E35"/>
    <w:rsid w:val="00EC3B4D"/>
    <w:rsid w:val="00EC541B"/>
    <w:rsid w:val="00ED11F2"/>
    <w:rsid w:val="00ED5A64"/>
    <w:rsid w:val="00EE358D"/>
    <w:rsid w:val="00EE42B6"/>
    <w:rsid w:val="00EF1C03"/>
    <w:rsid w:val="00EF499A"/>
    <w:rsid w:val="00EF5359"/>
    <w:rsid w:val="00EF6D68"/>
    <w:rsid w:val="00F021EF"/>
    <w:rsid w:val="00F114D5"/>
    <w:rsid w:val="00F12CA7"/>
    <w:rsid w:val="00F138B5"/>
    <w:rsid w:val="00F13CC0"/>
    <w:rsid w:val="00F1477E"/>
    <w:rsid w:val="00F14B26"/>
    <w:rsid w:val="00F20FC4"/>
    <w:rsid w:val="00F21406"/>
    <w:rsid w:val="00F27CAD"/>
    <w:rsid w:val="00F31E4D"/>
    <w:rsid w:val="00F32942"/>
    <w:rsid w:val="00F3324A"/>
    <w:rsid w:val="00F34DB8"/>
    <w:rsid w:val="00F4027F"/>
    <w:rsid w:val="00F427E3"/>
    <w:rsid w:val="00F4364B"/>
    <w:rsid w:val="00F4425C"/>
    <w:rsid w:val="00F50E57"/>
    <w:rsid w:val="00F5604C"/>
    <w:rsid w:val="00F56D0B"/>
    <w:rsid w:val="00F61DE0"/>
    <w:rsid w:val="00F6757D"/>
    <w:rsid w:val="00F8376F"/>
    <w:rsid w:val="00F85F35"/>
    <w:rsid w:val="00F87EE4"/>
    <w:rsid w:val="00F901BD"/>
    <w:rsid w:val="00F90FA4"/>
    <w:rsid w:val="00F942FF"/>
    <w:rsid w:val="00FA42DD"/>
    <w:rsid w:val="00FB331F"/>
    <w:rsid w:val="00FB5A55"/>
    <w:rsid w:val="00FB6E33"/>
    <w:rsid w:val="00FC0BCA"/>
    <w:rsid w:val="00FC3030"/>
    <w:rsid w:val="00FD1D76"/>
    <w:rsid w:val="00FD4498"/>
    <w:rsid w:val="00FD69D7"/>
    <w:rsid w:val="00FE12E4"/>
    <w:rsid w:val="00FF1578"/>
    <w:rsid w:val="00FF6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C0534-6AB6-45EE-9717-12FD36C9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cs-CZ"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536FF"/>
    <w:pPr>
      <w:outlineLvl w:val="0"/>
    </w:pPr>
    <w:rPr>
      <w:b/>
      <w:sz w:val="32"/>
      <w:szCs w:val="32"/>
    </w:rPr>
  </w:style>
  <w:style w:type="paragraph" w:styleId="Nadpis2">
    <w:name w:val="heading 2"/>
    <w:basedOn w:val="Nadpis1"/>
    <w:next w:val="Normln"/>
    <w:link w:val="Nadpis2Char"/>
    <w:uiPriority w:val="9"/>
    <w:unhideWhenUsed/>
    <w:qFormat/>
    <w:rsid w:val="000730B6"/>
    <w:pPr>
      <w:outlineLvl w:val="1"/>
    </w:pPr>
    <w:rPr>
      <w:sz w:val="28"/>
      <w:szCs w:val="28"/>
    </w:rPr>
  </w:style>
  <w:style w:type="paragraph" w:styleId="Nadpis3">
    <w:name w:val="heading 3"/>
    <w:basedOn w:val="Normln"/>
    <w:next w:val="Normln"/>
    <w:link w:val="Nadpis3Char"/>
    <w:uiPriority w:val="9"/>
    <w:unhideWhenUsed/>
    <w:qFormat/>
    <w:rsid w:val="000730B6"/>
    <w:pPr>
      <w:keepNext/>
      <w:keepLines/>
      <w:spacing w:before="40" w:after="0"/>
      <w:outlineLvl w:val="2"/>
    </w:pPr>
    <w:rPr>
      <w:rFonts w:eastAsiaTheme="majorEastAsia" w:cstheme="majorBidi"/>
      <w:b/>
    </w:rPr>
  </w:style>
  <w:style w:type="paragraph" w:styleId="Nadpis4">
    <w:name w:val="heading 4"/>
    <w:basedOn w:val="Normln"/>
    <w:next w:val="Normln"/>
    <w:link w:val="Nadpis4Char"/>
    <w:uiPriority w:val="9"/>
    <w:unhideWhenUsed/>
    <w:qFormat/>
    <w:rsid w:val="00020B3E"/>
    <w:pPr>
      <w:spacing w:after="0"/>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6C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6C1F"/>
  </w:style>
  <w:style w:type="paragraph" w:styleId="Zpat">
    <w:name w:val="footer"/>
    <w:basedOn w:val="Normln"/>
    <w:link w:val="ZpatChar"/>
    <w:uiPriority w:val="99"/>
    <w:unhideWhenUsed/>
    <w:rsid w:val="006E6C1F"/>
    <w:pPr>
      <w:tabs>
        <w:tab w:val="center" w:pos="4536"/>
        <w:tab w:val="right" w:pos="9072"/>
      </w:tabs>
      <w:spacing w:after="0" w:line="240" w:lineRule="auto"/>
    </w:pPr>
  </w:style>
  <w:style w:type="character" w:customStyle="1" w:styleId="ZpatChar">
    <w:name w:val="Zápatí Char"/>
    <w:basedOn w:val="Standardnpsmoodstavce"/>
    <w:link w:val="Zpat"/>
    <w:uiPriority w:val="99"/>
    <w:rsid w:val="006E6C1F"/>
  </w:style>
  <w:style w:type="character" w:customStyle="1" w:styleId="Nadpis1Char">
    <w:name w:val="Nadpis 1 Char"/>
    <w:basedOn w:val="Standardnpsmoodstavce"/>
    <w:link w:val="Nadpis1"/>
    <w:uiPriority w:val="9"/>
    <w:rsid w:val="000536FF"/>
    <w:rPr>
      <w:b/>
      <w:sz w:val="32"/>
      <w:szCs w:val="32"/>
    </w:rPr>
  </w:style>
  <w:style w:type="paragraph" w:styleId="Nadpisobsahu">
    <w:name w:val="TOC Heading"/>
    <w:basedOn w:val="Nadpis1"/>
    <w:next w:val="Normln"/>
    <w:uiPriority w:val="39"/>
    <w:unhideWhenUsed/>
    <w:qFormat/>
    <w:rsid w:val="006E6C1F"/>
    <w:pPr>
      <w:outlineLvl w:val="9"/>
    </w:pPr>
    <w:rPr>
      <w:lang w:eastAsia="cs-CZ"/>
    </w:rPr>
  </w:style>
  <w:style w:type="character" w:styleId="Zdraznnintenzivn">
    <w:name w:val="Intense Emphasis"/>
    <w:basedOn w:val="Standardnpsmoodstavce"/>
    <w:uiPriority w:val="21"/>
    <w:qFormat/>
    <w:rsid w:val="00E10271"/>
    <w:rPr>
      <w:i/>
      <w:iCs/>
      <w:color w:val="5B9BD5" w:themeColor="accent1"/>
    </w:rPr>
  </w:style>
  <w:style w:type="character" w:customStyle="1" w:styleId="Nadpis2Char">
    <w:name w:val="Nadpis 2 Char"/>
    <w:basedOn w:val="Standardnpsmoodstavce"/>
    <w:link w:val="Nadpis2"/>
    <w:uiPriority w:val="9"/>
    <w:rsid w:val="000730B6"/>
    <w:rPr>
      <w:b/>
      <w:sz w:val="28"/>
      <w:szCs w:val="28"/>
    </w:rPr>
  </w:style>
  <w:style w:type="paragraph" w:styleId="Odstavecseseznamem">
    <w:name w:val="List Paragraph"/>
    <w:basedOn w:val="Normln"/>
    <w:uiPriority w:val="34"/>
    <w:qFormat/>
    <w:rsid w:val="001B5A1A"/>
    <w:pPr>
      <w:ind w:left="720"/>
      <w:contextualSpacing/>
    </w:pPr>
  </w:style>
  <w:style w:type="paragraph" w:styleId="Textpoznpodarou">
    <w:name w:val="footnote text"/>
    <w:basedOn w:val="Normln"/>
    <w:link w:val="TextpoznpodarouChar"/>
    <w:uiPriority w:val="99"/>
    <w:unhideWhenUsed/>
    <w:rsid w:val="00323A9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23A97"/>
    <w:rPr>
      <w:sz w:val="20"/>
      <w:szCs w:val="20"/>
    </w:rPr>
  </w:style>
  <w:style w:type="character" w:styleId="Znakapoznpodarou">
    <w:name w:val="footnote reference"/>
    <w:basedOn w:val="Standardnpsmoodstavce"/>
    <w:uiPriority w:val="99"/>
    <w:semiHidden/>
    <w:unhideWhenUsed/>
    <w:rsid w:val="00323A97"/>
    <w:rPr>
      <w:vertAlign w:val="superscript"/>
    </w:rPr>
  </w:style>
  <w:style w:type="paragraph" w:styleId="Obsah1">
    <w:name w:val="toc 1"/>
    <w:basedOn w:val="Normln"/>
    <w:next w:val="Normln"/>
    <w:autoRedefine/>
    <w:uiPriority w:val="39"/>
    <w:unhideWhenUsed/>
    <w:rsid w:val="00B2677C"/>
    <w:pPr>
      <w:tabs>
        <w:tab w:val="right" w:leader="dot" w:pos="9061"/>
      </w:tabs>
      <w:spacing w:after="100"/>
    </w:pPr>
    <w:rPr>
      <w:b/>
      <w:noProof/>
      <w:lang w:eastAsia="cs-CZ"/>
    </w:rPr>
  </w:style>
  <w:style w:type="paragraph" w:styleId="Obsah2">
    <w:name w:val="toc 2"/>
    <w:basedOn w:val="Normln"/>
    <w:next w:val="Normln"/>
    <w:autoRedefine/>
    <w:uiPriority w:val="39"/>
    <w:unhideWhenUsed/>
    <w:rsid w:val="000536FF"/>
    <w:pPr>
      <w:spacing w:after="100"/>
      <w:ind w:left="240"/>
    </w:pPr>
  </w:style>
  <w:style w:type="character" w:styleId="Hypertextovodkaz">
    <w:name w:val="Hyperlink"/>
    <w:basedOn w:val="Standardnpsmoodstavce"/>
    <w:uiPriority w:val="99"/>
    <w:unhideWhenUsed/>
    <w:rsid w:val="000536FF"/>
    <w:rPr>
      <w:color w:val="0563C1" w:themeColor="hyperlink"/>
      <w:u w:val="single"/>
    </w:rPr>
  </w:style>
  <w:style w:type="character" w:customStyle="1" w:styleId="Nadpis3Char">
    <w:name w:val="Nadpis 3 Char"/>
    <w:basedOn w:val="Standardnpsmoodstavce"/>
    <w:link w:val="Nadpis3"/>
    <w:uiPriority w:val="9"/>
    <w:rsid w:val="000730B6"/>
    <w:rPr>
      <w:rFonts w:eastAsiaTheme="majorEastAsia" w:cstheme="majorBidi"/>
      <w:b/>
    </w:rPr>
  </w:style>
  <w:style w:type="paragraph" w:styleId="Obsah3">
    <w:name w:val="toc 3"/>
    <w:basedOn w:val="Normln"/>
    <w:next w:val="Normln"/>
    <w:autoRedefine/>
    <w:uiPriority w:val="39"/>
    <w:unhideWhenUsed/>
    <w:rsid w:val="00212C6E"/>
    <w:pPr>
      <w:spacing w:after="100"/>
      <w:ind w:left="480"/>
    </w:pPr>
  </w:style>
  <w:style w:type="character" w:styleId="Zdraznn">
    <w:name w:val="Emphasis"/>
    <w:basedOn w:val="Standardnpsmoodstavce"/>
    <w:uiPriority w:val="20"/>
    <w:qFormat/>
    <w:rsid w:val="00EC3B4D"/>
    <w:rPr>
      <w:i/>
      <w:iCs/>
    </w:rPr>
  </w:style>
  <w:style w:type="character" w:customStyle="1" w:styleId="Nevyeenzmnka1">
    <w:name w:val="Nevyřešená zmínka1"/>
    <w:basedOn w:val="Standardnpsmoodstavce"/>
    <w:uiPriority w:val="99"/>
    <w:semiHidden/>
    <w:unhideWhenUsed/>
    <w:rsid w:val="004E7F5D"/>
    <w:rPr>
      <w:color w:val="808080"/>
      <w:shd w:val="clear" w:color="auto" w:fill="E6E6E6"/>
    </w:rPr>
  </w:style>
  <w:style w:type="character" w:customStyle="1" w:styleId="Nadpis4Char">
    <w:name w:val="Nadpis 4 Char"/>
    <w:basedOn w:val="Standardnpsmoodstavce"/>
    <w:link w:val="Nadpis4"/>
    <w:uiPriority w:val="9"/>
    <w:rsid w:val="00020B3E"/>
    <w:rPr>
      <w:b/>
    </w:rPr>
  </w:style>
  <w:style w:type="character" w:styleId="Siln">
    <w:name w:val="Strong"/>
    <w:basedOn w:val="Standardnpsmoodstavce"/>
    <w:uiPriority w:val="22"/>
    <w:qFormat/>
    <w:rsid w:val="000F74DE"/>
    <w:rPr>
      <w:b/>
      <w:bCs/>
    </w:rPr>
  </w:style>
  <w:style w:type="character" w:customStyle="1" w:styleId="Nevyeenzmnka2">
    <w:name w:val="Nevyřešená zmínka2"/>
    <w:basedOn w:val="Standardnpsmoodstavce"/>
    <w:uiPriority w:val="99"/>
    <w:semiHidden/>
    <w:unhideWhenUsed/>
    <w:rsid w:val="00132DFD"/>
    <w:rPr>
      <w:color w:val="605E5C"/>
      <w:shd w:val="clear" w:color="auto" w:fill="E1DFDD"/>
    </w:rPr>
  </w:style>
  <w:style w:type="character" w:styleId="Sledovanodkaz">
    <w:name w:val="FollowedHyperlink"/>
    <w:basedOn w:val="Standardnpsmoodstavce"/>
    <w:uiPriority w:val="99"/>
    <w:semiHidden/>
    <w:unhideWhenUsed/>
    <w:rsid w:val="008C6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212">
      <w:bodyDiv w:val="1"/>
      <w:marLeft w:val="0"/>
      <w:marRight w:val="0"/>
      <w:marTop w:val="0"/>
      <w:marBottom w:val="0"/>
      <w:divBdr>
        <w:top w:val="none" w:sz="0" w:space="0" w:color="auto"/>
        <w:left w:val="none" w:sz="0" w:space="0" w:color="auto"/>
        <w:bottom w:val="none" w:sz="0" w:space="0" w:color="auto"/>
        <w:right w:val="none" w:sz="0" w:space="0" w:color="auto"/>
      </w:divBdr>
    </w:div>
    <w:div w:id="642125259">
      <w:bodyDiv w:val="1"/>
      <w:marLeft w:val="0"/>
      <w:marRight w:val="0"/>
      <w:marTop w:val="0"/>
      <w:marBottom w:val="0"/>
      <w:divBdr>
        <w:top w:val="none" w:sz="0" w:space="0" w:color="auto"/>
        <w:left w:val="none" w:sz="0" w:space="0" w:color="auto"/>
        <w:bottom w:val="none" w:sz="0" w:space="0" w:color="auto"/>
        <w:right w:val="none" w:sz="0" w:space="0" w:color="auto"/>
      </w:divBdr>
    </w:div>
    <w:div w:id="976228986">
      <w:bodyDiv w:val="1"/>
      <w:marLeft w:val="0"/>
      <w:marRight w:val="0"/>
      <w:marTop w:val="0"/>
      <w:marBottom w:val="0"/>
      <w:divBdr>
        <w:top w:val="none" w:sz="0" w:space="0" w:color="auto"/>
        <w:left w:val="none" w:sz="0" w:space="0" w:color="auto"/>
        <w:bottom w:val="none" w:sz="0" w:space="0" w:color="auto"/>
        <w:right w:val="none" w:sz="0" w:space="0" w:color="auto"/>
      </w:divBdr>
    </w:div>
    <w:div w:id="1083725062">
      <w:bodyDiv w:val="1"/>
      <w:marLeft w:val="0"/>
      <w:marRight w:val="0"/>
      <w:marTop w:val="0"/>
      <w:marBottom w:val="0"/>
      <w:divBdr>
        <w:top w:val="none" w:sz="0" w:space="0" w:color="auto"/>
        <w:left w:val="none" w:sz="0" w:space="0" w:color="auto"/>
        <w:bottom w:val="none" w:sz="0" w:space="0" w:color="auto"/>
        <w:right w:val="none" w:sz="0" w:space="0" w:color="auto"/>
      </w:divBdr>
    </w:div>
    <w:div w:id="18165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sv.cz/files/clanky/1177/10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n.cz/wp-content/uploads/2015/04/ILO-11-diskriminace.pdf" TargetMode="External"/><Relationship Id="rId5" Type="http://schemas.openxmlformats.org/officeDocument/2006/relationships/webSettings" Target="webSettings.xml"/><Relationship Id="rId10" Type="http://schemas.openxmlformats.org/officeDocument/2006/relationships/hyperlink" Target="http://www.gendernora.cz/download/62.pdf" TargetMode="External"/><Relationship Id="rId4" Type="http://schemas.openxmlformats.org/officeDocument/2006/relationships/settings" Target="settings.xml"/><Relationship Id="rId9" Type="http://schemas.openxmlformats.org/officeDocument/2006/relationships/hyperlink" Target="https://www.epravo.cz/top/clanky/vyber-z-nejzajimavejsi-judikatury-k-zakoniku-prace-za-r-2016-cast-4-105987.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psv.cz/files/clanky/1177/100.pdf" TargetMode="External"/><Relationship Id="rId3" Type="http://schemas.openxmlformats.org/officeDocument/2006/relationships/hyperlink" Target="http://www.gendernora.cz/download/62.pdf" TargetMode="External"/><Relationship Id="rId7" Type="http://schemas.openxmlformats.org/officeDocument/2006/relationships/hyperlink" Target="https://www.mpsv.cz/cs/1006" TargetMode="External"/><Relationship Id="rId2" Type="http://schemas.openxmlformats.org/officeDocument/2006/relationships/hyperlink" Target="http://ec.europa.eu/eurostat/statistics-explained/index.php/Gender_pay_gap_statistics" TargetMode="External"/><Relationship Id="rId1" Type="http://schemas.openxmlformats.org/officeDocument/2006/relationships/hyperlink" Target="http://www.gendernora.cz/download/62.pdf" TargetMode="External"/><Relationship Id="rId6" Type="http://schemas.openxmlformats.org/officeDocument/2006/relationships/hyperlink" Target="https://www.vlada.cz/cz/ppov/rlp/dokumenty/zpravy-plneni-mezin-umluv/umluva-o-odstraneni-vsech-forem-diskriminace-zen-19700/" TargetMode="External"/><Relationship Id="rId5" Type="http://schemas.openxmlformats.org/officeDocument/2006/relationships/hyperlink" Target="http://www.czlobby.cz/cs/spolupracujeme/osn-cedaw" TargetMode="External"/><Relationship Id="rId4" Type="http://schemas.openxmlformats.org/officeDocument/2006/relationships/hyperlink" Target="http://www.osn.cz/wp-content/uploads/2015/12/UDHR_2015_11x11_CZ2.pdf" TargetMode="External"/><Relationship Id="rId9" Type="http://schemas.openxmlformats.org/officeDocument/2006/relationships/hyperlink" Target="https://www.epravo.cz/top/clanky/vyber-z-nejzajimavejsi-judikatury-k-zakoniku-prace-za-r-2016-cast-4-105987.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7033-2139-4A40-87CD-C6EA0847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16323</Words>
  <Characters>96308</Characters>
  <Application>Microsoft Office Word</Application>
  <DocSecurity>0</DocSecurity>
  <Lines>802</Lines>
  <Paragraphs>224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 Hanáková</dc:creator>
  <cp:keywords/>
  <dc:description/>
  <cp:lastModifiedBy>Sylva Hanáková</cp:lastModifiedBy>
  <cp:revision>2</cp:revision>
  <dcterms:created xsi:type="dcterms:W3CDTF">2018-06-17T19:10:00Z</dcterms:created>
  <dcterms:modified xsi:type="dcterms:W3CDTF">2018-06-17T19:10:00Z</dcterms:modified>
</cp:coreProperties>
</file>