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theme/themeOverride5.xml" ContentType="application/vnd.openxmlformats-officedocument.themeOverride+xml"/>
  <Override PartName="/word/drawings/drawing1.xml" ContentType="application/vnd.openxmlformats-officedocument.drawingml.chartshapes+xml"/>
  <Override PartName="/word/charts/chart7.xml" ContentType="application/vnd.openxmlformats-officedocument.drawingml.chart+xml"/>
  <Override PartName="/word/theme/themeOverride6.xml" ContentType="application/vnd.openxmlformats-officedocument.themeOverride+xml"/>
  <Override PartName="/word/drawings/drawing2.xml" ContentType="application/vnd.openxmlformats-officedocument.drawingml.chartshapes+xml"/>
  <Override PartName="/word/charts/chart8.xml" ContentType="application/vnd.openxmlformats-officedocument.drawingml.chart+xml"/>
  <Override PartName="/word/drawings/drawing3.xml" ContentType="application/vnd.openxmlformats-officedocument.drawingml.chartshapes+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41" w:rightFromText="141" w:vertAnchor="page" w:horzAnchor="margin" w:tblpY="811"/>
        <w:tblW w:w="5095" w:type="pct"/>
        <w:tblLook w:val="04A0" w:firstRow="1" w:lastRow="0" w:firstColumn="1" w:lastColumn="0" w:noHBand="0" w:noVBand="1"/>
      </w:tblPr>
      <w:tblGrid>
        <w:gridCol w:w="8885"/>
      </w:tblGrid>
      <w:tr w:rsidR="00BA417D" w:rsidTr="00BA417D">
        <w:trPr>
          <w:trHeight w:val="1440"/>
        </w:trPr>
        <w:tc>
          <w:tcPr>
            <w:tcW w:w="5000" w:type="pct"/>
            <w:tcBorders>
              <w:top w:val="nil"/>
              <w:left w:val="nil"/>
              <w:bottom w:val="single" w:sz="4" w:space="0" w:color="4F81BD"/>
              <w:right w:val="nil"/>
            </w:tcBorders>
            <w:vAlign w:val="center"/>
            <w:hideMark/>
          </w:tcPr>
          <w:p w:rsidR="00BA417D" w:rsidRDefault="00BA417D">
            <w:pPr>
              <w:spacing w:after="0" w:line="240" w:lineRule="auto"/>
              <w:jc w:val="center"/>
              <w:rPr>
                <w:rFonts w:ascii="Cambria" w:eastAsia="Times New Roman" w:hAnsi="Cambria"/>
                <w:sz w:val="36"/>
                <w:szCs w:val="36"/>
                <w:lang w:eastAsia="pl-PL"/>
              </w:rPr>
            </w:pPr>
            <w:r>
              <w:rPr>
                <w:rFonts w:ascii="Cambria" w:eastAsia="Times New Roman" w:hAnsi="Cambria"/>
                <w:sz w:val="36"/>
                <w:szCs w:val="36"/>
                <w:lang w:eastAsia="pl-PL"/>
              </w:rPr>
              <w:t>Palackého univerzita v Olomouci</w:t>
            </w:r>
          </w:p>
          <w:p w:rsidR="00BA417D" w:rsidRDefault="00BA417D">
            <w:pPr>
              <w:spacing w:after="0" w:line="240" w:lineRule="auto"/>
              <w:jc w:val="center"/>
              <w:rPr>
                <w:rFonts w:ascii="Cambria" w:eastAsia="Times New Roman" w:hAnsi="Cambria"/>
                <w:sz w:val="36"/>
                <w:szCs w:val="36"/>
                <w:lang w:eastAsia="pl-PL"/>
              </w:rPr>
            </w:pPr>
            <w:r>
              <w:rPr>
                <w:rFonts w:ascii="Cambria" w:eastAsia="Times New Roman" w:hAnsi="Cambria"/>
                <w:sz w:val="36"/>
                <w:szCs w:val="36"/>
                <w:lang w:eastAsia="pl-PL"/>
              </w:rPr>
              <w:t xml:space="preserve">Lékařská fakulta </w:t>
            </w:r>
          </w:p>
        </w:tc>
      </w:tr>
      <w:tr w:rsidR="00BA417D" w:rsidTr="00BA417D">
        <w:trPr>
          <w:trHeight w:val="1440"/>
        </w:trPr>
        <w:tc>
          <w:tcPr>
            <w:tcW w:w="5000" w:type="pct"/>
            <w:tcBorders>
              <w:top w:val="nil"/>
              <w:left w:val="nil"/>
              <w:bottom w:val="single" w:sz="4" w:space="0" w:color="4F81BD"/>
              <w:right w:val="nil"/>
            </w:tcBorders>
            <w:vAlign w:val="center"/>
          </w:tcPr>
          <w:p w:rsidR="00BA417D" w:rsidRDefault="00BA417D">
            <w:pPr>
              <w:spacing w:after="0" w:line="240" w:lineRule="auto"/>
              <w:jc w:val="center"/>
              <w:rPr>
                <w:rFonts w:ascii="Cambria" w:eastAsia="Times New Roman" w:hAnsi="Cambria"/>
                <w:sz w:val="80"/>
                <w:szCs w:val="80"/>
                <w:lang w:eastAsia="pl-PL"/>
              </w:rPr>
            </w:pPr>
          </w:p>
        </w:tc>
      </w:tr>
      <w:tr w:rsidR="00BA417D" w:rsidTr="00BA417D">
        <w:trPr>
          <w:trHeight w:val="1440"/>
        </w:trPr>
        <w:tc>
          <w:tcPr>
            <w:tcW w:w="5000" w:type="pct"/>
            <w:tcBorders>
              <w:top w:val="nil"/>
              <w:left w:val="nil"/>
              <w:bottom w:val="single" w:sz="4" w:space="0" w:color="4F81BD"/>
              <w:right w:val="nil"/>
            </w:tcBorders>
            <w:vAlign w:val="center"/>
            <w:hideMark/>
          </w:tcPr>
          <w:p w:rsidR="00BA417D" w:rsidRPr="00E50F53" w:rsidRDefault="00BA417D">
            <w:pPr>
              <w:spacing w:after="0" w:line="240" w:lineRule="auto"/>
              <w:jc w:val="center"/>
              <w:rPr>
                <w:rFonts w:ascii="Cambria" w:eastAsia="Times New Roman" w:hAnsi="Cambria"/>
                <w:sz w:val="76"/>
                <w:szCs w:val="76"/>
                <w:lang w:eastAsia="pl-PL"/>
              </w:rPr>
            </w:pPr>
            <w:r w:rsidRPr="00E50F53">
              <w:rPr>
                <w:rFonts w:ascii="Cambria" w:eastAsia="Times New Roman" w:hAnsi="Cambria"/>
                <w:sz w:val="76"/>
                <w:szCs w:val="76"/>
                <w:lang w:eastAsia="pl-PL"/>
              </w:rPr>
              <w:t>Skeletální věk v ortodoncii</w:t>
            </w:r>
          </w:p>
        </w:tc>
      </w:tr>
      <w:tr w:rsidR="00BA417D" w:rsidTr="00BA417D">
        <w:trPr>
          <w:trHeight w:val="720"/>
        </w:trPr>
        <w:tc>
          <w:tcPr>
            <w:tcW w:w="5000" w:type="pct"/>
            <w:tcBorders>
              <w:top w:val="single" w:sz="4" w:space="0" w:color="4F81BD"/>
              <w:left w:val="nil"/>
              <w:bottom w:val="nil"/>
              <w:right w:val="nil"/>
            </w:tcBorders>
            <w:vAlign w:val="center"/>
            <w:hideMark/>
          </w:tcPr>
          <w:p w:rsidR="00BA417D" w:rsidRDefault="00BA417D">
            <w:pPr>
              <w:spacing w:after="0" w:line="240" w:lineRule="auto"/>
              <w:jc w:val="center"/>
              <w:rPr>
                <w:rFonts w:ascii="Cambria" w:eastAsia="Times New Roman" w:hAnsi="Cambria"/>
                <w:sz w:val="44"/>
                <w:szCs w:val="44"/>
                <w:lang w:eastAsia="pl-PL"/>
              </w:rPr>
            </w:pPr>
            <w:r>
              <w:rPr>
                <w:rFonts w:ascii="Cambria" w:eastAsia="Times New Roman" w:hAnsi="Cambria"/>
                <w:sz w:val="44"/>
                <w:szCs w:val="44"/>
                <w:lang w:eastAsia="pl-PL"/>
              </w:rPr>
              <w:t xml:space="preserve">Dizertační </w:t>
            </w:r>
            <w:r w:rsidR="00001BB2">
              <w:rPr>
                <w:rFonts w:ascii="Cambria" w:eastAsia="Times New Roman" w:hAnsi="Cambria"/>
                <w:sz w:val="44"/>
                <w:szCs w:val="44"/>
                <w:lang w:eastAsia="pl-PL"/>
              </w:rPr>
              <w:t>prace</w:t>
            </w:r>
          </w:p>
        </w:tc>
      </w:tr>
      <w:tr w:rsidR="00BA417D" w:rsidTr="00BA417D">
        <w:trPr>
          <w:trHeight w:val="360"/>
        </w:trPr>
        <w:tc>
          <w:tcPr>
            <w:tcW w:w="5000" w:type="pct"/>
            <w:vAlign w:val="center"/>
          </w:tcPr>
          <w:p w:rsidR="00BA417D" w:rsidRDefault="00BA417D">
            <w:pPr>
              <w:spacing w:after="0" w:line="240" w:lineRule="auto"/>
              <w:jc w:val="center"/>
              <w:rPr>
                <w:rFonts w:eastAsia="Times New Roman"/>
                <w:lang w:eastAsia="pl-PL"/>
              </w:rPr>
            </w:pPr>
          </w:p>
          <w:p w:rsidR="00BA417D" w:rsidRDefault="00BA417D">
            <w:pPr>
              <w:spacing w:after="0" w:line="240" w:lineRule="auto"/>
              <w:jc w:val="center"/>
              <w:rPr>
                <w:rFonts w:eastAsia="Times New Roman"/>
                <w:lang w:eastAsia="pl-PL"/>
              </w:rPr>
            </w:pPr>
          </w:p>
          <w:p w:rsidR="00BA417D" w:rsidRDefault="00BA417D">
            <w:pPr>
              <w:spacing w:after="0" w:line="240" w:lineRule="auto"/>
              <w:jc w:val="center"/>
              <w:rPr>
                <w:rFonts w:eastAsia="Times New Roman"/>
                <w:lang w:eastAsia="pl-PL"/>
              </w:rPr>
            </w:pPr>
          </w:p>
          <w:p w:rsidR="00BA417D" w:rsidRDefault="00BA417D">
            <w:pPr>
              <w:spacing w:after="0" w:line="240" w:lineRule="auto"/>
              <w:jc w:val="center"/>
              <w:rPr>
                <w:rFonts w:eastAsia="Times New Roman"/>
                <w:lang w:eastAsia="pl-PL"/>
              </w:rPr>
            </w:pPr>
          </w:p>
          <w:p w:rsidR="00BA417D" w:rsidRDefault="00BA417D">
            <w:pPr>
              <w:spacing w:after="0" w:line="240" w:lineRule="auto"/>
              <w:jc w:val="center"/>
              <w:rPr>
                <w:rFonts w:eastAsia="Times New Roman"/>
                <w:lang w:eastAsia="pl-PL"/>
              </w:rPr>
            </w:pPr>
          </w:p>
          <w:p w:rsidR="00BA417D" w:rsidRDefault="00BA417D">
            <w:pPr>
              <w:spacing w:after="0" w:line="240" w:lineRule="auto"/>
              <w:jc w:val="center"/>
              <w:rPr>
                <w:rFonts w:eastAsia="Times New Roman"/>
                <w:lang w:eastAsia="pl-PL"/>
              </w:rPr>
            </w:pPr>
          </w:p>
          <w:p w:rsidR="00BA417D" w:rsidRDefault="00BA417D">
            <w:pPr>
              <w:spacing w:after="0" w:line="240" w:lineRule="auto"/>
              <w:jc w:val="center"/>
              <w:rPr>
                <w:rFonts w:eastAsia="Times New Roman"/>
                <w:lang w:eastAsia="pl-PL"/>
              </w:rPr>
            </w:pPr>
          </w:p>
          <w:p w:rsidR="00BA417D" w:rsidRDefault="00BA417D">
            <w:pPr>
              <w:spacing w:after="0" w:line="240" w:lineRule="auto"/>
              <w:jc w:val="center"/>
              <w:rPr>
                <w:rFonts w:eastAsia="Times New Roman"/>
                <w:lang w:eastAsia="pl-PL"/>
              </w:rPr>
            </w:pPr>
          </w:p>
          <w:p w:rsidR="00BA417D" w:rsidRDefault="00BA417D">
            <w:pPr>
              <w:spacing w:after="0" w:line="240" w:lineRule="auto"/>
              <w:jc w:val="center"/>
              <w:rPr>
                <w:rFonts w:eastAsia="Times New Roman"/>
                <w:lang w:eastAsia="pl-PL"/>
              </w:rPr>
            </w:pPr>
          </w:p>
          <w:p w:rsidR="00BA417D" w:rsidRDefault="00BA417D">
            <w:pPr>
              <w:spacing w:after="0" w:line="240" w:lineRule="auto"/>
              <w:jc w:val="center"/>
              <w:rPr>
                <w:rFonts w:eastAsia="Times New Roman"/>
                <w:lang w:eastAsia="pl-PL"/>
              </w:rPr>
            </w:pPr>
          </w:p>
          <w:p w:rsidR="00BA417D" w:rsidRDefault="00BA417D">
            <w:pPr>
              <w:spacing w:after="0" w:line="240" w:lineRule="auto"/>
              <w:jc w:val="center"/>
              <w:rPr>
                <w:rFonts w:eastAsia="Times New Roman"/>
                <w:lang w:eastAsia="pl-PL"/>
              </w:rPr>
            </w:pPr>
          </w:p>
          <w:p w:rsidR="00BA417D" w:rsidRDefault="00BA417D">
            <w:pPr>
              <w:spacing w:after="0" w:line="240" w:lineRule="auto"/>
              <w:jc w:val="center"/>
              <w:rPr>
                <w:rFonts w:eastAsia="Times New Roman"/>
                <w:lang w:eastAsia="pl-PL"/>
              </w:rPr>
            </w:pPr>
          </w:p>
          <w:p w:rsidR="00BA417D" w:rsidRDefault="00BA417D">
            <w:pPr>
              <w:spacing w:after="0" w:line="240" w:lineRule="auto"/>
              <w:jc w:val="center"/>
              <w:rPr>
                <w:rFonts w:eastAsia="Times New Roman"/>
                <w:lang w:eastAsia="pl-PL"/>
              </w:rPr>
            </w:pPr>
          </w:p>
          <w:p w:rsidR="00BA417D" w:rsidRDefault="00BA417D">
            <w:pPr>
              <w:spacing w:after="0" w:line="240" w:lineRule="auto"/>
              <w:jc w:val="center"/>
              <w:rPr>
                <w:rFonts w:eastAsia="Times New Roman"/>
                <w:lang w:eastAsia="pl-PL"/>
              </w:rPr>
            </w:pPr>
          </w:p>
          <w:p w:rsidR="00BA417D" w:rsidRDefault="00BA417D">
            <w:pPr>
              <w:spacing w:after="0" w:line="240" w:lineRule="auto"/>
              <w:jc w:val="center"/>
              <w:rPr>
                <w:rFonts w:eastAsia="Times New Roman"/>
                <w:lang w:eastAsia="pl-PL"/>
              </w:rPr>
            </w:pPr>
          </w:p>
          <w:p w:rsidR="00BA417D" w:rsidRDefault="00BA417D">
            <w:pPr>
              <w:spacing w:after="0" w:line="240" w:lineRule="auto"/>
              <w:jc w:val="center"/>
              <w:rPr>
                <w:rFonts w:eastAsia="Times New Roman"/>
                <w:lang w:eastAsia="pl-PL"/>
              </w:rPr>
            </w:pPr>
          </w:p>
          <w:p w:rsidR="00BA417D" w:rsidRDefault="00BA417D">
            <w:pPr>
              <w:spacing w:after="0" w:line="240" w:lineRule="auto"/>
              <w:jc w:val="center"/>
              <w:rPr>
                <w:rFonts w:eastAsia="Times New Roman"/>
                <w:lang w:eastAsia="pl-PL"/>
              </w:rPr>
            </w:pPr>
          </w:p>
          <w:p w:rsidR="00BA417D" w:rsidRDefault="00BA417D">
            <w:pPr>
              <w:spacing w:after="0" w:line="240" w:lineRule="auto"/>
              <w:jc w:val="center"/>
              <w:rPr>
                <w:rFonts w:eastAsia="Times New Roman"/>
                <w:lang w:eastAsia="pl-PL"/>
              </w:rPr>
            </w:pPr>
          </w:p>
          <w:p w:rsidR="00BA417D" w:rsidRDefault="00BA417D">
            <w:pPr>
              <w:spacing w:after="0" w:line="240" w:lineRule="auto"/>
              <w:jc w:val="center"/>
              <w:rPr>
                <w:rFonts w:eastAsia="Times New Roman"/>
                <w:lang w:eastAsia="pl-PL"/>
              </w:rPr>
            </w:pPr>
          </w:p>
          <w:p w:rsidR="00BA417D" w:rsidRDefault="00BA417D">
            <w:pPr>
              <w:spacing w:after="0" w:line="240" w:lineRule="auto"/>
              <w:jc w:val="center"/>
              <w:rPr>
                <w:rFonts w:eastAsia="Times New Roman"/>
                <w:lang w:eastAsia="pl-PL"/>
              </w:rPr>
            </w:pPr>
          </w:p>
          <w:p w:rsidR="00BA417D" w:rsidRDefault="00BA417D">
            <w:pPr>
              <w:spacing w:after="0" w:line="240" w:lineRule="auto"/>
              <w:jc w:val="center"/>
              <w:rPr>
                <w:rFonts w:eastAsia="Times New Roman"/>
                <w:lang w:eastAsia="pl-PL"/>
              </w:rPr>
            </w:pPr>
          </w:p>
          <w:p w:rsidR="00BA417D" w:rsidRDefault="00BA417D">
            <w:pPr>
              <w:spacing w:after="0" w:line="240" w:lineRule="auto"/>
              <w:rPr>
                <w:rFonts w:eastAsia="Times New Roman"/>
                <w:lang w:eastAsia="pl-PL"/>
              </w:rPr>
            </w:pPr>
          </w:p>
          <w:p w:rsidR="00BA417D" w:rsidRDefault="00BA417D">
            <w:pPr>
              <w:spacing w:after="0" w:line="240" w:lineRule="auto"/>
              <w:jc w:val="center"/>
              <w:rPr>
                <w:rFonts w:eastAsia="Times New Roman"/>
                <w:lang w:eastAsia="pl-PL"/>
              </w:rPr>
            </w:pPr>
          </w:p>
          <w:p w:rsidR="00BA417D" w:rsidRDefault="00BA417D">
            <w:pPr>
              <w:spacing w:after="0" w:line="240" w:lineRule="auto"/>
              <w:jc w:val="center"/>
              <w:rPr>
                <w:rFonts w:eastAsia="Times New Roman"/>
                <w:lang w:eastAsia="pl-PL"/>
              </w:rPr>
            </w:pPr>
          </w:p>
          <w:p w:rsidR="00BA417D" w:rsidRDefault="00BA417D">
            <w:pPr>
              <w:spacing w:after="0" w:line="240" w:lineRule="auto"/>
              <w:jc w:val="center"/>
              <w:rPr>
                <w:rFonts w:eastAsia="Times New Roman"/>
                <w:lang w:eastAsia="pl-PL"/>
              </w:rPr>
            </w:pPr>
          </w:p>
          <w:p w:rsidR="00BA417D" w:rsidRDefault="00BA417D">
            <w:pPr>
              <w:spacing w:after="0" w:line="240" w:lineRule="auto"/>
              <w:jc w:val="center"/>
              <w:rPr>
                <w:rFonts w:eastAsia="Times New Roman"/>
                <w:lang w:eastAsia="pl-PL"/>
              </w:rPr>
            </w:pPr>
          </w:p>
        </w:tc>
      </w:tr>
      <w:tr w:rsidR="00BA417D" w:rsidTr="00BA417D">
        <w:trPr>
          <w:trHeight w:val="360"/>
        </w:trPr>
        <w:tc>
          <w:tcPr>
            <w:tcW w:w="5000" w:type="pct"/>
            <w:vAlign w:val="center"/>
          </w:tcPr>
          <w:p w:rsidR="00BA417D" w:rsidRDefault="00BA417D">
            <w:pPr>
              <w:spacing w:after="0" w:line="240" w:lineRule="auto"/>
              <w:jc w:val="center"/>
              <w:rPr>
                <w:rFonts w:eastAsia="Times New Roman"/>
                <w:b/>
                <w:bCs/>
                <w:lang w:eastAsia="pl-PL"/>
              </w:rPr>
            </w:pPr>
          </w:p>
        </w:tc>
      </w:tr>
      <w:tr w:rsidR="00BA417D" w:rsidTr="00BA417D">
        <w:trPr>
          <w:trHeight w:val="360"/>
        </w:trPr>
        <w:tc>
          <w:tcPr>
            <w:tcW w:w="5000" w:type="pct"/>
            <w:vAlign w:val="center"/>
            <w:hideMark/>
          </w:tcPr>
          <w:p w:rsidR="00BA417D" w:rsidRDefault="00BA417D">
            <w:pPr>
              <w:spacing w:after="0" w:line="240" w:lineRule="auto"/>
              <w:rPr>
                <w:rFonts w:ascii="Arial" w:eastAsia="Times New Roman" w:hAnsi="Arial" w:cs="Arial"/>
                <w:b/>
                <w:bCs/>
                <w:sz w:val="32"/>
                <w:szCs w:val="32"/>
                <w:lang w:eastAsia="pl-PL"/>
              </w:rPr>
            </w:pPr>
            <w:r>
              <w:rPr>
                <w:rFonts w:ascii="Arial" w:eastAsia="Times New Roman" w:hAnsi="Arial" w:cs="Arial"/>
                <w:b/>
                <w:bCs/>
                <w:sz w:val="32"/>
                <w:szCs w:val="32"/>
                <w:lang w:eastAsia="pl-PL"/>
              </w:rPr>
              <w:t>Olom</w:t>
            </w:r>
            <w:r w:rsidR="00E50F53">
              <w:rPr>
                <w:rFonts w:ascii="Arial" w:eastAsia="Times New Roman" w:hAnsi="Arial" w:cs="Arial"/>
                <w:b/>
                <w:bCs/>
                <w:sz w:val="32"/>
                <w:szCs w:val="32"/>
                <w:lang w:eastAsia="pl-PL"/>
              </w:rPr>
              <w:t xml:space="preserve">ouc 2013                  </w:t>
            </w:r>
            <w:r>
              <w:rPr>
                <w:rFonts w:ascii="Arial" w:eastAsia="Times New Roman" w:hAnsi="Arial" w:cs="Arial"/>
                <w:b/>
                <w:bCs/>
                <w:sz w:val="32"/>
                <w:szCs w:val="32"/>
                <w:lang w:eastAsia="pl-PL"/>
              </w:rPr>
              <w:t xml:space="preserve"> MUDr. Agnieszka Predko-Engel</w:t>
            </w:r>
          </w:p>
        </w:tc>
      </w:tr>
    </w:tbl>
    <w:p w:rsidR="00BA417D" w:rsidRDefault="00BA417D" w:rsidP="00BA417D">
      <w:pPr>
        <w:spacing w:after="0" w:line="240" w:lineRule="auto"/>
        <w:rPr>
          <w:rFonts w:ascii="Times New Roman" w:eastAsia="Times New Roman" w:hAnsi="Times New Roman"/>
          <w:sz w:val="24"/>
          <w:szCs w:val="24"/>
          <w:lang w:val="cs-CZ" w:eastAsia="cs-CZ"/>
        </w:rPr>
      </w:pPr>
    </w:p>
    <w:p w:rsidR="00BA417D" w:rsidRDefault="00BA417D" w:rsidP="00BA417D">
      <w:pPr>
        <w:spacing w:after="0" w:line="240" w:lineRule="auto"/>
        <w:rPr>
          <w:rFonts w:ascii="Times New Roman" w:eastAsia="Times New Roman" w:hAnsi="Times New Roman"/>
          <w:sz w:val="24"/>
          <w:szCs w:val="24"/>
          <w:lang w:val="cs-CZ" w:eastAsia="cs-CZ"/>
        </w:rPr>
      </w:pPr>
    </w:p>
    <w:p w:rsidR="00BA417D" w:rsidRDefault="00BA417D" w:rsidP="00BA417D">
      <w:pPr>
        <w:spacing w:after="0" w:line="240" w:lineRule="auto"/>
        <w:rPr>
          <w:rFonts w:ascii="Times New Roman" w:eastAsia="Times New Roman" w:hAnsi="Times New Roman"/>
          <w:sz w:val="24"/>
          <w:szCs w:val="24"/>
          <w:lang w:val="cs-CZ" w:eastAsia="cs-CZ"/>
        </w:rPr>
      </w:pPr>
    </w:p>
    <w:p w:rsidR="00001BB2" w:rsidRDefault="00BA417D" w:rsidP="00D21320">
      <w:pPr>
        <w:spacing w:after="240" w:line="360" w:lineRule="auto"/>
        <w:jc w:val="both"/>
        <w:rPr>
          <w:rFonts w:ascii="Times New Roman" w:eastAsia="Times New Roman" w:hAnsi="Times New Roman"/>
          <w:sz w:val="24"/>
          <w:szCs w:val="24"/>
          <w:lang w:val="cs-CZ" w:eastAsia="cs-CZ"/>
        </w:rPr>
        <w:sectPr w:rsidR="00001BB2" w:rsidSect="00E50F53">
          <w:headerReference w:type="default" r:id="rId9"/>
          <w:endnotePr>
            <w:numFmt w:val="decimal"/>
          </w:endnotePr>
          <w:pgSz w:w="11906" w:h="16838"/>
          <w:pgMar w:top="1985" w:right="1418" w:bottom="1418" w:left="1985" w:header="709" w:footer="709" w:gutter="0"/>
          <w:pgNumType w:start="0"/>
          <w:cols w:space="708"/>
        </w:sectPr>
      </w:pPr>
      <w:r>
        <w:rPr>
          <w:rFonts w:ascii="Times New Roman" w:eastAsia="Times New Roman" w:hAnsi="Times New Roman"/>
          <w:sz w:val="24"/>
          <w:szCs w:val="24"/>
          <w:lang w:val="cs-CZ" w:eastAsia="cs-CZ"/>
        </w:rPr>
        <w:br w:type="page"/>
      </w:r>
    </w:p>
    <w:p w:rsidR="00BA417D" w:rsidRPr="00010C56" w:rsidRDefault="00BA417D" w:rsidP="00010C56">
      <w:pPr>
        <w:pStyle w:val="Nagwek1"/>
        <w:ind w:left="360"/>
      </w:pPr>
    </w:p>
    <w:p w:rsidR="00BA417D" w:rsidRDefault="00BA417D" w:rsidP="00010C56">
      <w:pPr>
        <w:pStyle w:val="Nagwek1"/>
        <w:numPr>
          <w:ilvl w:val="0"/>
          <w:numId w:val="1"/>
        </w:numPr>
      </w:pPr>
      <w:bookmarkStart w:id="0" w:name="_Toc361938066"/>
      <w:r w:rsidRPr="00010C56">
        <w:t>Obsah</w:t>
      </w:r>
      <w:bookmarkEnd w:id="0"/>
    </w:p>
    <w:p w:rsidR="00010C56" w:rsidRPr="00435368" w:rsidRDefault="00010C56" w:rsidP="00010C56">
      <w:pPr>
        <w:rPr>
          <w:lang w:val="cs-CZ" w:eastAsia="cs-CZ"/>
        </w:rPr>
      </w:pPr>
    </w:p>
    <w:p w:rsidR="00303282" w:rsidRDefault="00B61333">
      <w:pPr>
        <w:pStyle w:val="Spistreci1"/>
        <w:rPr>
          <w:rFonts w:asciiTheme="minorHAnsi" w:eastAsiaTheme="minorEastAsia" w:hAnsiTheme="minorHAnsi" w:cstheme="minorBidi"/>
          <w:noProof/>
          <w:sz w:val="22"/>
          <w:szCs w:val="22"/>
          <w:lang w:val="pl-PL" w:eastAsia="pl-PL"/>
        </w:rPr>
      </w:pPr>
      <w:r w:rsidRPr="00435368">
        <w:fldChar w:fldCharType="begin"/>
      </w:r>
      <w:r w:rsidR="00BA417D" w:rsidRPr="00435368">
        <w:instrText xml:space="preserve"> TOC \o "1-3" \h \z \u </w:instrText>
      </w:r>
      <w:r w:rsidRPr="00435368">
        <w:fldChar w:fldCharType="separate"/>
      </w:r>
      <w:hyperlink w:anchor="_Toc361938066" w:history="1">
        <w:r w:rsidR="00303282" w:rsidRPr="00984264">
          <w:rPr>
            <w:rStyle w:val="Hipercze"/>
            <w:noProof/>
          </w:rPr>
          <w:t>1.</w:t>
        </w:r>
        <w:r w:rsidR="00303282">
          <w:rPr>
            <w:rFonts w:asciiTheme="minorHAnsi" w:eastAsiaTheme="minorEastAsia" w:hAnsiTheme="minorHAnsi" w:cstheme="minorBidi"/>
            <w:noProof/>
            <w:sz w:val="22"/>
            <w:szCs w:val="22"/>
            <w:lang w:val="pl-PL" w:eastAsia="pl-PL"/>
          </w:rPr>
          <w:tab/>
        </w:r>
        <w:r w:rsidR="00303282" w:rsidRPr="00984264">
          <w:rPr>
            <w:rStyle w:val="Hipercze"/>
            <w:noProof/>
          </w:rPr>
          <w:t>Obsah</w:t>
        </w:r>
        <w:r w:rsidR="00303282">
          <w:rPr>
            <w:noProof/>
            <w:webHidden/>
          </w:rPr>
          <w:tab/>
        </w:r>
        <w:r>
          <w:rPr>
            <w:noProof/>
            <w:webHidden/>
          </w:rPr>
          <w:fldChar w:fldCharType="begin"/>
        </w:r>
        <w:r w:rsidR="00303282">
          <w:rPr>
            <w:noProof/>
            <w:webHidden/>
          </w:rPr>
          <w:instrText xml:space="preserve"> PAGEREF _Toc361938066 \h </w:instrText>
        </w:r>
        <w:r>
          <w:rPr>
            <w:noProof/>
            <w:webHidden/>
          </w:rPr>
        </w:r>
        <w:r>
          <w:rPr>
            <w:noProof/>
            <w:webHidden/>
          </w:rPr>
          <w:fldChar w:fldCharType="separate"/>
        </w:r>
        <w:r w:rsidR="005A6533">
          <w:rPr>
            <w:noProof/>
            <w:webHidden/>
          </w:rPr>
          <w:t>1</w:t>
        </w:r>
        <w:r>
          <w:rPr>
            <w:noProof/>
            <w:webHidden/>
          </w:rPr>
          <w:fldChar w:fldCharType="end"/>
        </w:r>
      </w:hyperlink>
    </w:p>
    <w:p w:rsidR="00303282" w:rsidRDefault="00F25A29">
      <w:pPr>
        <w:pStyle w:val="Spistreci1"/>
        <w:rPr>
          <w:rFonts w:asciiTheme="minorHAnsi" w:eastAsiaTheme="minorEastAsia" w:hAnsiTheme="minorHAnsi" w:cstheme="minorBidi"/>
          <w:noProof/>
          <w:sz w:val="22"/>
          <w:szCs w:val="22"/>
          <w:lang w:val="pl-PL" w:eastAsia="pl-PL"/>
        </w:rPr>
      </w:pPr>
      <w:hyperlink w:anchor="_Toc361938067" w:history="1">
        <w:r w:rsidR="00303282" w:rsidRPr="00984264">
          <w:rPr>
            <w:rStyle w:val="Hipercze"/>
            <w:noProof/>
          </w:rPr>
          <w:t>2.</w:t>
        </w:r>
        <w:r w:rsidR="00303282">
          <w:rPr>
            <w:rFonts w:asciiTheme="minorHAnsi" w:eastAsiaTheme="minorEastAsia" w:hAnsiTheme="minorHAnsi" w:cstheme="minorBidi"/>
            <w:noProof/>
            <w:sz w:val="22"/>
            <w:szCs w:val="22"/>
            <w:lang w:val="pl-PL" w:eastAsia="pl-PL"/>
          </w:rPr>
          <w:tab/>
        </w:r>
        <w:r w:rsidR="00303282" w:rsidRPr="00984264">
          <w:rPr>
            <w:rStyle w:val="Hipercze"/>
            <w:noProof/>
          </w:rPr>
          <w:t>Úvod</w:t>
        </w:r>
        <w:r w:rsidR="00303282">
          <w:rPr>
            <w:noProof/>
            <w:webHidden/>
          </w:rPr>
          <w:tab/>
        </w:r>
        <w:r w:rsidR="00B61333">
          <w:rPr>
            <w:noProof/>
            <w:webHidden/>
          </w:rPr>
          <w:fldChar w:fldCharType="begin"/>
        </w:r>
        <w:r w:rsidR="00303282">
          <w:rPr>
            <w:noProof/>
            <w:webHidden/>
          </w:rPr>
          <w:instrText xml:space="preserve"> PAGEREF _Toc361938067 \h </w:instrText>
        </w:r>
        <w:r w:rsidR="00B61333">
          <w:rPr>
            <w:noProof/>
            <w:webHidden/>
          </w:rPr>
        </w:r>
        <w:r w:rsidR="00B61333">
          <w:rPr>
            <w:noProof/>
            <w:webHidden/>
          </w:rPr>
          <w:fldChar w:fldCharType="separate"/>
        </w:r>
        <w:r w:rsidR="005A6533">
          <w:rPr>
            <w:noProof/>
            <w:webHidden/>
          </w:rPr>
          <w:t>2</w:t>
        </w:r>
        <w:r w:rsidR="00B61333">
          <w:rPr>
            <w:noProof/>
            <w:webHidden/>
          </w:rPr>
          <w:fldChar w:fldCharType="end"/>
        </w:r>
      </w:hyperlink>
    </w:p>
    <w:p w:rsidR="00303282" w:rsidRDefault="00F25A29">
      <w:pPr>
        <w:pStyle w:val="Spistreci1"/>
        <w:rPr>
          <w:rFonts w:asciiTheme="minorHAnsi" w:eastAsiaTheme="minorEastAsia" w:hAnsiTheme="minorHAnsi" w:cstheme="minorBidi"/>
          <w:noProof/>
          <w:sz w:val="22"/>
          <w:szCs w:val="22"/>
          <w:lang w:val="pl-PL" w:eastAsia="pl-PL"/>
        </w:rPr>
      </w:pPr>
      <w:hyperlink w:anchor="_Toc361938068" w:history="1">
        <w:r w:rsidR="00303282" w:rsidRPr="00984264">
          <w:rPr>
            <w:rStyle w:val="Hipercze"/>
            <w:noProof/>
          </w:rPr>
          <w:t>3.</w:t>
        </w:r>
        <w:r w:rsidR="00303282">
          <w:rPr>
            <w:rFonts w:asciiTheme="minorHAnsi" w:eastAsiaTheme="minorEastAsia" w:hAnsiTheme="minorHAnsi" w:cstheme="minorBidi"/>
            <w:noProof/>
            <w:sz w:val="22"/>
            <w:szCs w:val="22"/>
            <w:lang w:val="pl-PL" w:eastAsia="pl-PL"/>
          </w:rPr>
          <w:tab/>
        </w:r>
        <w:r w:rsidR="00303282" w:rsidRPr="00984264">
          <w:rPr>
            <w:rStyle w:val="Hipercze"/>
            <w:noProof/>
          </w:rPr>
          <w:t>Cíl práce</w:t>
        </w:r>
        <w:r w:rsidR="00303282">
          <w:rPr>
            <w:noProof/>
            <w:webHidden/>
          </w:rPr>
          <w:tab/>
        </w:r>
        <w:r w:rsidR="00B61333">
          <w:rPr>
            <w:noProof/>
            <w:webHidden/>
          </w:rPr>
          <w:fldChar w:fldCharType="begin"/>
        </w:r>
        <w:r w:rsidR="00303282">
          <w:rPr>
            <w:noProof/>
            <w:webHidden/>
          </w:rPr>
          <w:instrText xml:space="preserve"> PAGEREF _Toc361938068 \h </w:instrText>
        </w:r>
        <w:r w:rsidR="00B61333">
          <w:rPr>
            <w:noProof/>
            <w:webHidden/>
          </w:rPr>
        </w:r>
        <w:r w:rsidR="00B61333">
          <w:rPr>
            <w:noProof/>
            <w:webHidden/>
          </w:rPr>
          <w:fldChar w:fldCharType="separate"/>
        </w:r>
        <w:r w:rsidR="005A6533">
          <w:rPr>
            <w:noProof/>
            <w:webHidden/>
          </w:rPr>
          <w:t>6</w:t>
        </w:r>
        <w:r w:rsidR="00B61333">
          <w:rPr>
            <w:noProof/>
            <w:webHidden/>
          </w:rPr>
          <w:fldChar w:fldCharType="end"/>
        </w:r>
      </w:hyperlink>
    </w:p>
    <w:p w:rsidR="00303282" w:rsidRDefault="00F25A29">
      <w:pPr>
        <w:pStyle w:val="Spistreci1"/>
        <w:rPr>
          <w:rFonts w:asciiTheme="minorHAnsi" w:eastAsiaTheme="minorEastAsia" w:hAnsiTheme="minorHAnsi" w:cstheme="minorBidi"/>
          <w:noProof/>
          <w:sz w:val="22"/>
          <w:szCs w:val="22"/>
          <w:lang w:val="pl-PL" w:eastAsia="pl-PL"/>
        </w:rPr>
      </w:pPr>
      <w:hyperlink w:anchor="_Toc361938069" w:history="1">
        <w:r w:rsidR="00303282" w:rsidRPr="00984264">
          <w:rPr>
            <w:rStyle w:val="Hipercze"/>
            <w:noProof/>
          </w:rPr>
          <w:t>4.</w:t>
        </w:r>
        <w:r w:rsidR="00303282">
          <w:rPr>
            <w:rFonts w:asciiTheme="minorHAnsi" w:eastAsiaTheme="minorEastAsia" w:hAnsiTheme="minorHAnsi" w:cstheme="minorBidi"/>
            <w:noProof/>
            <w:sz w:val="22"/>
            <w:szCs w:val="22"/>
            <w:lang w:val="pl-PL" w:eastAsia="pl-PL"/>
          </w:rPr>
          <w:tab/>
        </w:r>
        <w:r w:rsidR="00303282" w:rsidRPr="00984264">
          <w:rPr>
            <w:rStyle w:val="Hipercze"/>
            <w:noProof/>
          </w:rPr>
          <w:t>Teoretická část</w:t>
        </w:r>
        <w:r w:rsidR="00303282">
          <w:rPr>
            <w:noProof/>
            <w:webHidden/>
          </w:rPr>
          <w:tab/>
        </w:r>
        <w:r w:rsidR="00B61333">
          <w:rPr>
            <w:noProof/>
            <w:webHidden/>
          </w:rPr>
          <w:fldChar w:fldCharType="begin"/>
        </w:r>
        <w:r w:rsidR="00303282">
          <w:rPr>
            <w:noProof/>
            <w:webHidden/>
          </w:rPr>
          <w:instrText xml:space="preserve"> PAGEREF _Toc361938069 \h </w:instrText>
        </w:r>
        <w:r w:rsidR="00B61333">
          <w:rPr>
            <w:noProof/>
            <w:webHidden/>
          </w:rPr>
        </w:r>
        <w:r w:rsidR="00B61333">
          <w:rPr>
            <w:noProof/>
            <w:webHidden/>
          </w:rPr>
          <w:fldChar w:fldCharType="separate"/>
        </w:r>
        <w:r w:rsidR="005A6533">
          <w:rPr>
            <w:noProof/>
            <w:webHidden/>
          </w:rPr>
          <w:t>7</w:t>
        </w:r>
        <w:r w:rsidR="00B61333">
          <w:rPr>
            <w:noProof/>
            <w:webHidden/>
          </w:rPr>
          <w:fldChar w:fldCharType="end"/>
        </w:r>
      </w:hyperlink>
    </w:p>
    <w:p w:rsidR="00303282" w:rsidRDefault="00F25A29">
      <w:pPr>
        <w:pStyle w:val="Spistreci2"/>
        <w:rPr>
          <w:rFonts w:asciiTheme="minorHAnsi" w:eastAsiaTheme="minorEastAsia" w:hAnsiTheme="minorHAnsi" w:cstheme="minorBidi"/>
          <w:noProof/>
          <w:lang w:eastAsia="pl-PL"/>
        </w:rPr>
      </w:pPr>
      <w:hyperlink w:anchor="_Toc361938070" w:history="1">
        <w:r w:rsidR="00303282" w:rsidRPr="00984264">
          <w:rPr>
            <w:rStyle w:val="Hipercze"/>
            <w:rFonts w:ascii="Times New Roman" w:eastAsia="Times New Roman" w:hAnsi="Times New Roman"/>
            <w:b/>
            <w:bCs/>
            <w:iCs/>
            <w:noProof/>
            <w:lang w:val="cs-CZ" w:eastAsia="cs-CZ"/>
          </w:rPr>
          <w:t>4.1.</w:t>
        </w:r>
        <w:r w:rsidR="00303282">
          <w:rPr>
            <w:rFonts w:asciiTheme="minorHAnsi" w:eastAsiaTheme="minorEastAsia" w:hAnsiTheme="minorHAnsi" w:cstheme="minorBidi"/>
            <w:noProof/>
            <w:lang w:eastAsia="pl-PL"/>
          </w:rPr>
          <w:tab/>
        </w:r>
        <w:r w:rsidR="00303282" w:rsidRPr="00984264">
          <w:rPr>
            <w:rStyle w:val="Hipercze"/>
            <w:rFonts w:ascii="Times New Roman" w:eastAsia="Times New Roman" w:hAnsi="Times New Roman"/>
            <w:b/>
            <w:bCs/>
            <w:iCs/>
            <w:noProof/>
            <w:lang w:val="cs-CZ" w:eastAsia="cs-CZ"/>
          </w:rPr>
          <w:t>Pubertální růstový spurt - začátek, vrchol a konec</w:t>
        </w:r>
        <w:r w:rsidR="00303282">
          <w:rPr>
            <w:noProof/>
            <w:webHidden/>
          </w:rPr>
          <w:tab/>
        </w:r>
        <w:r w:rsidR="00B61333">
          <w:rPr>
            <w:noProof/>
            <w:webHidden/>
          </w:rPr>
          <w:fldChar w:fldCharType="begin"/>
        </w:r>
        <w:r w:rsidR="00303282">
          <w:rPr>
            <w:noProof/>
            <w:webHidden/>
          </w:rPr>
          <w:instrText xml:space="preserve"> PAGEREF _Toc361938070 \h </w:instrText>
        </w:r>
        <w:r w:rsidR="00B61333">
          <w:rPr>
            <w:noProof/>
            <w:webHidden/>
          </w:rPr>
        </w:r>
        <w:r w:rsidR="00B61333">
          <w:rPr>
            <w:noProof/>
            <w:webHidden/>
          </w:rPr>
          <w:fldChar w:fldCharType="separate"/>
        </w:r>
        <w:r w:rsidR="005A6533">
          <w:rPr>
            <w:noProof/>
            <w:webHidden/>
          </w:rPr>
          <w:t>7</w:t>
        </w:r>
        <w:r w:rsidR="00B61333">
          <w:rPr>
            <w:noProof/>
            <w:webHidden/>
          </w:rPr>
          <w:fldChar w:fldCharType="end"/>
        </w:r>
      </w:hyperlink>
    </w:p>
    <w:p w:rsidR="00303282" w:rsidRDefault="00F25A29">
      <w:pPr>
        <w:pStyle w:val="Spistreci2"/>
        <w:rPr>
          <w:rFonts w:asciiTheme="minorHAnsi" w:eastAsiaTheme="minorEastAsia" w:hAnsiTheme="minorHAnsi" w:cstheme="minorBidi"/>
          <w:noProof/>
          <w:lang w:eastAsia="pl-PL"/>
        </w:rPr>
      </w:pPr>
      <w:hyperlink w:anchor="_Toc361938071" w:history="1">
        <w:r w:rsidR="00303282" w:rsidRPr="00984264">
          <w:rPr>
            <w:rStyle w:val="Hipercze"/>
            <w:rFonts w:ascii="Times New Roman" w:eastAsia="Times New Roman" w:hAnsi="Times New Roman"/>
            <w:b/>
            <w:bCs/>
            <w:iCs/>
            <w:noProof/>
            <w:lang w:val="cs-CZ" w:eastAsia="cs-CZ"/>
          </w:rPr>
          <w:t>4.2.</w:t>
        </w:r>
        <w:r w:rsidR="00303282">
          <w:rPr>
            <w:rFonts w:asciiTheme="minorHAnsi" w:eastAsiaTheme="minorEastAsia" w:hAnsiTheme="minorHAnsi" w:cstheme="minorBidi"/>
            <w:noProof/>
            <w:lang w:eastAsia="pl-PL"/>
          </w:rPr>
          <w:tab/>
        </w:r>
        <w:r w:rsidR="00303282" w:rsidRPr="00984264">
          <w:rPr>
            <w:rStyle w:val="Hipercze"/>
            <w:rFonts w:ascii="Times New Roman" w:eastAsia="Times New Roman" w:hAnsi="Times New Roman"/>
            <w:b/>
            <w:bCs/>
            <w:iCs/>
            <w:noProof/>
            <w:lang w:val="cs-CZ" w:eastAsia="cs-CZ"/>
          </w:rPr>
          <w:t>Dříve, průměrně a opožděně dospívající mládež</w:t>
        </w:r>
        <w:r w:rsidR="00303282">
          <w:rPr>
            <w:noProof/>
            <w:webHidden/>
          </w:rPr>
          <w:tab/>
        </w:r>
        <w:r w:rsidR="00B61333">
          <w:rPr>
            <w:noProof/>
            <w:webHidden/>
          </w:rPr>
          <w:fldChar w:fldCharType="begin"/>
        </w:r>
        <w:r w:rsidR="00303282">
          <w:rPr>
            <w:noProof/>
            <w:webHidden/>
          </w:rPr>
          <w:instrText xml:space="preserve"> PAGEREF _Toc361938071 \h </w:instrText>
        </w:r>
        <w:r w:rsidR="00B61333">
          <w:rPr>
            <w:noProof/>
            <w:webHidden/>
          </w:rPr>
        </w:r>
        <w:r w:rsidR="00B61333">
          <w:rPr>
            <w:noProof/>
            <w:webHidden/>
          </w:rPr>
          <w:fldChar w:fldCharType="separate"/>
        </w:r>
        <w:r w:rsidR="005A6533">
          <w:rPr>
            <w:noProof/>
            <w:webHidden/>
          </w:rPr>
          <w:t>8</w:t>
        </w:r>
        <w:r w:rsidR="00B61333">
          <w:rPr>
            <w:noProof/>
            <w:webHidden/>
          </w:rPr>
          <w:fldChar w:fldCharType="end"/>
        </w:r>
      </w:hyperlink>
    </w:p>
    <w:p w:rsidR="00303282" w:rsidRDefault="00F25A29">
      <w:pPr>
        <w:pStyle w:val="Spistreci2"/>
        <w:rPr>
          <w:rFonts w:asciiTheme="minorHAnsi" w:eastAsiaTheme="minorEastAsia" w:hAnsiTheme="minorHAnsi" w:cstheme="minorBidi"/>
          <w:noProof/>
          <w:lang w:eastAsia="pl-PL"/>
        </w:rPr>
      </w:pPr>
      <w:hyperlink w:anchor="_Toc361938072" w:history="1">
        <w:r w:rsidR="00303282" w:rsidRPr="00984264">
          <w:rPr>
            <w:rStyle w:val="Hipercze"/>
            <w:rFonts w:ascii="Times New Roman" w:eastAsia="Times New Roman" w:hAnsi="Times New Roman"/>
            <w:b/>
            <w:bCs/>
            <w:iCs/>
            <w:noProof/>
            <w:lang w:val="cs-CZ" w:eastAsia="cs-CZ"/>
          </w:rPr>
          <w:t>4.3.</w:t>
        </w:r>
        <w:r w:rsidR="00303282">
          <w:rPr>
            <w:rFonts w:asciiTheme="minorHAnsi" w:eastAsiaTheme="minorEastAsia" w:hAnsiTheme="minorHAnsi" w:cstheme="minorBidi"/>
            <w:noProof/>
            <w:lang w:eastAsia="pl-PL"/>
          </w:rPr>
          <w:tab/>
        </w:r>
        <w:r w:rsidR="00303282" w:rsidRPr="00984264">
          <w:rPr>
            <w:rStyle w:val="Hipercze"/>
            <w:rFonts w:ascii="Times New Roman" w:eastAsia="Times New Roman" w:hAnsi="Times New Roman"/>
            <w:b/>
            <w:bCs/>
            <w:iCs/>
            <w:noProof/>
            <w:lang w:val="cs-CZ" w:eastAsia="cs-CZ"/>
          </w:rPr>
          <w:t>Kostní věk podle rtg ruky se zápěstím</w:t>
        </w:r>
        <w:r w:rsidR="00303282">
          <w:rPr>
            <w:noProof/>
            <w:webHidden/>
          </w:rPr>
          <w:tab/>
        </w:r>
        <w:r w:rsidR="00B61333">
          <w:rPr>
            <w:noProof/>
            <w:webHidden/>
          </w:rPr>
          <w:fldChar w:fldCharType="begin"/>
        </w:r>
        <w:r w:rsidR="00303282">
          <w:rPr>
            <w:noProof/>
            <w:webHidden/>
          </w:rPr>
          <w:instrText xml:space="preserve"> PAGEREF _Toc361938072 \h </w:instrText>
        </w:r>
        <w:r w:rsidR="00B61333">
          <w:rPr>
            <w:noProof/>
            <w:webHidden/>
          </w:rPr>
        </w:r>
        <w:r w:rsidR="00B61333">
          <w:rPr>
            <w:noProof/>
            <w:webHidden/>
          </w:rPr>
          <w:fldChar w:fldCharType="separate"/>
        </w:r>
        <w:r w:rsidR="005A6533">
          <w:rPr>
            <w:noProof/>
            <w:webHidden/>
          </w:rPr>
          <w:t>12</w:t>
        </w:r>
        <w:r w:rsidR="00B61333">
          <w:rPr>
            <w:noProof/>
            <w:webHidden/>
          </w:rPr>
          <w:fldChar w:fldCharType="end"/>
        </w:r>
      </w:hyperlink>
    </w:p>
    <w:p w:rsidR="00303282" w:rsidRDefault="00F25A29">
      <w:pPr>
        <w:pStyle w:val="Spistreci3"/>
        <w:rPr>
          <w:rFonts w:asciiTheme="minorHAnsi" w:eastAsiaTheme="minorEastAsia" w:hAnsiTheme="minorHAnsi" w:cstheme="minorBidi"/>
          <w:noProof/>
          <w:sz w:val="22"/>
          <w:szCs w:val="22"/>
          <w:lang w:val="pl-PL" w:eastAsia="pl-PL"/>
        </w:rPr>
      </w:pPr>
      <w:hyperlink w:anchor="_Toc361938073" w:history="1">
        <w:r w:rsidR="00303282" w:rsidRPr="00984264">
          <w:rPr>
            <w:rStyle w:val="Hipercze"/>
            <w:noProof/>
          </w:rPr>
          <w:t>4.3.1.</w:t>
        </w:r>
        <w:r w:rsidR="00303282">
          <w:rPr>
            <w:rFonts w:asciiTheme="minorHAnsi" w:eastAsiaTheme="minorEastAsia" w:hAnsiTheme="minorHAnsi" w:cstheme="minorBidi"/>
            <w:noProof/>
            <w:sz w:val="22"/>
            <w:szCs w:val="22"/>
            <w:lang w:val="pl-PL" w:eastAsia="pl-PL"/>
          </w:rPr>
          <w:tab/>
        </w:r>
        <w:r w:rsidR="00303282" w:rsidRPr="00984264">
          <w:rPr>
            <w:rStyle w:val="Hipercze"/>
            <w:noProof/>
          </w:rPr>
          <w:t>Metoda určování podle atlasu Greulicha a Pyle (GP)[5]</w:t>
        </w:r>
        <w:r w:rsidR="00303282">
          <w:rPr>
            <w:noProof/>
            <w:webHidden/>
          </w:rPr>
          <w:tab/>
        </w:r>
        <w:r w:rsidR="00B61333">
          <w:rPr>
            <w:noProof/>
            <w:webHidden/>
          </w:rPr>
          <w:fldChar w:fldCharType="begin"/>
        </w:r>
        <w:r w:rsidR="00303282">
          <w:rPr>
            <w:noProof/>
            <w:webHidden/>
          </w:rPr>
          <w:instrText xml:space="preserve"> PAGEREF _Toc361938073 \h </w:instrText>
        </w:r>
        <w:r w:rsidR="00B61333">
          <w:rPr>
            <w:noProof/>
            <w:webHidden/>
          </w:rPr>
        </w:r>
        <w:r w:rsidR="00B61333">
          <w:rPr>
            <w:noProof/>
            <w:webHidden/>
          </w:rPr>
          <w:fldChar w:fldCharType="separate"/>
        </w:r>
        <w:r w:rsidR="005A6533">
          <w:rPr>
            <w:noProof/>
            <w:webHidden/>
          </w:rPr>
          <w:t>12</w:t>
        </w:r>
        <w:r w:rsidR="00B61333">
          <w:rPr>
            <w:noProof/>
            <w:webHidden/>
          </w:rPr>
          <w:fldChar w:fldCharType="end"/>
        </w:r>
      </w:hyperlink>
    </w:p>
    <w:p w:rsidR="00303282" w:rsidRDefault="00F25A29">
      <w:pPr>
        <w:pStyle w:val="Spistreci3"/>
        <w:rPr>
          <w:rFonts w:asciiTheme="minorHAnsi" w:eastAsiaTheme="minorEastAsia" w:hAnsiTheme="minorHAnsi" w:cstheme="minorBidi"/>
          <w:noProof/>
          <w:sz w:val="22"/>
          <w:szCs w:val="22"/>
          <w:lang w:val="pl-PL" w:eastAsia="pl-PL"/>
        </w:rPr>
      </w:pPr>
      <w:hyperlink w:anchor="_Toc361938074" w:history="1">
        <w:r w:rsidR="00303282" w:rsidRPr="00984264">
          <w:rPr>
            <w:rStyle w:val="Hipercze"/>
            <w:noProof/>
          </w:rPr>
          <w:t>4.3.2.</w:t>
        </w:r>
        <w:r w:rsidR="00303282">
          <w:rPr>
            <w:rFonts w:asciiTheme="minorHAnsi" w:eastAsiaTheme="minorEastAsia" w:hAnsiTheme="minorHAnsi" w:cstheme="minorBidi"/>
            <w:noProof/>
            <w:sz w:val="22"/>
            <w:szCs w:val="22"/>
            <w:lang w:val="pl-PL" w:eastAsia="pl-PL"/>
          </w:rPr>
          <w:tab/>
        </w:r>
        <w:r w:rsidR="00303282" w:rsidRPr="00984264">
          <w:rPr>
            <w:rStyle w:val="Hipercze"/>
            <w:noProof/>
          </w:rPr>
          <w:t>TW1-TW2-TW3</w:t>
        </w:r>
        <w:r w:rsidR="00303282">
          <w:rPr>
            <w:noProof/>
            <w:webHidden/>
          </w:rPr>
          <w:tab/>
        </w:r>
        <w:r w:rsidR="00B61333">
          <w:rPr>
            <w:noProof/>
            <w:webHidden/>
          </w:rPr>
          <w:fldChar w:fldCharType="begin"/>
        </w:r>
        <w:r w:rsidR="00303282">
          <w:rPr>
            <w:noProof/>
            <w:webHidden/>
          </w:rPr>
          <w:instrText xml:space="preserve"> PAGEREF _Toc361938074 \h </w:instrText>
        </w:r>
        <w:r w:rsidR="00B61333">
          <w:rPr>
            <w:noProof/>
            <w:webHidden/>
          </w:rPr>
        </w:r>
        <w:r w:rsidR="00B61333">
          <w:rPr>
            <w:noProof/>
            <w:webHidden/>
          </w:rPr>
          <w:fldChar w:fldCharType="separate"/>
        </w:r>
        <w:r w:rsidR="005A6533">
          <w:rPr>
            <w:noProof/>
            <w:webHidden/>
          </w:rPr>
          <w:t>14</w:t>
        </w:r>
        <w:r w:rsidR="00B61333">
          <w:rPr>
            <w:noProof/>
            <w:webHidden/>
          </w:rPr>
          <w:fldChar w:fldCharType="end"/>
        </w:r>
      </w:hyperlink>
    </w:p>
    <w:p w:rsidR="00303282" w:rsidRDefault="00F25A29">
      <w:pPr>
        <w:pStyle w:val="Spistreci3"/>
        <w:rPr>
          <w:rFonts w:asciiTheme="minorHAnsi" w:eastAsiaTheme="minorEastAsia" w:hAnsiTheme="minorHAnsi" w:cstheme="minorBidi"/>
          <w:noProof/>
          <w:sz w:val="22"/>
          <w:szCs w:val="22"/>
          <w:lang w:val="pl-PL" w:eastAsia="pl-PL"/>
        </w:rPr>
      </w:pPr>
      <w:hyperlink w:anchor="_Toc361938075" w:history="1">
        <w:r w:rsidR="00303282" w:rsidRPr="00984264">
          <w:rPr>
            <w:rStyle w:val="Hipercze"/>
            <w:noProof/>
          </w:rPr>
          <w:t>4.3.3.</w:t>
        </w:r>
        <w:r w:rsidR="00303282">
          <w:rPr>
            <w:rFonts w:asciiTheme="minorHAnsi" w:eastAsiaTheme="minorEastAsia" w:hAnsiTheme="minorHAnsi" w:cstheme="minorBidi"/>
            <w:noProof/>
            <w:sz w:val="22"/>
            <w:szCs w:val="22"/>
            <w:lang w:val="pl-PL" w:eastAsia="pl-PL"/>
          </w:rPr>
          <w:tab/>
        </w:r>
        <w:r w:rsidR="00303282" w:rsidRPr="00984264">
          <w:rPr>
            <w:rStyle w:val="Hipercze"/>
            <w:noProof/>
          </w:rPr>
          <w:t>Metoda hodnocení kostního věku podle Björka a Helma</w:t>
        </w:r>
        <w:r w:rsidR="00303282">
          <w:rPr>
            <w:noProof/>
            <w:webHidden/>
          </w:rPr>
          <w:tab/>
        </w:r>
        <w:r w:rsidR="00B61333">
          <w:rPr>
            <w:noProof/>
            <w:webHidden/>
          </w:rPr>
          <w:fldChar w:fldCharType="begin"/>
        </w:r>
        <w:r w:rsidR="00303282">
          <w:rPr>
            <w:noProof/>
            <w:webHidden/>
          </w:rPr>
          <w:instrText xml:space="preserve"> PAGEREF _Toc361938075 \h </w:instrText>
        </w:r>
        <w:r w:rsidR="00B61333">
          <w:rPr>
            <w:noProof/>
            <w:webHidden/>
          </w:rPr>
        </w:r>
        <w:r w:rsidR="00B61333">
          <w:rPr>
            <w:noProof/>
            <w:webHidden/>
          </w:rPr>
          <w:fldChar w:fldCharType="separate"/>
        </w:r>
        <w:r w:rsidR="005A6533">
          <w:rPr>
            <w:noProof/>
            <w:webHidden/>
          </w:rPr>
          <w:t>16</w:t>
        </w:r>
        <w:r w:rsidR="00B61333">
          <w:rPr>
            <w:noProof/>
            <w:webHidden/>
          </w:rPr>
          <w:fldChar w:fldCharType="end"/>
        </w:r>
      </w:hyperlink>
    </w:p>
    <w:p w:rsidR="00303282" w:rsidRDefault="00F25A29">
      <w:pPr>
        <w:pStyle w:val="Spistreci3"/>
        <w:rPr>
          <w:rFonts w:asciiTheme="minorHAnsi" w:eastAsiaTheme="minorEastAsia" w:hAnsiTheme="minorHAnsi" w:cstheme="minorBidi"/>
          <w:noProof/>
          <w:sz w:val="22"/>
          <w:szCs w:val="22"/>
          <w:lang w:val="pl-PL" w:eastAsia="pl-PL"/>
        </w:rPr>
      </w:pPr>
      <w:hyperlink w:anchor="_Toc361938076" w:history="1">
        <w:r w:rsidR="00303282" w:rsidRPr="00984264">
          <w:rPr>
            <w:rStyle w:val="Hipercze"/>
            <w:noProof/>
          </w:rPr>
          <w:t>4.3.4.</w:t>
        </w:r>
        <w:r w:rsidR="00303282">
          <w:rPr>
            <w:rFonts w:asciiTheme="minorHAnsi" w:eastAsiaTheme="minorEastAsia" w:hAnsiTheme="minorHAnsi" w:cstheme="minorBidi"/>
            <w:noProof/>
            <w:sz w:val="22"/>
            <w:szCs w:val="22"/>
            <w:lang w:val="pl-PL" w:eastAsia="pl-PL"/>
          </w:rPr>
          <w:tab/>
        </w:r>
        <w:r w:rsidR="00303282" w:rsidRPr="00984264">
          <w:rPr>
            <w:rStyle w:val="Hipercze"/>
            <w:noProof/>
          </w:rPr>
          <w:t>Metoda Hägga a Tarangera [7,12]</w:t>
        </w:r>
        <w:r w:rsidR="00303282">
          <w:rPr>
            <w:noProof/>
            <w:webHidden/>
          </w:rPr>
          <w:tab/>
        </w:r>
        <w:r w:rsidR="00B61333">
          <w:rPr>
            <w:noProof/>
            <w:webHidden/>
          </w:rPr>
          <w:fldChar w:fldCharType="begin"/>
        </w:r>
        <w:r w:rsidR="00303282">
          <w:rPr>
            <w:noProof/>
            <w:webHidden/>
          </w:rPr>
          <w:instrText xml:space="preserve"> PAGEREF _Toc361938076 \h </w:instrText>
        </w:r>
        <w:r w:rsidR="00B61333">
          <w:rPr>
            <w:noProof/>
            <w:webHidden/>
          </w:rPr>
        </w:r>
        <w:r w:rsidR="00B61333">
          <w:rPr>
            <w:noProof/>
            <w:webHidden/>
          </w:rPr>
          <w:fldChar w:fldCharType="separate"/>
        </w:r>
        <w:r w:rsidR="005A6533">
          <w:rPr>
            <w:noProof/>
            <w:webHidden/>
          </w:rPr>
          <w:t>21</w:t>
        </w:r>
        <w:r w:rsidR="00B61333">
          <w:rPr>
            <w:noProof/>
            <w:webHidden/>
          </w:rPr>
          <w:fldChar w:fldCharType="end"/>
        </w:r>
      </w:hyperlink>
    </w:p>
    <w:p w:rsidR="00303282" w:rsidRDefault="00F25A29">
      <w:pPr>
        <w:pStyle w:val="Spistreci3"/>
        <w:rPr>
          <w:rFonts w:asciiTheme="minorHAnsi" w:eastAsiaTheme="minorEastAsia" w:hAnsiTheme="minorHAnsi" w:cstheme="minorBidi"/>
          <w:noProof/>
          <w:sz w:val="22"/>
          <w:szCs w:val="22"/>
          <w:lang w:val="pl-PL" w:eastAsia="pl-PL"/>
        </w:rPr>
      </w:pPr>
      <w:hyperlink w:anchor="_Toc361938077" w:history="1">
        <w:r w:rsidR="00303282" w:rsidRPr="00984264">
          <w:rPr>
            <w:rStyle w:val="Hipercze"/>
            <w:noProof/>
          </w:rPr>
          <w:t>4.3.5.</w:t>
        </w:r>
        <w:r w:rsidR="00303282">
          <w:rPr>
            <w:rFonts w:asciiTheme="minorHAnsi" w:eastAsiaTheme="minorEastAsia" w:hAnsiTheme="minorHAnsi" w:cstheme="minorBidi"/>
            <w:noProof/>
            <w:sz w:val="22"/>
            <w:szCs w:val="22"/>
            <w:lang w:val="pl-PL" w:eastAsia="pl-PL"/>
          </w:rPr>
          <w:tab/>
        </w:r>
        <w:r w:rsidR="00303282" w:rsidRPr="00984264">
          <w:rPr>
            <w:rStyle w:val="Hipercze"/>
            <w:noProof/>
          </w:rPr>
          <w:t>Metoda podle Fishmana SMA (Skeletal Maturation Assessment)</w:t>
        </w:r>
        <w:r w:rsidR="00303282">
          <w:rPr>
            <w:noProof/>
            <w:webHidden/>
          </w:rPr>
          <w:tab/>
        </w:r>
        <w:r w:rsidR="00B61333">
          <w:rPr>
            <w:noProof/>
            <w:webHidden/>
          </w:rPr>
          <w:fldChar w:fldCharType="begin"/>
        </w:r>
        <w:r w:rsidR="00303282">
          <w:rPr>
            <w:noProof/>
            <w:webHidden/>
          </w:rPr>
          <w:instrText xml:space="preserve"> PAGEREF _Toc361938077 \h </w:instrText>
        </w:r>
        <w:r w:rsidR="00B61333">
          <w:rPr>
            <w:noProof/>
            <w:webHidden/>
          </w:rPr>
        </w:r>
        <w:r w:rsidR="00B61333">
          <w:rPr>
            <w:noProof/>
            <w:webHidden/>
          </w:rPr>
          <w:fldChar w:fldCharType="separate"/>
        </w:r>
        <w:r w:rsidR="005A6533">
          <w:rPr>
            <w:noProof/>
            <w:webHidden/>
          </w:rPr>
          <w:t>23</w:t>
        </w:r>
        <w:r w:rsidR="00B61333">
          <w:rPr>
            <w:noProof/>
            <w:webHidden/>
          </w:rPr>
          <w:fldChar w:fldCharType="end"/>
        </w:r>
      </w:hyperlink>
    </w:p>
    <w:p w:rsidR="00303282" w:rsidRDefault="00F25A29">
      <w:pPr>
        <w:pStyle w:val="Spistreci2"/>
        <w:rPr>
          <w:rFonts w:asciiTheme="minorHAnsi" w:eastAsiaTheme="minorEastAsia" w:hAnsiTheme="minorHAnsi" w:cstheme="minorBidi"/>
          <w:noProof/>
          <w:lang w:eastAsia="pl-PL"/>
        </w:rPr>
      </w:pPr>
      <w:hyperlink w:anchor="_Toc361938078" w:history="1">
        <w:r w:rsidR="00303282" w:rsidRPr="00984264">
          <w:rPr>
            <w:rStyle w:val="Hipercze"/>
            <w:rFonts w:ascii="Times New Roman" w:eastAsia="Times New Roman" w:hAnsi="Times New Roman"/>
            <w:b/>
            <w:bCs/>
            <w:iCs/>
            <w:noProof/>
            <w:lang w:val="cs-CZ" w:eastAsia="cs-CZ"/>
          </w:rPr>
          <w:t>4.4.</w:t>
        </w:r>
        <w:r w:rsidR="00303282">
          <w:rPr>
            <w:rFonts w:asciiTheme="minorHAnsi" w:eastAsiaTheme="minorEastAsia" w:hAnsiTheme="minorHAnsi" w:cstheme="minorBidi"/>
            <w:noProof/>
            <w:lang w:eastAsia="pl-PL"/>
          </w:rPr>
          <w:tab/>
        </w:r>
        <w:r w:rsidR="00303282" w:rsidRPr="00984264">
          <w:rPr>
            <w:rStyle w:val="Hipercze"/>
            <w:rFonts w:ascii="Times New Roman" w:eastAsia="Times New Roman" w:hAnsi="Times New Roman"/>
            <w:b/>
            <w:bCs/>
            <w:iCs/>
            <w:noProof/>
            <w:lang w:val="cs-CZ" w:eastAsia="cs-CZ"/>
          </w:rPr>
          <w:t>Skeletální věk podle morfologie krčních obratlů</w:t>
        </w:r>
        <w:r w:rsidR="00303282">
          <w:rPr>
            <w:noProof/>
            <w:webHidden/>
          </w:rPr>
          <w:tab/>
        </w:r>
        <w:r w:rsidR="00B61333">
          <w:rPr>
            <w:noProof/>
            <w:webHidden/>
          </w:rPr>
          <w:fldChar w:fldCharType="begin"/>
        </w:r>
        <w:r w:rsidR="00303282">
          <w:rPr>
            <w:noProof/>
            <w:webHidden/>
          </w:rPr>
          <w:instrText xml:space="preserve"> PAGEREF _Toc361938078 \h </w:instrText>
        </w:r>
        <w:r w:rsidR="00B61333">
          <w:rPr>
            <w:noProof/>
            <w:webHidden/>
          </w:rPr>
        </w:r>
        <w:r w:rsidR="00B61333">
          <w:rPr>
            <w:noProof/>
            <w:webHidden/>
          </w:rPr>
          <w:fldChar w:fldCharType="separate"/>
        </w:r>
        <w:r w:rsidR="005A6533">
          <w:rPr>
            <w:noProof/>
            <w:webHidden/>
          </w:rPr>
          <w:t>26</w:t>
        </w:r>
        <w:r w:rsidR="00B61333">
          <w:rPr>
            <w:noProof/>
            <w:webHidden/>
          </w:rPr>
          <w:fldChar w:fldCharType="end"/>
        </w:r>
      </w:hyperlink>
    </w:p>
    <w:p w:rsidR="00303282" w:rsidRDefault="00F25A29">
      <w:pPr>
        <w:pStyle w:val="Spistreci3"/>
        <w:rPr>
          <w:rFonts w:asciiTheme="minorHAnsi" w:eastAsiaTheme="minorEastAsia" w:hAnsiTheme="minorHAnsi" w:cstheme="minorBidi"/>
          <w:noProof/>
          <w:sz w:val="22"/>
          <w:szCs w:val="22"/>
          <w:lang w:val="pl-PL" w:eastAsia="pl-PL"/>
        </w:rPr>
      </w:pPr>
      <w:hyperlink w:anchor="_Toc361938079" w:history="1">
        <w:r w:rsidR="00303282" w:rsidRPr="00984264">
          <w:rPr>
            <w:rStyle w:val="Hipercze"/>
            <w:noProof/>
          </w:rPr>
          <w:t>4.4.1.</w:t>
        </w:r>
        <w:r w:rsidR="00303282">
          <w:rPr>
            <w:rFonts w:asciiTheme="minorHAnsi" w:eastAsiaTheme="minorEastAsia" w:hAnsiTheme="minorHAnsi" w:cstheme="minorBidi"/>
            <w:noProof/>
            <w:sz w:val="22"/>
            <w:szCs w:val="22"/>
            <w:lang w:val="pl-PL" w:eastAsia="pl-PL"/>
          </w:rPr>
          <w:tab/>
        </w:r>
        <w:r w:rsidR="00303282" w:rsidRPr="00984264">
          <w:rPr>
            <w:rStyle w:val="Hipercze"/>
            <w:noProof/>
          </w:rPr>
          <w:t>Metoda podle Lamparského</w:t>
        </w:r>
        <w:r w:rsidR="00303282">
          <w:rPr>
            <w:noProof/>
            <w:webHidden/>
          </w:rPr>
          <w:tab/>
        </w:r>
        <w:r w:rsidR="00B61333">
          <w:rPr>
            <w:noProof/>
            <w:webHidden/>
          </w:rPr>
          <w:fldChar w:fldCharType="begin"/>
        </w:r>
        <w:r w:rsidR="00303282">
          <w:rPr>
            <w:noProof/>
            <w:webHidden/>
          </w:rPr>
          <w:instrText xml:space="preserve"> PAGEREF _Toc361938079 \h </w:instrText>
        </w:r>
        <w:r w:rsidR="00B61333">
          <w:rPr>
            <w:noProof/>
            <w:webHidden/>
          </w:rPr>
        </w:r>
        <w:r w:rsidR="00B61333">
          <w:rPr>
            <w:noProof/>
            <w:webHidden/>
          </w:rPr>
          <w:fldChar w:fldCharType="separate"/>
        </w:r>
        <w:r w:rsidR="005A6533">
          <w:rPr>
            <w:noProof/>
            <w:webHidden/>
          </w:rPr>
          <w:t>27</w:t>
        </w:r>
        <w:r w:rsidR="00B61333">
          <w:rPr>
            <w:noProof/>
            <w:webHidden/>
          </w:rPr>
          <w:fldChar w:fldCharType="end"/>
        </w:r>
      </w:hyperlink>
    </w:p>
    <w:p w:rsidR="00303282" w:rsidRDefault="00F25A29">
      <w:pPr>
        <w:pStyle w:val="Spistreci3"/>
        <w:rPr>
          <w:rFonts w:asciiTheme="minorHAnsi" w:eastAsiaTheme="minorEastAsia" w:hAnsiTheme="minorHAnsi" w:cstheme="minorBidi"/>
          <w:noProof/>
          <w:sz w:val="22"/>
          <w:szCs w:val="22"/>
          <w:lang w:val="pl-PL" w:eastAsia="pl-PL"/>
        </w:rPr>
      </w:pPr>
      <w:hyperlink w:anchor="_Toc361938080" w:history="1">
        <w:r w:rsidR="00303282" w:rsidRPr="00984264">
          <w:rPr>
            <w:rStyle w:val="Hipercze"/>
            <w:noProof/>
          </w:rPr>
          <w:t>4.4.2.</w:t>
        </w:r>
        <w:r w:rsidR="00303282">
          <w:rPr>
            <w:rFonts w:asciiTheme="minorHAnsi" w:eastAsiaTheme="minorEastAsia" w:hAnsiTheme="minorHAnsi" w:cstheme="minorBidi"/>
            <w:noProof/>
            <w:sz w:val="22"/>
            <w:szCs w:val="22"/>
            <w:lang w:val="pl-PL" w:eastAsia="pl-PL"/>
          </w:rPr>
          <w:tab/>
        </w:r>
        <w:r w:rsidR="00303282" w:rsidRPr="00984264">
          <w:rPr>
            <w:rStyle w:val="Hipercze"/>
            <w:noProof/>
          </w:rPr>
          <w:t>CVMI - cervical vertebrae maturation index</w:t>
        </w:r>
        <w:r w:rsidR="00303282">
          <w:rPr>
            <w:noProof/>
            <w:webHidden/>
          </w:rPr>
          <w:tab/>
        </w:r>
        <w:r w:rsidR="00B61333">
          <w:rPr>
            <w:noProof/>
            <w:webHidden/>
          </w:rPr>
          <w:fldChar w:fldCharType="begin"/>
        </w:r>
        <w:r w:rsidR="00303282">
          <w:rPr>
            <w:noProof/>
            <w:webHidden/>
          </w:rPr>
          <w:instrText xml:space="preserve"> PAGEREF _Toc361938080 \h </w:instrText>
        </w:r>
        <w:r w:rsidR="00B61333">
          <w:rPr>
            <w:noProof/>
            <w:webHidden/>
          </w:rPr>
        </w:r>
        <w:r w:rsidR="00B61333">
          <w:rPr>
            <w:noProof/>
            <w:webHidden/>
          </w:rPr>
          <w:fldChar w:fldCharType="separate"/>
        </w:r>
        <w:r w:rsidR="005A6533">
          <w:rPr>
            <w:noProof/>
            <w:webHidden/>
          </w:rPr>
          <w:t>29</w:t>
        </w:r>
        <w:r w:rsidR="00B61333">
          <w:rPr>
            <w:noProof/>
            <w:webHidden/>
          </w:rPr>
          <w:fldChar w:fldCharType="end"/>
        </w:r>
      </w:hyperlink>
    </w:p>
    <w:p w:rsidR="00303282" w:rsidRDefault="00F25A29">
      <w:pPr>
        <w:pStyle w:val="Spistreci3"/>
        <w:rPr>
          <w:rFonts w:asciiTheme="minorHAnsi" w:eastAsiaTheme="minorEastAsia" w:hAnsiTheme="minorHAnsi" w:cstheme="minorBidi"/>
          <w:noProof/>
          <w:sz w:val="22"/>
          <w:szCs w:val="22"/>
          <w:lang w:val="pl-PL" w:eastAsia="pl-PL"/>
        </w:rPr>
      </w:pPr>
      <w:hyperlink w:anchor="_Toc361938081" w:history="1">
        <w:r w:rsidR="00303282" w:rsidRPr="00984264">
          <w:rPr>
            <w:rStyle w:val="Hipercze"/>
            <w:noProof/>
          </w:rPr>
          <w:t>4.4.3.</w:t>
        </w:r>
        <w:r w:rsidR="00303282">
          <w:rPr>
            <w:rFonts w:asciiTheme="minorHAnsi" w:eastAsiaTheme="minorEastAsia" w:hAnsiTheme="minorHAnsi" w:cstheme="minorBidi"/>
            <w:noProof/>
            <w:sz w:val="22"/>
            <w:szCs w:val="22"/>
            <w:lang w:val="pl-PL" w:eastAsia="pl-PL"/>
          </w:rPr>
          <w:tab/>
        </w:r>
        <w:r w:rsidR="00303282" w:rsidRPr="00984264">
          <w:rPr>
            <w:rStyle w:val="Hipercze"/>
            <w:noProof/>
          </w:rPr>
          <w:t>The Cervical Vertebral Maturation (CVM) - způsob hodnocení zrání krčních obratlů podle Baccettiho, Franchi a McNamary</w:t>
        </w:r>
        <w:r w:rsidR="00303282">
          <w:rPr>
            <w:noProof/>
            <w:webHidden/>
          </w:rPr>
          <w:tab/>
        </w:r>
        <w:r w:rsidR="00B61333">
          <w:rPr>
            <w:noProof/>
            <w:webHidden/>
          </w:rPr>
          <w:fldChar w:fldCharType="begin"/>
        </w:r>
        <w:r w:rsidR="00303282">
          <w:rPr>
            <w:noProof/>
            <w:webHidden/>
          </w:rPr>
          <w:instrText xml:space="preserve"> PAGEREF _Toc361938081 \h </w:instrText>
        </w:r>
        <w:r w:rsidR="00B61333">
          <w:rPr>
            <w:noProof/>
            <w:webHidden/>
          </w:rPr>
        </w:r>
        <w:r w:rsidR="00B61333">
          <w:rPr>
            <w:noProof/>
            <w:webHidden/>
          </w:rPr>
          <w:fldChar w:fldCharType="separate"/>
        </w:r>
        <w:r w:rsidR="005A6533">
          <w:rPr>
            <w:noProof/>
            <w:webHidden/>
          </w:rPr>
          <w:t>31</w:t>
        </w:r>
        <w:r w:rsidR="00B61333">
          <w:rPr>
            <w:noProof/>
            <w:webHidden/>
          </w:rPr>
          <w:fldChar w:fldCharType="end"/>
        </w:r>
      </w:hyperlink>
    </w:p>
    <w:p w:rsidR="00303282" w:rsidRDefault="00F25A29">
      <w:pPr>
        <w:pStyle w:val="Spistreci3"/>
        <w:rPr>
          <w:rFonts w:asciiTheme="minorHAnsi" w:eastAsiaTheme="minorEastAsia" w:hAnsiTheme="minorHAnsi" w:cstheme="minorBidi"/>
          <w:noProof/>
          <w:sz w:val="22"/>
          <w:szCs w:val="22"/>
          <w:lang w:val="pl-PL" w:eastAsia="pl-PL"/>
        </w:rPr>
      </w:pPr>
      <w:hyperlink w:anchor="_Toc361938082" w:history="1">
        <w:r w:rsidR="00303282" w:rsidRPr="00984264">
          <w:rPr>
            <w:rStyle w:val="Hipercze"/>
            <w:noProof/>
          </w:rPr>
          <w:t>4.4.4.</w:t>
        </w:r>
        <w:r w:rsidR="00303282">
          <w:rPr>
            <w:rFonts w:asciiTheme="minorHAnsi" w:eastAsiaTheme="minorEastAsia" w:hAnsiTheme="minorHAnsi" w:cstheme="minorBidi"/>
            <w:noProof/>
            <w:sz w:val="22"/>
            <w:szCs w:val="22"/>
            <w:lang w:val="pl-PL" w:eastAsia="pl-PL"/>
          </w:rPr>
          <w:tab/>
        </w:r>
        <w:r w:rsidR="00303282" w:rsidRPr="00984264">
          <w:rPr>
            <w:rStyle w:val="Hipercze"/>
            <w:noProof/>
          </w:rPr>
          <w:t>Modifikace a metody digitální - hodnocení kvantitativní</w:t>
        </w:r>
        <w:r w:rsidR="00303282">
          <w:rPr>
            <w:noProof/>
            <w:webHidden/>
          </w:rPr>
          <w:tab/>
        </w:r>
        <w:r w:rsidR="00B61333">
          <w:rPr>
            <w:noProof/>
            <w:webHidden/>
          </w:rPr>
          <w:fldChar w:fldCharType="begin"/>
        </w:r>
        <w:r w:rsidR="00303282">
          <w:rPr>
            <w:noProof/>
            <w:webHidden/>
          </w:rPr>
          <w:instrText xml:space="preserve"> PAGEREF _Toc361938082 \h </w:instrText>
        </w:r>
        <w:r w:rsidR="00B61333">
          <w:rPr>
            <w:noProof/>
            <w:webHidden/>
          </w:rPr>
        </w:r>
        <w:r w:rsidR="00B61333">
          <w:rPr>
            <w:noProof/>
            <w:webHidden/>
          </w:rPr>
          <w:fldChar w:fldCharType="separate"/>
        </w:r>
        <w:r w:rsidR="005A6533">
          <w:rPr>
            <w:noProof/>
            <w:webHidden/>
          </w:rPr>
          <w:t>36</w:t>
        </w:r>
        <w:r w:rsidR="00B61333">
          <w:rPr>
            <w:noProof/>
            <w:webHidden/>
          </w:rPr>
          <w:fldChar w:fldCharType="end"/>
        </w:r>
      </w:hyperlink>
    </w:p>
    <w:p w:rsidR="00303282" w:rsidRDefault="00F25A29">
      <w:pPr>
        <w:pStyle w:val="Spistreci3"/>
        <w:rPr>
          <w:rFonts w:asciiTheme="minorHAnsi" w:eastAsiaTheme="minorEastAsia" w:hAnsiTheme="minorHAnsi" w:cstheme="minorBidi"/>
          <w:noProof/>
          <w:sz w:val="22"/>
          <w:szCs w:val="22"/>
          <w:lang w:val="pl-PL" w:eastAsia="pl-PL"/>
        </w:rPr>
      </w:pPr>
      <w:hyperlink w:anchor="_Toc361938083" w:history="1">
        <w:r w:rsidR="00303282" w:rsidRPr="00984264">
          <w:rPr>
            <w:rStyle w:val="Hipercze"/>
            <w:noProof/>
          </w:rPr>
          <w:t>4.4.5.</w:t>
        </w:r>
        <w:r w:rsidR="00303282">
          <w:rPr>
            <w:rFonts w:asciiTheme="minorHAnsi" w:eastAsiaTheme="minorEastAsia" w:hAnsiTheme="minorHAnsi" w:cstheme="minorBidi"/>
            <w:noProof/>
            <w:sz w:val="22"/>
            <w:szCs w:val="22"/>
            <w:lang w:val="pl-PL" w:eastAsia="pl-PL"/>
          </w:rPr>
          <w:tab/>
        </w:r>
        <w:r w:rsidR="00303282" w:rsidRPr="00984264">
          <w:rPr>
            <w:rStyle w:val="Hipercze"/>
            <w:noProof/>
          </w:rPr>
          <w:t>Spolehlivost metody - opakovatelnost</w:t>
        </w:r>
        <w:r w:rsidR="00303282">
          <w:rPr>
            <w:noProof/>
            <w:webHidden/>
          </w:rPr>
          <w:tab/>
        </w:r>
        <w:r w:rsidR="00B61333">
          <w:rPr>
            <w:noProof/>
            <w:webHidden/>
          </w:rPr>
          <w:fldChar w:fldCharType="begin"/>
        </w:r>
        <w:r w:rsidR="00303282">
          <w:rPr>
            <w:noProof/>
            <w:webHidden/>
          </w:rPr>
          <w:instrText xml:space="preserve"> PAGEREF _Toc361938083 \h </w:instrText>
        </w:r>
        <w:r w:rsidR="00B61333">
          <w:rPr>
            <w:noProof/>
            <w:webHidden/>
          </w:rPr>
        </w:r>
        <w:r w:rsidR="00B61333">
          <w:rPr>
            <w:noProof/>
            <w:webHidden/>
          </w:rPr>
          <w:fldChar w:fldCharType="separate"/>
        </w:r>
        <w:r w:rsidR="005A6533">
          <w:rPr>
            <w:noProof/>
            <w:webHidden/>
          </w:rPr>
          <w:t>37</w:t>
        </w:r>
        <w:r w:rsidR="00B61333">
          <w:rPr>
            <w:noProof/>
            <w:webHidden/>
          </w:rPr>
          <w:fldChar w:fldCharType="end"/>
        </w:r>
      </w:hyperlink>
    </w:p>
    <w:p w:rsidR="00303282" w:rsidRDefault="00F25A29">
      <w:pPr>
        <w:pStyle w:val="Spistreci1"/>
        <w:rPr>
          <w:rFonts w:asciiTheme="minorHAnsi" w:eastAsiaTheme="minorEastAsia" w:hAnsiTheme="minorHAnsi" w:cstheme="minorBidi"/>
          <w:noProof/>
          <w:sz w:val="22"/>
          <w:szCs w:val="22"/>
          <w:lang w:val="pl-PL" w:eastAsia="pl-PL"/>
        </w:rPr>
      </w:pPr>
      <w:hyperlink w:anchor="_Toc361938084" w:history="1">
        <w:r w:rsidR="00303282" w:rsidRPr="00984264">
          <w:rPr>
            <w:rStyle w:val="Hipercze"/>
            <w:noProof/>
          </w:rPr>
          <w:t>5.</w:t>
        </w:r>
        <w:r w:rsidR="00303282">
          <w:rPr>
            <w:rFonts w:asciiTheme="minorHAnsi" w:eastAsiaTheme="minorEastAsia" w:hAnsiTheme="minorHAnsi" w:cstheme="minorBidi"/>
            <w:noProof/>
            <w:sz w:val="22"/>
            <w:szCs w:val="22"/>
            <w:lang w:val="pl-PL" w:eastAsia="pl-PL"/>
          </w:rPr>
          <w:tab/>
        </w:r>
        <w:r w:rsidR="00303282" w:rsidRPr="00984264">
          <w:rPr>
            <w:rStyle w:val="Hipercze"/>
            <w:noProof/>
          </w:rPr>
          <w:t>Experimentální část</w:t>
        </w:r>
        <w:r w:rsidR="00303282">
          <w:rPr>
            <w:noProof/>
            <w:webHidden/>
          </w:rPr>
          <w:tab/>
        </w:r>
        <w:r w:rsidR="00B61333">
          <w:rPr>
            <w:noProof/>
            <w:webHidden/>
          </w:rPr>
          <w:fldChar w:fldCharType="begin"/>
        </w:r>
        <w:r w:rsidR="00303282">
          <w:rPr>
            <w:noProof/>
            <w:webHidden/>
          </w:rPr>
          <w:instrText xml:space="preserve"> PAGEREF _Toc361938084 \h </w:instrText>
        </w:r>
        <w:r w:rsidR="00B61333">
          <w:rPr>
            <w:noProof/>
            <w:webHidden/>
          </w:rPr>
        </w:r>
        <w:r w:rsidR="00B61333">
          <w:rPr>
            <w:noProof/>
            <w:webHidden/>
          </w:rPr>
          <w:fldChar w:fldCharType="separate"/>
        </w:r>
        <w:r w:rsidR="005A6533">
          <w:rPr>
            <w:noProof/>
            <w:webHidden/>
          </w:rPr>
          <w:t>39</w:t>
        </w:r>
        <w:r w:rsidR="00B61333">
          <w:rPr>
            <w:noProof/>
            <w:webHidden/>
          </w:rPr>
          <w:fldChar w:fldCharType="end"/>
        </w:r>
      </w:hyperlink>
    </w:p>
    <w:p w:rsidR="00303282" w:rsidRDefault="00F25A29">
      <w:pPr>
        <w:pStyle w:val="Spistreci2"/>
        <w:rPr>
          <w:rFonts w:asciiTheme="minorHAnsi" w:eastAsiaTheme="minorEastAsia" w:hAnsiTheme="minorHAnsi" w:cstheme="minorBidi"/>
          <w:noProof/>
          <w:lang w:eastAsia="pl-PL"/>
        </w:rPr>
      </w:pPr>
      <w:hyperlink w:anchor="_Toc361938085" w:history="1">
        <w:r w:rsidR="00303282" w:rsidRPr="00984264">
          <w:rPr>
            <w:rStyle w:val="Hipercze"/>
            <w:rFonts w:ascii="Times New Roman" w:eastAsia="Times New Roman" w:hAnsi="Times New Roman"/>
            <w:b/>
            <w:bCs/>
            <w:iCs/>
            <w:noProof/>
            <w:lang w:val="cs-CZ" w:eastAsia="cs-CZ"/>
          </w:rPr>
          <w:t>5.1.</w:t>
        </w:r>
        <w:r w:rsidR="00303282">
          <w:rPr>
            <w:rFonts w:asciiTheme="minorHAnsi" w:eastAsiaTheme="minorEastAsia" w:hAnsiTheme="minorHAnsi" w:cstheme="minorBidi"/>
            <w:noProof/>
            <w:lang w:eastAsia="pl-PL"/>
          </w:rPr>
          <w:tab/>
        </w:r>
        <w:r w:rsidR="00303282" w:rsidRPr="00984264">
          <w:rPr>
            <w:rStyle w:val="Hipercze"/>
            <w:rFonts w:ascii="Times New Roman" w:eastAsia="Times New Roman" w:hAnsi="Times New Roman"/>
            <w:b/>
            <w:bCs/>
            <w:iCs/>
            <w:noProof/>
            <w:lang w:val="cs-CZ" w:eastAsia="cs-CZ"/>
          </w:rPr>
          <w:t>Materiál a metodika</w:t>
        </w:r>
        <w:r w:rsidR="00303282">
          <w:rPr>
            <w:noProof/>
            <w:webHidden/>
          </w:rPr>
          <w:tab/>
        </w:r>
        <w:r w:rsidR="00B61333">
          <w:rPr>
            <w:noProof/>
            <w:webHidden/>
          </w:rPr>
          <w:fldChar w:fldCharType="begin"/>
        </w:r>
        <w:r w:rsidR="00303282">
          <w:rPr>
            <w:noProof/>
            <w:webHidden/>
          </w:rPr>
          <w:instrText xml:space="preserve"> PAGEREF _Toc361938085 \h </w:instrText>
        </w:r>
        <w:r w:rsidR="00B61333">
          <w:rPr>
            <w:noProof/>
            <w:webHidden/>
          </w:rPr>
        </w:r>
        <w:r w:rsidR="00B61333">
          <w:rPr>
            <w:noProof/>
            <w:webHidden/>
          </w:rPr>
          <w:fldChar w:fldCharType="separate"/>
        </w:r>
        <w:r w:rsidR="005A6533">
          <w:rPr>
            <w:noProof/>
            <w:webHidden/>
          </w:rPr>
          <w:t>39</w:t>
        </w:r>
        <w:r w:rsidR="00B61333">
          <w:rPr>
            <w:noProof/>
            <w:webHidden/>
          </w:rPr>
          <w:fldChar w:fldCharType="end"/>
        </w:r>
      </w:hyperlink>
    </w:p>
    <w:p w:rsidR="00303282" w:rsidRDefault="00F25A29">
      <w:pPr>
        <w:pStyle w:val="Spistreci3"/>
        <w:rPr>
          <w:rFonts w:asciiTheme="minorHAnsi" w:eastAsiaTheme="minorEastAsia" w:hAnsiTheme="minorHAnsi" w:cstheme="minorBidi"/>
          <w:noProof/>
          <w:sz w:val="22"/>
          <w:szCs w:val="22"/>
          <w:lang w:val="pl-PL" w:eastAsia="pl-PL"/>
        </w:rPr>
      </w:pPr>
      <w:hyperlink w:anchor="_Toc361938086" w:history="1">
        <w:r w:rsidR="00303282" w:rsidRPr="00984264">
          <w:rPr>
            <w:rStyle w:val="Hipercze"/>
            <w:noProof/>
          </w:rPr>
          <w:t>5.1.1.</w:t>
        </w:r>
        <w:r w:rsidR="00303282">
          <w:rPr>
            <w:rFonts w:asciiTheme="minorHAnsi" w:eastAsiaTheme="minorEastAsia" w:hAnsiTheme="minorHAnsi" w:cstheme="minorBidi"/>
            <w:noProof/>
            <w:sz w:val="22"/>
            <w:szCs w:val="22"/>
            <w:lang w:val="pl-PL" w:eastAsia="pl-PL"/>
          </w:rPr>
          <w:tab/>
        </w:r>
        <w:r w:rsidR="00303282" w:rsidRPr="00984264">
          <w:rPr>
            <w:rStyle w:val="Hipercze"/>
            <w:noProof/>
          </w:rPr>
          <w:t>Porovnání kostního věku na podkladě rtg ruky se zápěstím s metodou hodnocení změn morfologie krčních obratlů</w:t>
        </w:r>
        <w:r w:rsidR="00303282">
          <w:rPr>
            <w:noProof/>
            <w:webHidden/>
          </w:rPr>
          <w:tab/>
        </w:r>
        <w:r w:rsidR="00B61333">
          <w:rPr>
            <w:noProof/>
            <w:webHidden/>
          </w:rPr>
          <w:fldChar w:fldCharType="begin"/>
        </w:r>
        <w:r w:rsidR="00303282">
          <w:rPr>
            <w:noProof/>
            <w:webHidden/>
          </w:rPr>
          <w:instrText xml:space="preserve"> PAGEREF _Toc361938086 \h </w:instrText>
        </w:r>
        <w:r w:rsidR="00B61333">
          <w:rPr>
            <w:noProof/>
            <w:webHidden/>
          </w:rPr>
        </w:r>
        <w:r w:rsidR="00B61333">
          <w:rPr>
            <w:noProof/>
            <w:webHidden/>
          </w:rPr>
          <w:fldChar w:fldCharType="separate"/>
        </w:r>
        <w:r w:rsidR="005A6533">
          <w:rPr>
            <w:noProof/>
            <w:webHidden/>
          </w:rPr>
          <w:t>39</w:t>
        </w:r>
        <w:r w:rsidR="00B61333">
          <w:rPr>
            <w:noProof/>
            <w:webHidden/>
          </w:rPr>
          <w:fldChar w:fldCharType="end"/>
        </w:r>
      </w:hyperlink>
    </w:p>
    <w:p w:rsidR="00303282" w:rsidRDefault="00F25A29">
      <w:pPr>
        <w:pStyle w:val="Spistreci3"/>
        <w:rPr>
          <w:rFonts w:asciiTheme="minorHAnsi" w:eastAsiaTheme="minorEastAsia" w:hAnsiTheme="minorHAnsi" w:cstheme="minorBidi"/>
          <w:noProof/>
          <w:sz w:val="22"/>
          <w:szCs w:val="22"/>
          <w:lang w:val="pl-PL" w:eastAsia="pl-PL"/>
        </w:rPr>
      </w:pPr>
      <w:hyperlink w:anchor="_Toc361938087" w:history="1">
        <w:r w:rsidR="00303282" w:rsidRPr="00984264">
          <w:rPr>
            <w:rStyle w:val="Hipercze"/>
            <w:noProof/>
          </w:rPr>
          <w:t>5.1.2.</w:t>
        </w:r>
        <w:r w:rsidR="00303282">
          <w:rPr>
            <w:rFonts w:asciiTheme="minorHAnsi" w:eastAsiaTheme="minorEastAsia" w:hAnsiTheme="minorHAnsi" w:cstheme="minorBidi"/>
            <w:noProof/>
            <w:sz w:val="22"/>
            <w:szCs w:val="22"/>
            <w:lang w:val="pl-PL" w:eastAsia="pl-PL"/>
          </w:rPr>
          <w:tab/>
        </w:r>
        <w:r w:rsidR="00303282" w:rsidRPr="00984264">
          <w:rPr>
            <w:rStyle w:val="Hipercze"/>
            <w:noProof/>
          </w:rPr>
          <w:t>Hodnocení spolehlivosti (opakovatelnosti)metody CVM.</w:t>
        </w:r>
        <w:r w:rsidR="00303282">
          <w:rPr>
            <w:noProof/>
            <w:webHidden/>
          </w:rPr>
          <w:tab/>
        </w:r>
        <w:r w:rsidR="00B61333">
          <w:rPr>
            <w:noProof/>
            <w:webHidden/>
          </w:rPr>
          <w:fldChar w:fldCharType="begin"/>
        </w:r>
        <w:r w:rsidR="00303282">
          <w:rPr>
            <w:noProof/>
            <w:webHidden/>
          </w:rPr>
          <w:instrText xml:space="preserve"> PAGEREF _Toc361938087 \h </w:instrText>
        </w:r>
        <w:r w:rsidR="00B61333">
          <w:rPr>
            <w:noProof/>
            <w:webHidden/>
          </w:rPr>
        </w:r>
        <w:r w:rsidR="00B61333">
          <w:rPr>
            <w:noProof/>
            <w:webHidden/>
          </w:rPr>
          <w:fldChar w:fldCharType="separate"/>
        </w:r>
        <w:r w:rsidR="005A6533">
          <w:rPr>
            <w:noProof/>
            <w:webHidden/>
          </w:rPr>
          <w:t>39</w:t>
        </w:r>
        <w:r w:rsidR="00B61333">
          <w:rPr>
            <w:noProof/>
            <w:webHidden/>
          </w:rPr>
          <w:fldChar w:fldCharType="end"/>
        </w:r>
      </w:hyperlink>
    </w:p>
    <w:p w:rsidR="00303282" w:rsidRDefault="00F25A29">
      <w:pPr>
        <w:pStyle w:val="Spistreci3"/>
        <w:rPr>
          <w:rFonts w:asciiTheme="minorHAnsi" w:eastAsiaTheme="minorEastAsia" w:hAnsiTheme="minorHAnsi" w:cstheme="minorBidi"/>
          <w:noProof/>
          <w:sz w:val="22"/>
          <w:szCs w:val="22"/>
          <w:lang w:val="pl-PL" w:eastAsia="pl-PL"/>
        </w:rPr>
      </w:pPr>
      <w:hyperlink w:anchor="_Toc361938088" w:history="1">
        <w:r w:rsidR="00303282" w:rsidRPr="00984264">
          <w:rPr>
            <w:rStyle w:val="Hipercze"/>
            <w:noProof/>
          </w:rPr>
          <w:t>5.1.3.</w:t>
        </w:r>
        <w:r w:rsidR="00303282">
          <w:rPr>
            <w:rFonts w:asciiTheme="minorHAnsi" w:eastAsiaTheme="minorEastAsia" w:hAnsiTheme="minorHAnsi" w:cstheme="minorBidi"/>
            <w:noProof/>
            <w:sz w:val="22"/>
            <w:szCs w:val="22"/>
            <w:lang w:val="pl-PL" w:eastAsia="pl-PL"/>
          </w:rPr>
          <w:tab/>
        </w:r>
        <w:r w:rsidR="00303282" w:rsidRPr="00984264">
          <w:rPr>
            <w:rStyle w:val="Hipercze"/>
            <w:noProof/>
          </w:rPr>
          <w:t>Hodnocení kostního věku podle CVM u dospělých</w:t>
        </w:r>
        <w:r w:rsidR="00303282">
          <w:rPr>
            <w:noProof/>
            <w:webHidden/>
          </w:rPr>
          <w:tab/>
        </w:r>
        <w:r w:rsidR="00B61333">
          <w:rPr>
            <w:noProof/>
            <w:webHidden/>
          </w:rPr>
          <w:fldChar w:fldCharType="begin"/>
        </w:r>
        <w:r w:rsidR="00303282">
          <w:rPr>
            <w:noProof/>
            <w:webHidden/>
          </w:rPr>
          <w:instrText xml:space="preserve"> PAGEREF _Toc361938088 \h </w:instrText>
        </w:r>
        <w:r w:rsidR="00B61333">
          <w:rPr>
            <w:noProof/>
            <w:webHidden/>
          </w:rPr>
        </w:r>
        <w:r w:rsidR="00B61333">
          <w:rPr>
            <w:noProof/>
            <w:webHidden/>
          </w:rPr>
          <w:fldChar w:fldCharType="separate"/>
        </w:r>
        <w:r w:rsidR="005A6533">
          <w:rPr>
            <w:noProof/>
            <w:webHidden/>
          </w:rPr>
          <w:t>41</w:t>
        </w:r>
        <w:r w:rsidR="00B61333">
          <w:rPr>
            <w:noProof/>
            <w:webHidden/>
          </w:rPr>
          <w:fldChar w:fldCharType="end"/>
        </w:r>
      </w:hyperlink>
    </w:p>
    <w:p w:rsidR="00303282" w:rsidRDefault="00F25A29">
      <w:pPr>
        <w:pStyle w:val="Spistreci2"/>
        <w:rPr>
          <w:rFonts w:asciiTheme="minorHAnsi" w:eastAsiaTheme="minorEastAsia" w:hAnsiTheme="minorHAnsi" w:cstheme="minorBidi"/>
          <w:noProof/>
          <w:lang w:eastAsia="pl-PL"/>
        </w:rPr>
      </w:pPr>
      <w:hyperlink w:anchor="_Toc361938089" w:history="1">
        <w:r w:rsidR="00303282" w:rsidRPr="00984264">
          <w:rPr>
            <w:rStyle w:val="Hipercze"/>
            <w:rFonts w:ascii="Times New Roman" w:eastAsia="Times New Roman" w:hAnsi="Times New Roman"/>
            <w:b/>
            <w:bCs/>
            <w:iCs/>
            <w:noProof/>
            <w:lang w:val="cs-CZ" w:eastAsia="cs-CZ"/>
          </w:rPr>
          <w:t>5.2.</w:t>
        </w:r>
        <w:r w:rsidR="00303282">
          <w:rPr>
            <w:rFonts w:asciiTheme="minorHAnsi" w:eastAsiaTheme="minorEastAsia" w:hAnsiTheme="minorHAnsi" w:cstheme="minorBidi"/>
            <w:noProof/>
            <w:lang w:eastAsia="pl-PL"/>
          </w:rPr>
          <w:tab/>
        </w:r>
        <w:r w:rsidR="00303282" w:rsidRPr="00984264">
          <w:rPr>
            <w:rStyle w:val="Hipercze"/>
            <w:rFonts w:ascii="Times New Roman" w:eastAsia="Times New Roman" w:hAnsi="Times New Roman"/>
            <w:b/>
            <w:bCs/>
            <w:iCs/>
            <w:noProof/>
            <w:lang w:val="cs-CZ" w:eastAsia="cs-CZ"/>
          </w:rPr>
          <w:t>Výsledky</w:t>
        </w:r>
        <w:r w:rsidR="00303282">
          <w:rPr>
            <w:noProof/>
            <w:webHidden/>
          </w:rPr>
          <w:tab/>
        </w:r>
        <w:r w:rsidR="00B61333">
          <w:rPr>
            <w:noProof/>
            <w:webHidden/>
          </w:rPr>
          <w:fldChar w:fldCharType="begin"/>
        </w:r>
        <w:r w:rsidR="00303282">
          <w:rPr>
            <w:noProof/>
            <w:webHidden/>
          </w:rPr>
          <w:instrText xml:space="preserve"> PAGEREF _Toc361938089 \h </w:instrText>
        </w:r>
        <w:r w:rsidR="00B61333">
          <w:rPr>
            <w:noProof/>
            <w:webHidden/>
          </w:rPr>
        </w:r>
        <w:r w:rsidR="00B61333">
          <w:rPr>
            <w:noProof/>
            <w:webHidden/>
          </w:rPr>
          <w:fldChar w:fldCharType="separate"/>
        </w:r>
        <w:r w:rsidR="005A6533">
          <w:rPr>
            <w:noProof/>
            <w:webHidden/>
          </w:rPr>
          <w:t>42</w:t>
        </w:r>
        <w:r w:rsidR="00B61333">
          <w:rPr>
            <w:noProof/>
            <w:webHidden/>
          </w:rPr>
          <w:fldChar w:fldCharType="end"/>
        </w:r>
      </w:hyperlink>
    </w:p>
    <w:p w:rsidR="00303282" w:rsidRDefault="00F25A29">
      <w:pPr>
        <w:pStyle w:val="Spistreci3"/>
        <w:rPr>
          <w:rFonts w:asciiTheme="minorHAnsi" w:eastAsiaTheme="minorEastAsia" w:hAnsiTheme="minorHAnsi" w:cstheme="minorBidi"/>
          <w:noProof/>
          <w:sz w:val="22"/>
          <w:szCs w:val="22"/>
          <w:lang w:val="pl-PL" w:eastAsia="pl-PL"/>
        </w:rPr>
      </w:pPr>
      <w:hyperlink w:anchor="_Toc361938090" w:history="1">
        <w:r w:rsidR="00303282" w:rsidRPr="00984264">
          <w:rPr>
            <w:rStyle w:val="Hipercze"/>
            <w:noProof/>
          </w:rPr>
          <w:t>5.2.1.</w:t>
        </w:r>
        <w:r w:rsidR="00303282">
          <w:rPr>
            <w:rFonts w:asciiTheme="minorHAnsi" w:eastAsiaTheme="minorEastAsia" w:hAnsiTheme="minorHAnsi" w:cstheme="minorBidi"/>
            <w:noProof/>
            <w:sz w:val="22"/>
            <w:szCs w:val="22"/>
            <w:lang w:val="pl-PL" w:eastAsia="pl-PL"/>
          </w:rPr>
          <w:tab/>
        </w:r>
        <w:r w:rsidR="00303282" w:rsidRPr="00984264">
          <w:rPr>
            <w:rStyle w:val="Hipercze"/>
            <w:noProof/>
          </w:rPr>
          <w:t>Výsledky porovnání hodnocení kostního věku na podkladě rtg ruky se zápěstím s metodou změny morfologie krčních obratlů.</w:t>
        </w:r>
        <w:r w:rsidR="00303282">
          <w:rPr>
            <w:noProof/>
            <w:webHidden/>
          </w:rPr>
          <w:tab/>
        </w:r>
        <w:r w:rsidR="00B61333">
          <w:rPr>
            <w:noProof/>
            <w:webHidden/>
          </w:rPr>
          <w:fldChar w:fldCharType="begin"/>
        </w:r>
        <w:r w:rsidR="00303282">
          <w:rPr>
            <w:noProof/>
            <w:webHidden/>
          </w:rPr>
          <w:instrText xml:space="preserve"> PAGEREF _Toc361938090 \h </w:instrText>
        </w:r>
        <w:r w:rsidR="00B61333">
          <w:rPr>
            <w:noProof/>
            <w:webHidden/>
          </w:rPr>
        </w:r>
        <w:r w:rsidR="00B61333">
          <w:rPr>
            <w:noProof/>
            <w:webHidden/>
          </w:rPr>
          <w:fldChar w:fldCharType="separate"/>
        </w:r>
        <w:r w:rsidR="005A6533">
          <w:rPr>
            <w:noProof/>
            <w:webHidden/>
          </w:rPr>
          <w:t>42</w:t>
        </w:r>
        <w:r w:rsidR="00B61333">
          <w:rPr>
            <w:noProof/>
            <w:webHidden/>
          </w:rPr>
          <w:fldChar w:fldCharType="end"/>
        </w:r>
      </w:hyperlink>
    </w:p>
    <w:p w:rsidR="00303282" w:rsidRDefault="00F25A29">
      <w:pPr>
        <w:pStyle w:val="Spistreci3"/>
        <w:rPr>
          <w:rFonts w:asciiTheme="minorHAnsi" w:eastAsiaTheme="minorEastAsia" w:hAnsiTheme="minorHAnsi" w:cstheme="minorBidi"/>
          <w:noProof/>
          <w:sz w:val="22"/>
          <w:szCs w:val="22"/>
          <w:lang w:val="pl-PL" w:eastAsia="pl-PL"/>
        </w:rPr>
      </w:pPr>
      <w:hyperlink w:anchor="_Toc361938091" w:history="1">
        <w:r w:rsidR="00303282" w:rsidRPr="00984264">
          <w:rPr>
            <w:rStyle w:val="Hipercze"/>
            <w:noProof/>
          </w:rPr>
          <w:t>5.2.2.</w:t>
        </w:r>
        <w:r w:rsidR="00303282">
          <w:rPr>
            <w:rFonts w:asciiTheme="minorHAnsi" w:eastAsiaTheme="minorEastAsia" w:hAnsiTheme="minorHAnsi" w:cstheme="minorBidi"/>
            <w:noProof/>
            <w:sz w:val="22"/>
            <w:szCs w:val="22"/>
            <w:lang w:val="pl-PL" w:eastAsia="pl-PL"/>
          </w:rPr>
          <w:tab/>
        </w:r>
        <w:r w:rsidR="00303282" w:rsidRPr="00984264">
          <w:rPr>
            <w:rStyle w:val="Hipercze"/>
            <w:noProof/>
          </w:rPr>
          <w:t>Výsledky spolehlivosti (chyby) metody CVM</w:t>
        </w:r>
        <w:r w:rsidR="00303282">
          <w:rPr>
            <w:noProof/>
            <w:webHidden/>
          </w:rPr>
          <w:tab/>
        </w:r>
        <w:r w:rsidR="00B61333">
          <w:rPr>
            <w:noProof/>
            <w:webHidden/>
          </w:rPr>
          <w:fldChar w:fldCharType="begin"/>
        </w:r>
        <w:r w:rsidR="00303282">
          <w:rPr>
            <w:noProof/>
            <w:webHidden/>
          </w:rPr>
          <w:instrText xml:space="preserve"> PAGEREF _Toc361938091 \h </w:instrText>
        </w:r>
        <w:r w:rsidR="00B61333">
          <w:rPr>
            <w:noProof/>
            <w:webHidden/>
          </w:rPr>
        </w:r>
        <w:r w:rsidR="00B61333">
          <w:rPr>
            <w:noProof/>
            <w:webHidden/>
          </w:rPr>
          <w:fldChar w:fldCharType="separate"/>
        </w:r>
        <w:r w:rsidR="005A6533">
          <w:rPr>
            <w:noProof/>
            <w:webHidden/>
          </w:rPr>
          <w:t>49</w:t>
        </w:r>
        <w:r w:rsidR="00B61333">
          <w:rPr>
            <w:noProof/>
            <w:webHidden/>
          </w:rPr>
          <w:fldChar w:fldCharType="end"/>
        </w:r>
      </w:hyperlink>
    </w:p>
    <w:p w:rsidR="00303282" w:rsidRDefault="00F25A29">
      <w:pPr>
        <w:pStyle w:val="Spistreci3"/>
        <w:rPr>
          <w:rFonts w:asciiTheme="minorHAnsi" w:eastAsiaTheme="minorEastAsia" w:hAnsiTheme="minorHAnsi" w:cstheme="minorBidi"/>
          <w:noProof/>
          <w:sz w:val="22"/>
          <w:szCs w:val="22"/>
          <w:lang w:val="pl-PL" w:eastAsia="pl-PL"/>
        </w:rPr>
      </w:pPr>
      <w:hyperlink w:anchor="_Toc361938092" w:history="1">
        <w:r w:rsidR="00303282" w:rsidRPr="00984264">
          <w:rPr>
            <w:rStyle w:val="Hipercze"/>
            <w:noProof/>
          </w:rPr>
          <w:t>5.2.3.</w:t>
        </w:r>
        <w:r w:rsidR="00303282">
          <w:rPr>
            <w:rFonts w:asciiTheme="minorHAnsi" w:eastAsiaTheme="minorEastAsia" w:hAnsiTheme="minorHAnsi" w:cstheme="minorBidi"/>
            <w:noProof/>
            <w:sz w:val="22"/>
            <w:szCs w:val="22"/>
            <w:lang w:val="pl-PL" w:eastAsia="pl-PL"/>
          </w:rPr>
          <w:tab/>
        </w:r>
        <w:r w:rsidR="00303282" w:rsidRPr="00984264">
          <w:rPr>
            <w:rStyle w:val="Hipercze"/>
            <w:noProof/>
          </w:rPr>
          <w:t>Výsledky hodnocení věku podle CVM u dospělých pacientů</w:t>
        </w:r>
        <w:r w:rsidR="00303282">
          <w:rPr>
            <w:noProof/>
            <w:webHidden/>
          </w:rPr>
          <w:tab/>
        </w:r>
        <w:r w:rsidR="00B61333">
          <w:rPr>
            <w:noProof/>
            <w:webHidden/>
          </w:rPr>
          <w:fldChar w:fldCharType="begin"/>
        </w:r>
        <w:r w:rsidR="00303282">
          <w:rPr>
            <w:noProof/>
            <w:webHidden/>
          </w:rPr>
          <w:instrText xml:space="preserve"> PAGEREF _Toc361938092 \h </w:instrText>
        </w:r>
        <w:r w:rsidR="00B61333">
          <w:rPr>
            <w:noProof/>
            <w:webHidden/>
          </w:rPr>
        </w:r>
        <w:r w:rsidR="00B61333">
          <w:rPr>
            <w:noProof/>
            <w:webHidden/>
          </w:rPr>
          <w:fldChar w:fldCharType="separate"/>
        </w:r>
        <w:r w:rsidR="005A6533">
          <w:rPr>
            <w:noProof/>
            <w:webHidden/>
          </w:rPr>
          <w:t>56</w:t>
        </w:r>
        <w:r w:rsidR="00B61333">
          <w:rPr>
            <w:noProof/>
            <w:webHidden/>
          </w:rPr>
          <w:fldChar w:fldCharType="end"/>
        </w:r>
      </w:hyperlink>
    </w:p>
    <w:p w:rsidR="00303282" w:rsidRDefault="00F25A29">
      <w:pPr>
        <w:pStyle w:val="Spistreci1"/>
        <w:rPr>
          <w:rFonts w:asciiTheme="minorHAnsi" w:eastAsiaTheme="minorEastAsia" w:hAnsiTheme="minorHAnsi" w:cstheme="minorBidi"/>
          <w:noProof/>
          <w:sz w:val="22"/>
          <w:szCs w:val="22"/>
          <w:lang w:val="pl-PL" w:eastAsia="pl-PL"/>
        </w:rPr>
      </w:pPr>
      <w:hyperlink w:anchor="_Toc361938093" w:history="1">
        <w:r w:rsidR="00303282" w:rsidRPr="00984264">
          <w:rPr>
            <w:rStyle w:val="Hipercze"/>
            <w:noProof/>
          </w:rPr>
          <w:t>6.</w:t>
        </w:r>
        <w:r w:rsidR="00303282">
          <w:rPr>
            <w:rFonts w:asciiTheme="minorHAnsi" w:eastAsiaTheme="minorEastAsia" w:hAnsiTheme="minorHAnsi" w:cstheme="minorBidi"/>
            <w:noProof/>
            <w:sz w:val="22"/>
            <w:szCs w:val="22"/>
            <w:lang w:val="pl-PL" w:eastAsia="pl-PL"/>
          </w:rPr>
          <w:tab/>
        </w:r>
        <w:r w:rsidR="00303282" w:rsidRPr="00984264">
          <w:rPr>
            <w:rStyle w:val="Hipercze"/>
            <w:noProof/>
          </w:rPr>
          <w:t>Diskuse</w:t>
        </w:r>
        <w:r w:rsidR="00303282">
          <w:rPr>
            <w:noProof/>
            <w:webHidden/>
          </w:rPr>
          <w:tab/>
        </w:r>
        <w:r w:rsidR="00B61333">
          <w:rPr>
            <w:noProof/>
            <w:webHidden/>
          </w:rPr>
          <w:fldChar w:fldCharType="begin"/>
        </w:r>
        <w:r w:rsidR="00303282">
          <w:rPr>
            <w:noProof/>
            <w:webHidden/>
          </w:rPr>
          <w:instrText xml:space="preserve"> PAGEREF _Toc361938093 \h </w:instrText>
        </w:r>
        <w:r w:rsidR="00B61333">
          <w:rPr>
            <w:noProof/>
            <w:webHidden/>
          </w:rPr>
        </w:r>
        <w:r w:rsidR="00B61333">
          <w:rPr>
            <w:noProof/>
            <w:webHidden/>
          </w:rPr>
          <w:fldChar w:fldCharType="separate"/>
        </w:r>
        <w:r w:rsidR="005A6533">
          <w:rPr>
            <w:noProof/>
            <w:webHidden/>
          </w:rPr>
          <w:t>58</w:t>
        </w:r>
        <w:r w:rsidR="00B61333">
          <w:rPr>
            <w:noProof/>
            <w:webHidden/>
          </w:rPr>
          <w:fldChar w:fldCharType="end"/>
        </w:r>
      </w:hyperlink>
    </w:p>
    <w:p w:rsidR="00303282" w:rsidRDefault="00F25A29">
      <w:pPr>
        <w:pStyle w:val="Spistreci2"/>
        <w:rPr>
          <w:rFonts w:asciiTheme="minorHAnsi" w:eastAsiaTheme="minorEastAsia" w:hAnsiTheme="minorHAnsi" w:cstheme="minorBidi"/>
          <w:noProof/>
          <w:lang w:eastAsia="pl-PL"/>
        </w:rPr>
      </w:pPr>
      <w:hyperlink w:anchor="_Toc361938094" w:history="1">
        <w:r w:rsidR="00303282" w:rsidRPr="00984264">
          <w:rPr>
            <w:rStyle w:val="Hipercze"/>
            <w:rFonts w:ascii="Times New Roman" w:eastAsia="Times New Roman" w:hAnsi="Times New Roman"/>
            <w:b/>
            <w:bCs/>
            <w:iCs/>
            <w:noProof/>
            <w:lang w:val="cs-CZ" w:eastAsia="cs-CZ"/>
          </w:rPr>
          <w:t>6.1.</w:t>
        </w:r>
        <w:r w:rsidR="00303282">
          <w:rPr>
            <w:rFonts w:asciiTheme="minorHAnsi" w:eastAsiaTheme="minorEastAsia" w:hAnsiTheme="minorHAnsi" w:cstheme="minorBidi"/>
            <w:noProof/>
            <w:lang w:eastAsia="pl-PL"/>
          </w:rPr>
          <w:tab/>
        </w:r>
        <w:r w:rsidR="00303282" w:rsidRPr="00984264">
          <w:rPr>
            <w:rStyle w:val="Hipercze"/>
            <w:rFonts w:ascii="Times New Roman" w:eastAsia="Times New Roman" w:hAnsi="Times New Roman"/>
            <w:b/>
            <w:bCs/>
            <w:iCs/>
            <w:noProof/>
            <w:lang w:val="cs-CZ" w:eastAsia="cs-CZ"/>
          </w:rPr>
          <w:t>Kalendářní a kostní věk u dospívajících pacientů</w:t>
        </w:r>
        <w:r w:rsidR="00303282">
          <w:rPr>
            <w:noProof/>
            <w:webHidden/>
          </w:rPr>
          <w:tab/>
        </w:r>
        <w:r w:rsidR="00B61333">
          <w:rPr>
            <w:noProof/>
            <w:webHidden/>
          </w:rPr>
          <w:fldChar w:fldCharType="begin"/>
        </w:r>
        <w:r w:rsidR="00303282">
          <w:rPr>
            <w:noProof/>
            <w:webHidden/>
          </w:rPr>
          <w:instrText xml:space="preserve"> PAGEREF _Toc361938094 \h </w:instrText>
        </w:r>
        <w:r w:rsidR="00B61333">
          <w:rPr>
            <w:noProof/>
            <w:webHidden/>
          </w:rPr>
        </w:r>
        <w:r w:rsidR="00B61333">
          <w:rPr>
            <w:noProof/>
            <w:webHidden/>
          </w:rPr>
          <w:fldChar w:fldCharType="separate"/>
        </w:r>
        <w:r w:rsidR="005A6533">
          <w:rPr>
            <w:noProof/>
            <w:webHidden/>
          </w:rPr>
          <w:t>58</w:t>
        </w:r>
        <w:r w:rsidR="00B61333">
          <w:rPr>
            <w:noProof/>
            <w:webHidden/>
          </w:rPr>
          <w:fldChar w:fldCharType="end"/>
        </w:r>
      </w:hyperlink>
    </w:p>
    <w:p w:rsidR="00303282" w:rsidRDefault="00F25A29">
      <w:pPr>
        <w:pStyle w:val="Spistreci2"/>
        <w:rPr>
          <w:rFonts w:asciiTheme="minorHAnsi" w:eastAsiaTheme="minorEastAsia" w:hAnsiTheme="minorHAnsi" w:cstheme="minorBidi"/>
          <w:noProof/>
          <w:lang w:eastAsia="pl-PL"/>
        </w:rPr>
      </w:pPr>
      <w:hyperlink w:anchor="_Toc361938095" w:history="1">
        <w:r w:rsidR="00303282" w:rsidRPr="00984264">
          <w:rPr>
            <w:rStyle w:val="Hipercze"/>
            <w:rFonts w:ascii="Times New Roman" w:eastAsia="Times New Roman" w:hAnsi="Times New Roman"/>
            <w:b/>
            <w:bCs/>
            <w:iCs/>
            <w:noProof/>
            <w:lang w:val="cs-CZ" w:eastAsia="cs-CZ"/>
          </w:rPr>
          <w:t>6.2.</w:t>
        </w:r>
        <w:r w:rsidR="00303282">
          <w:rPr>
            <w:rFonts w:asciiTheme="minorHAnsi" w:eastAsiaTheme="minorEastAsia" w:hAnsiTheme="minorHAnsi" w:cstheme="minorBidi"/>
            <w:noProof/>
            <w:lang w:eastAsia="pl-PL"/>
          </w:rPr>
          <w:tab/>
        </w:r>
        <w:r w:rsidR="00303282" w:rsidRPr="00984264">
          <w:rPr>
            <w:rStyle w:val="Hipercze"/>
            <w:rFonts w:ascii="Times New Roman" w:eastAsia="Times New Roman" w:hAnsi="Times New Roman"/>
            <w:b/>
            <w:bCs/>
            <w:iCs/>
            <w:noProof/>
            <w:lang w:val="cs-CZ" w:eastAsia="cs-CZ"/>
          </w:rPr>
          <w:t>Kostní věk podle Björka a podle metody CVM</w:t>
        </w:r>
        <w:r w:rsidR="00303282">
          <w:rPr>
            <w:noProof/>
            <w:webHidden/>
          </w:rPr>
          <w:tab/>
        </w:r>
        <w:r w:rsidR="00B61333">
          <w:rPr>
            <w:noProof/>
            <w:webHidden/>
          </w:rPr>
          <w:fldChar w:fldCharType="begin"/>
        </w:r>
        <w:r w:rsidR="00303282">
          <w:rPr>
            <w:noProof/>
            <w:webHidden/>
          </w:rPr>
          <w:instrText xml:space="preserve"> PAGEREF _Toc361938095 \h </w:instrText>
        </w:r>
        <w:r w:rsidR="00B61333">
          <w:rPr>
            <w:noProof/>
            <w:webHidden/>
          </w:rPr>
        </w:r>
        <w:r w:rsidR="00B61333">
          <w:rPr>
            <w:noProof/>
            <w:webHidden/>
          </w:rPr>
          <w:fldChar w:fldCharType="separate"/>
        </w:r>
        <w:r w:rsidR="005A6533">
          <w:rPr>
            <w:noProof/>
            <w:webHidden/>
          </w:rPr>
          <w:t>60</w:t>
        </w:r>
        <w:r w:rsidR="00B61333">
          <w:rPr>
            <w:noProof/>
            <w:webHidden/>
          </w:rPr>
          <w:fldChar w:fldCharType="end"/>
        </w:r>
      </w:hyperlink>
    </w:p>
    <w:p w:rsidR="00303282" w:rsidRDefault="00F25A29">
      <w:pPr>
        <w:pStyle w:val="Spistreci2"/>
        <w:rPr>
          <w:rFonts w:asciiTheme="minorHAnsi" w:eastAsiaTheme="minorEastAsia" w:hAnsiTheme="minorHAnsi" w:cstheme="minorBidi"/>
          <w:noProof/>
          <w:lang w:eastAsia="pl-PL"/>
        </w:rPr>
      </w:pPr>
      <w:hyperlink w:anchor="_Toc361938096" w:history="1">
        <w:r w:rsidR="00303282" w:rsidRPr="00984264">
          <w:rPr>
            <w:rStyle w:val="Hipercze"/>
            <w:rFonts w:ascii="Times New Roman" w:eastAsia="Times New Roman" w:hAnsi="Times New Roman"/>
            <w:b/>
            <w:bCs/>
            <w:iCs/>
            <w:noProof/>
            <w:lang w:val="cs-CZ" w:eastAsia="cs-CZ"/>
          </w:rPr>
          <w:t>6.3.</w:t>
        </w:r>
        <w:r w:rsidR="00303282">
          <w:rPr>
            <w:rFonts w:asciiTheme="minorHAnsi" w:eastAsiaTheme="minorEastAsia" w:hAnsiTheme="minorHAnsi" w:cstheme="minorBidi"/>
            <w:noProof/>
            <w:lang w:eastAsia="pl-PL"/>
          </w:rPr>
          <w:tab/>
        </w:r>
        <w:r w:rsidR="00303282" w:rsidRPr="00984264">
          <w:rPr>
            <w:rStyle w:val="Hipercze"/>
            <w:rFonts w:ascii="Times New Roman" w:eastAsia="Times New Roman" w:hAnsi="Times New Roman"/>
            <w:b/>
            <w:bCs/>
            <w:iCs/>
            <w:noProof/>
            <w:lang w:val="cs-CZ" w:eastAsia="cs-CZ"/>
          </w:rPr>
          <w:t>Opakovatelnost metody CVM, spolehlivost</w:t>
        </w:r>
        <w:r w:rsidR="00303282">
          <w:rPr>
            <w:noProof/>
            <w:webHidden/>
          </w:rPr>
          <w:tab/>
        </w:r>
        <w:r w:rsidR="00B61333">
          <w:rPr>
            <w:noProof/>
            <w:webHidden/>
          </w:rPr>
          <w:fldChar w:fldCharType="begin"/>
        </w:r>
        <w:r w:rsidR="00303282">
          <w:rPr>
            <w:noProof/>
            <w:webHidden/>
          </w:rPr>
          <w:instrText xml:space="preserve"> PAGEREF _Toc361938096 \h </w:instrText>
        </w:r>
        <w:r w:rsidR="00B61333">
          <w:rPr>
            <w:noProof/>
            <w:webHidden/>
          </w:rPr>
        </w:r>
        <w:r w:rsidR="00B61333">
          <w:rPr>
            <w:noProof/>
            <w:webHidden/>
          </w:rPr>
          <w:fldChar w:fldCharType="separate"/>
        </w:r>
        <w:r w:rsidR="005A6533">
          <w:rPr>
            <w:noProof/>
            <w:webHidden/>
          </w:rPr>
          <w:t>61</w:t>
        </w:r>
        <w:r w:rsidR="00B61333">
          <w:rPr>
            <w:noProof/>
            <w:webHidden/>
          </w:rPr>
          <w:fldChar w:fldCharType="end"/>
        </w:r>
      </w:hyperlink>
    </w:p>
    <w:p w:rsidR="00303282" w:rsidRDefault="00F25A29">
      <w:pPr>
        <w:pStyle w:val="Spistreci1"/>
        <w:rPr>
          <w:rFonts w:asciiTheme="minorHAnsi" w:eastAsiaTheme="minorEastAsia" w:hAnsiTheme="minorHAnsi" w:cstheme="minorBidi"/>
          <w:noProof/>
          <w:sz w:val="22"/>
          <w:szCs w:val="22"/>
          <w:lang w:val="pl-PL" w:eastAsia="pl-PL"/>
        </w:rPr>
      </w:pPr>
      <w:hyperlink w:anchor="_Toc361938097" w:history="1">
        <w:r w:rsidR="00303282" w:rsidRPr="00984264">
          <w:rPr>
            <w:rStyle w:val="Hipercze"/>
            <w:noProof/>
          </w:rPr>
          <w:t>7.</w:t>
        </w:r>
        <w:r w:rsidR="00303282">
          <w:rPr>
            <w:rFonts w:asciiTheme="minorHAnsi" w:eastAsiaTheme="minorEastAsia" w:hAnsiTheme="minorHAnsi" w:cstheme="minorBidi"/>
            <w:noProof/>
            <w:sz w:val="22"/>
            <w:szCs w:val="22"/>
            <w:lang w:val="pl-PL" w:eastAsia="pl-PL"/>
          </w:rPr>
          <w:tab/>
        </w:r>
        <w:r w:rsidR="00303282" w:rsidRPr="00984264">
          <w:rPr>
            <w:rStyle w:val="Hipercze"/>
            <w:noProof/>
          </w:rPr>
          <w:t>Závěr.</w:t>
        </w:r>
        <w:r w:rsidR="00303282">
          <w:rPr>
            <w:noProof/>
            <w:webHidden/>
          </w:rPr>
          <w:tab/>
        </w:r>
        <w:r w:rsidR="00B61333">
          <w:rPr>
            <w:noProof/>
            <w:webHidden/>
          </w:rPr>
          <w:fldChar w:fldCharType="begin"/>
        </w:r>
        <w:r w:rsidR="00303282">
          <w:rPr>
            <w:noProof/>
            <w:webHidden/>
          </w:rPr>
          <w:instrText xml:space="preserve"> PAGEREF _Toc361938097 \h </w:instrText>
        </w:r>
        <w:r w:rsidR="00B61333">
          <w:rPr>
            <w:noProof/>
            <w:webHidden/>
          </w:rPr>
        </w:r>
        <w:r w:rsidR="00B61333">
          <w:rPr>
            <w:noProof/>
            <w:webHidden/>
          </w:rPr>
          <w:fldChar w:fldCharType="separate"/>
        </w:r>
        <w:r w:rsidR="005A6533">
          <w:rPr>
            <w:noProof/>
            <w:webHidden/>
          </w:rPr>
          <w:t>64</w:t>
        </w:r>
        <w:r w:rsidR="00B61333">
          <w:rPr>
            <w:noProof/>
            <w:webHidden/>
          </w:rPr>
          <w:fldChar w:fldCharType="end"/>
        </w:r>
      </w:hyperlink>
    </w:p>
    <w:p w:rsidR="00303282" w:rsidRDefault="00F25A29">
      <w:pPr>
        <w:pStyle w:val="Spistreci1"/>
        <w:rPr>
          <w:rFonts w:asciiTheme="minorHAnsi" w:eastAsiaTheme="minorEastAsia" w:hAnsiTheme="minorHAnsi" w:cstheme="minorBidi"/>
          <w:noProof/>
          <w:sz w:val="22"/>
          <w:szCs w:val="22"/>
          <w:lang w:val="pl-PL" w:eastAsia="pl-PL"/>
        </w:rPr>
      </w:pPr>
      <w:hyperlink w:anchor="_Toc361938098" w:history="1">
        <w:r w:rsidR="00303282" w:rsidRPr="00984264">
          <w:rPr>
            <w:rStyle w:val="Hipercze"/>
            <w:noProof/>
          </w:rPr>
          <w:t>8.</w:t>
        </w:r>
        <w:r w:rsidR="00303282">
          <w:rPr>
            <w:rFonts w:asciiTheme="minorHAnsi" w:eastAsiaTheme="minorEastAsia" w:hAnsiTheme="minorHAnsi" w:cstheme="minorBidi"/>
            <w:noProof/>
            <w:sz w:val="22"/>
            <w:szCs w:val="22"/>
            <w:lang w:val="pl-PL" w:eastAsia="pl-PL"/>
          </w:rPr>
          <w:tab/>
        </w:r>
        <w:r w:rsidR="00303282" w:rsidRPr="00984264">
          <w:rPr>
            <w:rStyle w:val="Hipercze"/>
            <w:noProof/>
          </w:rPr>
          <w:t>Literatura</w:t>
        </w:r>
        <w:r w:rsidR="00303282">
          <w:rPr>
            <w:noProof/>
            <w:webHidden/>
          </w:rPr>
          <w:tab/>
        </w:r>
        <w:r w:rsidR="00B61333">
          <w:rPr>
            <w:noProof/>
            <w:webHidden/>
          </w:rPr>
          <w:fldChar w:fldCharType="begin"/>
        </w:r>
        <w:r w:rsidR="00303282">
          <w:rPr>
            <w:noProof/>
            <w:webHidden/>
          </w:rPr>
          <w:instrText xml:space="preserve"> PAGEREF _Toc361938098 \h </w:instrText>
        </w:r>
        <w:r w:rsidR="00B61333">
          <w:rPr>
            <w:noProof/>
            <w:webHidden/>
          </w:rPr>
        </w:r>
        <w:r w:rsidR="00B61333">
          <w:rPr>
            <w:noProof/>
            <w:webHidden/>
          </w:rPr>
          <w:fldChar w:fldCharType="separate"/>
        </w:r>
        <w:r w:rsidR="005A6533">
          <w:rPr>
            <w:noProof/>
            <w:webHidden/>
          </w:rPr>
          <w:t>65</w:t>
        </w:r>
        <w:r w:rsidR="00B61333">
          <w:rPr>
            <w:noProof/>
            <w:webHidden/>
          </w:rPr>
          <w:fldChar w:fldCharType="end"/>
        </w:r>
      </w:hyperlink>
    </w:p>
    <w:p w:rsidR="00FA5F6D" w:rsidRPr="00FA5F6D" w:rsidRDefault="00B61333" w:rsidP="00FA5F6D">
      <w:pPr>
        <w:spacing w:after="0"/>
        <w:rPr>
          <w:rFonts w:ascii="Times New Roman" w:eastAsia="Times New Roman" w:hAnsi="Times New Roman"/>
          <w:sz w:val="24"/>
          <w:szCs w:val="24"/>
          <w:lang w:val="cs-CZ" w:eastAsia="cs-CZ"/>
        </w:rPr>
      </w:pPr>
      <w:r w:rsidRPr="00435368">
        <w:rPr>
          <w:rFonts w:ascii="Times New Roman" w:eastAsia="Times New Roman" w:hAnsi="Times New Roman"/>
          <w:bCs/>
          <w:sz w:val="24"/>
          <w:szCs w:val="24"/>
          <w:lang w:val="cs-CZ" w:eastAsia="cs-CZ"/>
        </w:rPr>
        <w:lastRenderedPageBreak/>
        <w:fldChar w:fldCharType="end"/>
      </w:r>
    </w:p>
    <w:p w:rsidR="00BA417D" w:rsidRDefault="00BA417D" w:rsidP="00972BFB">
      <w:pPr>
        <w:pStyle w:val="Nagwek1"/>
        <w:numPr>
          <w:ilvl w:val="0"/>
          <w:numId w:val="1"/>
        </w:numPr>
        <w:rPr>
          <w:b w:val="0"/>
          <w:bCs w:val="0"/>
        </w:rPr>
      </w:pPr>
      <w:bookmarkStart w:id="1" w:name="_Toc361938067"/>
      <w:r w:rsidRPr="00972BFB">
        <w:t>Úvod</w:t>
      </w:r>
      <w:bookmarkEnd w:id="1"/>
    </w:p>
    <w:p w:rsidR="00BA417D" w:rsidRDefault="00BA417D" w:rsidP="00BA417D">
      <w:pPr>
        <w:spacing w:after="0" w:line="240" w:lineRule="auto"/>
        <w:rPr>
          <w:rFonts w:ascii="Times New Roman" w:eastAsia="Times New Roman" w:hAnsi="Times New Roman"/>
          <w:sz w:val="24"/>
          <w:szCs w:val="24"/>
          <w:lang w:val="cs-CZ" w:eastAsia="cs-CZ"/>
        </w:rPr>
      </w:pPr>
    </w:p>
    <w:p w:rsidR="00BA417D" w:rsidRDefault="00BA417D" w:rsidP="00BA417D">
      <w:pPr>
        <w:spacing w:after="0" w:line="240" w:lineRule="auto"/>
        <w:rPr>
          <w:rFonts w:ascii="Times New Roman" w:eastAsia="Times New Roman" w:hAnsi="Times New Roman"/>
          <w:sz w:val="24"/>
          <w:szCs w:val="24"/>
          <w:lang w:val="cs-CZ" w:eastAsia="cs-CZ"/>
        </w:rPr>
      </w:pPr>
    </w:p>
    <w:p w:rsidR="00BA417D" w:rsidRDefault="00BA417D" w:rsidP="00BA417D">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Každý organismus prochází prenatálně i postnatálně vývojem a růstem. Pod pojmem růst rozumíme zvětšování rozměru, pod pojmem vývoj rozumíme specializaci (utváření) orgánů a tkání. Oba tyto procesy neprobíhají od narození do dospělosti stejnou rychlostí, ale v určitých obdobích probíhají rychleji nebo pomaleji. Člověk roste intenzivně v období kojeneckém a batolecím a v období dospívání. Mezi tím je období relativně pomalého růstu v dětství. Kromě toho pozorujeme tzv. kraniosakrální směr růstu, to znamená, že horní části těla rostou intenzivněji dříve než dolní. Výsledkem tohoto růstu je změna tělesných proporcí od narození až do dospělosti. V oblasti hlavy také pozorujeme tuto závislost, to znamená, že při narození mozková část lebky dominuje nad částí obličejovou, s přibývajícím věkem se tyto proporce mění, rovněž mandibula roste později než maxila [1]. Nejčastěji používaným a nejpřesnějším ukazatelem růstu a vývoje je tělesná výška [2]</w:t>
      </w:r>
      <w:r>
        <w:rPr>
          <w:lang w:val="cs-CZ"/>
        </w:rPr>
        <w:t>.</w:t>
      </w:r>
    </w:p>
    <w:p w:rsidR="00BA417D" w:rsidRDefault="00BA417D" w:rsidP="00BA417D">
      <w:pPr>
        <w:spacing w:after="240" w:line="360" w:lineRule="auto"/>
        <w:jc w:val="both"/>
        <w:rPr>
          <w:rFonts w:ascii="Times New Roman" w:eastAsia="Times New Roman" w:hAnsi="Times New Roman"/>
          <w:color w:val="FF0000"/>
          <w:sz w:val="24"/>
          <w:szCs w:val="24"/>
          <w:lang w:val="cs-CZ" w:eastAsia="cs-CZ"/>
        </w:rPr>
      </w:pPr>
      <w:r>
        <w:rPr>
          <w:rFonts w:ascii="Times New Roman" w:eastAsia="Times New Roman" w:hAnsi="Times New Roman"/>
          <w:sz w:val="24"/>
          <w:szCs w:val="24"/>
          <w:lang w:val="cs-CZ" w:eastAsia="cs-CZ"/>
        </w:rPr>
        <w:t>Pokud znázorníme přírůstky výšky postavy ve vztahu k času, získáme růstovou křivku (Obr.</w:t>
      </w:r>
      <w:r w:rsidR="00AE3CE3">
        <w:rPr>
          <w:rFonts w:ascii="Times New Roman" w:eastAsia="Times New Roman" w:hAnsi="Times New Roman"/>
          <w:sz w:val="24"/>
          <w:szCs w:val="24"/>
          <w:lang w:val="cs-CZ" w:eastAsia="cs-CZ"/>
        </w:rPr>
        <w:t xml:space="preserve"> </w:t>
      </w:r>
      <w:r>
        <w:rPr>
          <w:rFonts w:ascii="Times New Roman" w:eastAsia="Times New Roman" w:hAnsi="Times New Roman"/>
          <w:sz w:val="24"/>
          <w:szCs w:val="24"/>
          <w:lang w:val="cs-CZ" w:eastAsia="cs-CZ"/>
        </w:rPr>
        <w:t xml:space="preserve">1.). </w:t>
      </w:r>
    </w:p>
    <w:p w:rsidR="00E50F53" w:rsidRDefault="00F25A29" w:rsidP="00E50F53">
      <w:pPr>
        <w:spacing w:after="240" w:line="360" w:lineRule="auto"/>
        <w:jc w:val="center"/>
        <w:rPr>
          <w:rFonts w:ascii="Times New Roman" w:eastAsia="Times New Roman" w:hAnsi="Times New Roman"/>
          <w:b/>
          <w:bCs/>
          <w:sz w:val="20"/>
          <w:szCs w:val="20"/>
          <w:lang w:val="cs-CZ" w:eastAsia="cs-CZ"/>
        </w:rPr>
      </w:pPr>
      <w:r>
        <w:rPr>
          <w:noProof/>
          <w:lang w:eastAsia="pl-PL"/>
        </w:rPr>
        <w:lastRenderedPageBreak/>
        <w:pict>
          <v:group id="Grupa 34" o:spid="_x0000_s1026" style="position:absolute;left:0;text-align:left;margin-left:33.85pt;margin-top:99.95pt;width:340.75pt;height:188.15pt;z-index:251660288" coordorigin="1757,3546" coordsize="6815,3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">
            <v:group id="Group 34" o:spid="_x0000_s1027" style="position:absolute;left:2255;top:4976;width:6317;height:2333" coordorigin="2255,4976" coordsize="6317,23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shapetype id="_x0000_t32" coordsize="21600,21600" o:spt="32" o:oned="t" path="m,l21600,21600e" filled="f">
                <v:path arrowok="t" fillok="f" o:connecttype="none"/>
                <o:lock v:ext="edit" shapetype="t"/>
              </v:shapetype>
              <v:shape id="AutoShape 35" o:spid="_x0000_s1028" type="#_x0000_t32" style="position:absolute;left:3057;top:5556;width:0;height:173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15MUAAADbAAAADwAAAGRycy9kb3ducmV2LnhtbESPUWvCMBSF3wf+h3AHvgxNp6yMahQZ&#10;CMoYm07w9dLcNaXNTWhirfv1y2Cwx8M55zuc5XqwreipC7VjBY/TDARx6XTNlYLT53byDCJEZI2t&#10;Y1JwowDr1ehuiYV2Vz5Qf4yVSBAOBSowMfpCylAashimzhMn78t1FmOSXSV1h9cEt62cZVkuLdac&#10;Fgx6ejFUNseLVdD0zfvh4yn4h8s35a/evO3nZ63U+H7YLEBEGuJ/+K+90wrmOfx+ST9A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g/15MUAAADbAAAADwAAAAAAAAAA&#10;AAAAAAChAgAAZHJzL2Rvd25yZXYueG1sUEsFBgAAAAAEAAQA+QAAAJMDAAAAAA==&#10;">
                <v:stroke dashstyle="dash"/>
              </v:shape>
              <v:shape id="AutoShape 36" o:spid="_x0000_s1029" type="#_x0000_t32" style="position:absolute;left:5409;top:6181;width:1;height:111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NQf8UAAADbAAAADwAAAGRycy9kb3ducmV2LnhtbESPQWsCMRSE74X+h/AKXkrNqmjLahQR&#10;hJYiVlvo9bF5bpbdvIRNXLf99Y0g9DjMzDfMYtXbRnTUhsqxgtEwA0FcOF1xqeDrc/v0AiJEZI2N&#10;Y1LwQwFWy/u7BebaXfhA3TGWIkE45KjAxOhzKUNhyGIYOk+cvJNrLcYk21LqFi8Jbhs5zrKZtFhx&#10;WjDoaWOoqI9nq6Du6v3hYxr84/mXZu/e7N4m31qpwUO/noOI1Mf/8K39qhVMnuH6Jf0A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UNQf8UAAADbAAAADwAAAAAAAAAA&#10;AAAAAAChAgAAZHJzL2Rvd25yZXYueG1sUEsFBgAAAAAEAAQA+QAAAJMDAAAAAA==&#10;">
                <v:stroke dashstyle="dash"/>
              </v:shape>
              <v:shape id="AutoShape 37" o:spid="_x0000_s1030" type="#_x0000_t32" style="position:absolute;left:3057;top:4986;width:0;height:57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K4H8EAAADbAAAADwAAAGRycy9kb3ducmV2LnhtbERPy4rCMBTdC/MP4Q6409QRRKtRhoER&#10;UVz4oOju0txpyzQ3JYla/XqzEFweznu2aE0truR8ZVnBoJ+AIM6trrhQcDz89sYgfEDWWFsmBXfy&#10;sJh/dGaYanvjHV33oRAxhH2KCsoQmlRKn5dk0PdtQxy5P+sMhghdIbXDWww3tfxKkpE0WHFsKLGh&#10;n5Ly//3FKDhtJpfsnm1pnQ0m6zM64x+HpVLdz/Z7CiJQG97il3ulFQzj2Pgl/gA5f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qwrgfwQAAANsAAAAPAAAAAAAAAAAAAAAA&#10;AKECAABkcnMvZG93bnJldi54bWxQSwUGAAAAAAQABAD5AAAAjwMAAAAA&#10;">
                <v:stroke endarrow="block"/>
              </v:shape>
              <v:shape id="AutoShape 38" o:spid="_x0000_s1031" type="#_x0000_t32" style="position:absolute;left:5397;top:5618;width:0;height:57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4dhMQAAADbAAAADwAAAGRycy9kb3ducmV2LnhtbESPQWvCQBSE74L/YXmF3nSjBWmiqxTB&#10;UhQP1RLq7ZF9JsHs27C7auyv7wqCx2FmvmFmi8404kLO15YVjIYJCOLC6ppLBT/71eAdhA/IGhvL&#10;pOBGHhbzfm+GmbZX/qbLLpQiQthnqKAKoc2k9EVFBv3QtsTRO1pnMETpSqkdXiPcNHKcJBNpsOa4&#10;UGFLy4qK0+5sFPxu0nN+y7e0zkfp+oDO+L/9p1KvL93HFESgLjzDj/aXVvCWwv1L/AF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jh2ExAAAANsAAAAPAAAAAAAAAAAA&#10;AAAAAKECAABkcnMvZG93bnJldi54bWxQSwUGAAAAAAQABAD5AAAAkgMAAAAA&#10;">
                <v:stroke endarrow="block"/>
              </v:shape>
              <v:shape id="AutoShape 39" o:spid="_x0000_s1032" type="#_x0000_t32" style="position:absolute;left:6463;top:4976;width:0;height:57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LHZMEAAADbAAAADwAAAGRycy9kb3ducmV2LnhtbERPy4rCMBTdC/MP4Q6409RBRKtRhoER&#10;UVz4oOju0txpyzQ3JYla/XqzEFweznu2aE0truR8ZVnBoJ+AIM6trrhQcDz89sYgfEDWWFsmBXfy&#10;sJh/dGaYanvjHV33oRAxhH2KCsoQmlRKn5dk0PdtQxy5P+sMhghdIbXDWww3tfxKkpE0WHFsKLGh&#10;n5Ly//3FKDhtJpfsnm1pnQ0m6zM64x+HpVLdz/Z7CiJQG97il3ulFQzj+vgl/gA5f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MssdkwQAAANsAAAAPAAAAAAAAAAAAAAAA&#10;AKECAABkcnMvZG93bnJldi54bWxQSwUGAAAAAAQABAD5AAAAjwMAAAAA&#10;">
                <v:stroke endarrow="block"/>
              </v:shape>
              <v:shape id="AutoShape 40" o:spid="_x0000_s1033" type="#_x0000_t32" style="position:absolute;left:7730;top:6739;width:0;height:57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i/8QAAADbAAAADwAAAGRycy9kb3ducmV2LnhtbESPQWvCQBSE70L/w/IKvekmUopGVykF&#10;S7F4UEuot0f2mQSzb8PuqtFf7wqCx2FmvmGm88404kTO15YVpIMEBHFhdc2lgr/toj8C4QOyxsYy&#10;KbiQh/nspTfFTNszr+m0CaWIEPYZKqhCaDMpfVGRQT+wLXH09tYZDFG6UmqH5wg3jRwmyYc0WHNc&#10;qLClr4qKw+ZoFPz/jo/5JV/RMk/Hyx0646/bb6XeXrvPCYhAXXiGH+0freA9hfuX+AP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mL/xAAAANsAAAAPAAAAAAAAAAAA&#10;AAAAAKECAABkcnMvZG93bnJldi54bWxQSwUGAAAAAAQABAD5AAAAkgMAAAAA&#10;">
                <v:stroke endarrow="block"/>
              </v:shape>
              <v:shape id="AutoShape 41" o:spid="_x0000_s1034" type="#_x0000_t32" style="position:absolute;left:2255;top:7118;width:80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JjNMMAAADbAAAADwAAAGRycy9kb3ducmV2LnhtbESPQYvCMBSE78L+h/AWvGmq6CJdo8iy&#10;oiAq1u390TzbYvNSmqjVX28WBI/DzHzDTOetqcSVGldaVjDoRyCIM6tLzhX8HZe9CQjnkTVWlknB&#10;nRzMZx+dKcba3vhA18TnIkDYxaig8L6OpXRZQQZd39bEwTvZxqAPssmlbvAW4KaSwyj6kgZLDgsF&#10;1vRTUHZOLkbBY7ui4xZPj/1vku4249VgvEtTpbqf7eIbhKfWv8Ov9lorGA3h/0v4AXL2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iYzTDAAAA2wAAAA8AAAAAAAAAAAAA&#10;AAAAoQIAAGRycy9kb3ducmV2LnhtbFBLBQYAAAAABAAEAPkAAACRAwAAAAA=&#10;">
                <v:stroke startarrow="block" endarrow="block"/>
              </v:shape>
              <v:shape id="AutoShape 42" o:spid="_x0000_s1035" type="#_x0000_t32" style="position:absolute;left:3057;top:7118;width:2353;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7Gr8QAAADbAAAADwAAAGRycy9kb3ducmV2LnhtbESPQWvCQBSE7wX/w/IEb3VjrSLRVaQo&#10;FkTFaO6P7DMJZt+G7FZTf31XEHocZuYbZrZoTSVu1LjSsoJBPwJBnFldcq7gfFq/T0A4j6yxskwK&#10;fsnBYt55m2Gs7Z2PdEt8LgKEXYwKCu/rWEqXFWTQ9W1NHLyLbQz6IJtc6gbvAW4q+RFFY2mw5LBQ&#10;YE1fBWXX5McoeOw2dNrh5XFYJel+O9oMRvs0VarXbZdTEJ5a/x9+tb+1gs8hPL+EHyD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7savxAAAANsAAAAPAAAAAAAAAAAA&#10;AAAAAKECAABkcnMvZG93bnJldi54bWxQSwUGAAAAAAQABAD5AAAAkgMAAAAA&#10;">
                <v:stroke startarrow="block" endarrow="block"/>
              </v:shape>
              <v:shape id="AutoShape 43" o:spid="_x0000_s1036" type="#_x0000_t32" style="position:absolute;left:5410;top:7118;width:232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de28MAAADbAAAADwAAAGRycy9kb3ducmV2LnhtbESPQYvCMBSE78L+h/AWvGmq6CJdo8iy&#10;oiAq1u390TzbYvNSmqjVX28WBI/DzHzDTOetqcSVGldaVjDoRyCIM6tLzhX8HZe9CQjnkTVWlknB&#10;nRzMZx+dKcba3vhA18TnIkDYxaig8L6OpXRZQQZd39bEwTvZxqAPssmlbvAW4KaSwyj6kgZLDgsF&#10;1vRTUHZOLkbBY7ui4xZPj/1vku4249VgvEtTpbqf7eIbhKfWv8Ov9lorGI3g/0v4AXL2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8HXtvDAAAA2wAAAA8AAAAAAAAAAAAA&#10;AAAAoQIAAGRycy9kb3ducmV2LnhtbFBLBQYAAAAABAAEAPkAAACRAwAAAAA=&#10;">
                <v:stroke startarrow="block" endarrow="block"/>
              </v:shape>
              <v:shape id="AutoShape 44" o:spid="_x0000_s1037" type="#_x0000_t32" style="position:absolute;left:7730;top:7118;width:84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v7QMQAAADbAAAADwAAAGRycy9kb3ducmV2LnhtbESPQWvCQBSE7wX/w/IEb7pRTCnRVUQU&#10;haKlsbk/ss8kmH0bsqtGf323IPQ4zMw3zHzZmVrcqHWVZQXjUQSCOLe64kLBz2k7/ADhPLLG2jIp&#10;eJCD5aL3NsdE2zt/0y31hQgQdgkqKL1vEildXpJBN7INcfDOtjXog2wLqVu8B7ip5SSK3qXBisNC&#10;iQ2tS8ov6dUoeB52dDrg+fm1SbPjZ7wbx8csU2rQ71YzEJ46/x9+tfdawTSGvy/hB8jF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S/tAxAAAANsAAAAPAAAAAAAAAAAA&#10;AAAAAKECAABkcnMvZG93bnJldi54bWxQSwUGAAAAAAQABAD5AAAAkgMAAAAA&#10;">
                <v:stroke startarrow="block" endarrow="block"/>
              </v:shape>
            </v:group>
            <v:group id="Group 45" o:spid="_x0000_s1038" style="position:absolute;left:1757;top:3546;width:6715;height:3580" coordorigin="1757,3546" coordsize="6715,35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shapetype id="_x0000_t202" coordsize="21600,21600" o:spt="202" path="m,l,21600r21600,l21600,xe">
                <v:stroke joinstyle="miter"/>
                <v:path gradientshapeok="t" o:connecttype="rect"/>
              </v:shapetype>
              <v:shape id="Text Box 46" o:spid="_x0000_s1039" type="#_x0000_t202" style="position:absolute;left:1757;top:3546;width:703;height:30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10Z8YA&#10;AADbAAAADwAAAGRycy9kb3ducmV2LnhtbESPQWvCQBSE74L/YXlCb7rRii2pq4jSUC8S0/bQ22v2&#10;NQlm36bZrYn/3hWEHoeZ+YZZrntTizO1rrKsYDqJQBDnVldcKPh4fx0/g3AeWWNtmRRcyMF6NRws&#10;Mda24yOdM1+IAGEXo4LS+yaW0uUlGXQT2xAH78e2Bn2QbSF1i12Am1rOomghDVYcFkpsaFtSfsr+&#10;jILP78OlPjaPX1HV7dM++U2zXVIo9TDqNy8gPPX+P3xvv2kF8ye4fQk/QK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P10Z8YAAADbAAAADwAAAAAAAAAAAAAAAACYAgAAZHJz&#10;L2Rvd25yZXYueG1sUEsFBgAAAAAEAAQA9QAAAIsDAAAAAA==&#10;" filled="f" stroked="f">
                <v:textbox style="layout-flow:vertical;mso-layout-flow-alt:bottom-to-top">
                  <w:txbxContent>
                    <w:p w:rsidR="00B86CF9" w:rsidRDefault="00B86CF9" w:rsidP="00BA417D">
                      <w:r>
                        <w:t>Growth per unit of time</w:t>
                      </w:r>
                    </w:p>
                  </w:txbxContent>
                </v:textbox>
              </v:shape>
              <v:shape id="Text Box 47" o:spid="_x0000_s1040" type="#_x0000_t202" style="position:absolute;left:2255;top:6817;width:924;height:3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X24r4A&#10;AADbAAAADwAAAGRycy9kb3ducmV2LnhtbERPy4rCMBTdC/5DuII7TRxUtBpFRoRZOfgEd5fm2hab&#10;m9JE2/n7yUJweTjv5bq1pXhR7QvHGkZDBYI4dabgTMP5tBvMQPiAbLB0TBr+yMN61e0sMTGu4QO9&#10;jiETMYR9ghryEKpESp/mZNEPXUUcuburLYYI60yaGpsYbkv5pdRUWiw4NuRY0XdO6eP4tBou+/vt&#10;Ola/2dZOqsa1SrKdS637vXazABGoDR/x2/1jNIzj2P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FF9uK+AAAA2wAAAA8AAAAAAAAAAAAAAAAAmAIAAGRycy9kb3ducmV2&#10;LnhtbFBLBQYAAAAABAAEAPUAAACDAwAAAAA=&#10;" filled="f" stroked="f">
                <v:textbox>
                  <w:txbxContent>
                    <w:p w:rsidR="00B86CF9" w:rsidRDefault="00B86CF9" w:rsidP="00BA417D">
                      <w:pPr>
                        <w:rPr>
                          <w:sz w:val="16"/>
                        </w:rPr>
                      </w:pPr>
                      <w:r>
                        <w:rPr>
                          <w:sz w:val="16"/>
                        </w:rPr>
                        <w:t>Infantile</w:t>
                      </w:r>
                    </w:p>
                  </w:txbxContent>
                </v:textbox>
              </v:shape>
              <v:shape id="Text Box 48" o:spid="_x0000_s1041" type="#_x0000_t202" style="position:absolute;left:3816;top:6825;width:897;height:3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lTecMA&#10;AADbAAAADwAAAGRycy9kb3ducmV2LnhtbESPzWrDMBCE74W8g9hAbrWUkpbYiWxCS6CnluYPclus&#10;jW1irYylxu7bV4VCjsPMfMOsi9G24ka9bxxrmCcKBHHpTMOVhsN++7gE4QOywdYxafghD0U+eVhj&#10;ZtzAX3TbhUpECPsMNdQhdJmUvqzJok9cRxy9i+sthij7Spoehwi3rXxS6kVabDgu1NjRa03ldfdt&#10;NRw/LufTQn1Wb/a5G9yoJNtUaj2bjpsViEBjuIf/2+9GwyK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glTecMAAADbAAAADwAAAAAAAAAAAAAAAACYAgAAZHJzL2Rv&#10;d25yZXYueG1sUEsFBgAAAAAEAAQA9QAAAIgDAAAAAA==&#10;" filled="f" stroked="f">
                <v:textbox>
                  <w:txbxContent>
                    <w:p w:rsidR="00B86CF9" w:rsidRDefault="00B86CF9" w:rsidP="00BA417D">
                      <w:r>
                        <w:rPr>
                          <w:sz w:val="16"/>
                        </w:rPr>
                        <w:t>Juvenile</w:t>
                      </w:r>
                    </w:p>
                  </w:txbxContent>
                </v:textbox>
              </v:shape>
              <v:shape id="Text Box 49" o:spid="_x0000_s1042" type="#_x0000_t202" style="position:absolute;left:5990;top:6817;width:1156;height:3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psOb4A&#10;AADbAAAADwAAAGRycy9kb3ducmV2LnhtbERPy4rCMBTdD/gP4QqzGxNFRatRRBFmNeIT3F2aa1ts&#10;bkoTbefvzUJweTjv+bK1pXhS7QvHGvo9BYI4dabgTMPpuP2ZgPAB2WDpmDT8k4flovM1x8S4hvf0&#10;PIRMxBD2CWrIQ6gSKX2ak0XfcxVx5G6uthgirDNpamxiuC3lQKmxtFhwbMixonVO6f3wsBrOf7fr&#10;Zah22caOqsa1SrKdSq2/u+1qBiJQGz7it/vXaBjF9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rqbDm+AAAA2wAAAA8AAAAAAAAAAAAAAAAAmAIAAGRycy9kb3ducmV2&#10;LnhtbFBLBQYAAAAABAAEAPUAAACDAwAAAAA=&#10;" filled="f" stroked="f">
                <v:textbox>
                  <w:txbxContent>
                    <w:p w:rsidR="00B86CF9" w:rsidRDefault="00B86CF9" w:rsidP="00BA417D">
                      <w:r>
                        <w:rPr>
                          <w:sz w:val="16"/>
                        </w:rPr>
                        <w:t>Adolescent</w:t>
                      </w:r>
                    </w:p>
                  </w:txbxContent>
                </v:textbox>
              </v:shape>
              <v:shape id="Text Box 50" o:spid="_x0000_s1043" type="#_x0000_t202" style="position:absolute;left:7818;top:6817;width:654;height:3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bJosMA&#10;AADbAAAADwAAAGRycy9kb3ducmV2LnhtbESPzWrDMBCE74W8g9hAb7XkkpTEsWJCS6CnluYPclus&#10;jW1irYylxu7bV4VCjsPMfMPkxWhbcaPeN441pIkCQVw603Cl4bDfPi1A+IBssHVMGn7IQ7GePOSY&#10;GTfwF912oRIRwj5DDXUIXSalL2uy6BPXEUfv4nqLIcq+kqbHIcJtK5+VepEWG44LNXb0WlN53X1b&#10;DcePy/k0U5/Vm513gxuVZLuUWj9Ox80KRKAx3MP/7XejYZ7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bJosMAAADbAAAADwAAAAAAAAAAAAAAAACYAgAAZHJzL2Rv&#10;d25yZXYueG1sUEsFBgAAAAAEAAQA9QAAAIgDAAAAAA==&#10;" filled="f" stroked="f">
                <v:textbox>
                  <w:txbxContent>
                    <w:p w:rsidR="00B86CF9" w:rsidRDefault="00B86CF9" w:rsidP="00BA417D">
                      <w:r>
                        <w:rPr>
                          <w:sz w:val="16"/>
                        </w:rPr>
                        <w:t>Adult</w:t>
                      </w:r>
                    </w:p>
                  </w:txbxContent>
                </v:textbox>
              </v:shape>
              <v:shape id="Text Box 51" o:spid="_x0000_s1044" type="#_x0000_t202" style="position:absolute;left:4837;top:4785;width:1097;height:7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RX1cIA&#10;AADbAAAADwAAAGRycy9kb3ducmV2LnhtbESPQYvCMBSE74L/ITzBmyaKyto1yrIieFJ0d4W9PZpn&#10;W2xeShNt/fdGEDwOM/MNs1i1thQ3qn3hWMNoqEAQp84UnGn4/dkMPkD4gGywdEwa7uRhtex2FpgY&#10;1/CBbseQiQhhn6CGPIQqkdKnOVn0Q1cRR+/saoshyjqTpsYmwm0px0rNpMWC40KOFX3nlF6OV6vh&#10;b3f+P03UPlvbadW4Vkm2c6l1v9d+fYII1IZ3+NXeGg3TM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dFfVwgAAANsAAAAPAAAAAAAAAAAAAAAAAJgCAABkcnMvZG93&#10;bnJldi54bWxQSwUGAAAAAAQABAD1AAAAhwMAAAAA&#10;" filled="f" stroked="f">
                <v:textbox>
                  <w:txbxContent>
                    <w:p w:rsidR="00B86CF9" w:rsidRDefault="00B86CF9" w:rsidP="000561BD">
                      <w:pPr>
                        <w:spacing w:after="0" w:line="240" w:lineRule="auto"/>
                        <w:jc w:val="center"/>
                        <w:rPr>
                          <w:sz w:val="16"/>
                        </w:rPr>
                      </w:pPr>
                      <w:r>
                        <w:rPr>
                          <w:sz w:val="16"/>
                        </w:rPr>
                        <w:t>Prepubertal</w:t>
                      </w:r>
                    </w:p>
                    <w:p w:rsidR="00B86CF9" w:rsidRDefault="00B86CF9" w:rsidP="000561BD">
                      <w:pPr>
                        <w:spacing w:after="0" w:line="240" w:lineRule="auto"/>
                        <w:jc w:val="center"/>
                      </w:pPr>
                      <w:r>
                        <w:rPr>
                          <w:sz w:val="16"/>
                        </w:rPr>
                        <w:t>minimum</w:t>
                      </w:r>
                    </w:p>
                  </w:txbxContent>
                </v:textbox>
              </v:shape>
              <v:shape id="Text Box 52" o:spid="_x0000_s1045" type="#_x0000_t202" style="position:absolute;left:5962;top:4283;width:1004;height:6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jyTsMA&#10;AADbAAAADwAAAGRycy9kb3ducmV2LnhtbESPQWvCQBSE74L/YXlCb7prrUVTV5FKoSfFVAVvj+wz&#10;Cc2+DdmtSf+9Kwgeh5n5hlmsOluJKzW+dKxhPFIgiDNnSs41HH6+hjMQPiAbrByThn/ysFr2ewtM&#10;jGt5T9c05CJC2CeooQihTqT0WUEW/cjVxNG7uMZiiLLJpWmwjXBbyVel3qXFkuNCgTV9FpT9pn9W&#10;w3F7OZ/e1C7f2Gnduk5JtnOp9cugW3+ACNSFZ/jR/jYaph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jyTsMAAADbAAAADwAAAAAAAAAAAAAAAACYAgAAZHJzL2Rv&#10;d25yZXYueG1sUEsFBgAAAAAEAAQA9QAAAIgDAAAAAA==&#10;" filled="f" stroked="f">
                <v:textbox>
                  <w:txbxContent>
                    <w:p w:rsidR="00B86CF9" w:rsidRDefault="00B86CF9" w:rsidP="000561BD">
                      <w:pPr>
                        <w:spacing w:after="0" w:line="240" w:lineRule="auto"/>
                        <w:jc w:val="center"/>
                        <w:rPr>
                          <w:sz w:val="16"/>
                        </w:rPr>
                      </w:pPr>
                      <w:r>
                        <w:rPr>
                          <w:sz w:val="16"/>
                        </w:rPr>
                        <w:t>Pubertal</w:t>
                      </w:r>
                    </w:p>
                    <w:p w:rsidR="00B86CF9" w:rsidRDefault="00B86CF9" w:rsidP="00BA417D">
                      <w:pPr>
                        <w:jc w:val="center"/>
                        <w:rPr>
                          <w:sz w:val="20"/>
                        </w:rPr>
                      </w:pPr>
                      <w:r>
                        <w:rPr>
                          <w:sz w:val="16"/>
                        </w:rPr>
                        <w:t>maximum</w:t>
                      </w:r>
                    </w:p>
                  </w:txbxContent>
                </v:textbox>
              </v:shape>
              <v:shape id="Text Box 53" o:spid="_x0000_s1046" type="#_x0000_t202" style="position:absolute;left:7234;top:6074;width:1004;height:6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FqOsMA&#10;AADbAAAADwAAAGRycy9kb3ducmV2LnhtbESPQWvCQBSE74L/YXmCN7NrMVLTrFJaCp5atK3Q2yP7&#10;TILZtyG7TdJ/3xUEj8PMfMPku9E2oqfO1441LBMFgrhwpuZSw9fn2+IRhA/IBhvHpOGPPOy200mO&#10;mXEDH6g/hlJECPsMNVQhtJmUvqjIok9cSxy9s+sshii7UpoOhwi3jXxQai0t1hwXKmzppaLicvy1&#10;Gr7fzz+nlfooX23aDm5Uku1Gaj2fjc9PIAKN4R6+tfdGQ7qC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FqOsMAAADbAAAADwAAAAAAAAAAAAAAAACYAgAAZHJzL2Rv&#10;d25yZXYueG1sUEsFBgAAAAAEAAQA9QAAAIgDAAAAAA==&#10;" filled="f" stroked="f">
                <v:textbox>
                  <w:txbxContent>
                    <w:p w:rsidR="00B86CF9" w:rsidRDefault="00B86CF9" w:rsidP="000561BD">
                      <w:pPr>
                        <w:spacing w:after="0" w:line="240" w:lineRule="auto"/>
                        <w:jc w:val="center"/>
                        <w:rPr>
                          <w:sz w:val="16"/>
                        </w:rPr>
                      </w:pPr>
                      <w:r>
                        <w:rPr>
                          <w:sz w:val="16"/>
                        </w:rPr>
                        <w:t>Completed</w:t>
                      </w:r>
                    </w:p>
                    <w:p w:rsidR="00B86CF9" w:rsidRDefault="00B86CF9" w:rsidP="000561BD">
                      <w:pPr>
                        <w:spacing w:after="0" w:line="240" w:lineRule="auto"/>
                        <w:jc w:val="center"/>
                      </w:pPr>
                      <w:r>
                        <w:rPr>
                          <w:sz w:val="16"/>
                        </w:rPr>
                        <w:t>growth</w:t>
                      </w:r>
                    </w:p>
                  </w:txbxContent>
                </v:textbox>
              </v:shape>
            </v:group>
          </v:group>
        </w:pict>
      </w:r>
      <w:r>
        <w:rPr>
          <w:noProof/>
          <w:lang w:eastAsia="pl-PL"/>
        </w:rPr>
        <w:pict>
          <v:shape id="Pole tekstowe 33" o:spid="_x0000_s1047" type="#_x0000_t202" style="position:absolute;left:0;text-align:left;margin-left:365.3pt;margin-top:299.15pt;width:40.75pt;height:19.7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" stroked="f">
            <v:textbox>
              <w:txbxContent>
                <w:p w:rsidR="00B86CF9" w:rsidRDefault="00B86CF9" w:rsidP="00BA417D">
                  <w:r>
                    <w:t>Age</w:t>
                  </w:r>
                </w:p>
              </w:txbxContent>
            </v:textbox>
          </v:shape>
        </w:pict>
      </w:r>
      <w:r w:rsidR="00BA417D">
        <w:rPr>
          <w:noProof/>
          <w:lang w:eastAsia="pl-PL"/>
        </w:rPr>
        <w:drawing>
          <wp:inline distT="0" distB="0" distL="0" distR="0">
            <wp:extent cx="4908550" cy="4067810"/>
            <wp:effectExtent l="0" t="0" r="6350" b="889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10" cstate="print">
                      <a:extLst>
                        <a:ext uri="{28A0092B-C50C-407E-A947-70E740481C1C}">
                          <a14:useLocalDpi xmlns:a14="http://schemas.microsoft.com/office/drawing/2010/main" val="0"/>
                        </a:ext>
                      </a:extLst>
                    </a:blip>
                    <a:srcRect l="8542" t="3735" r="1274" b="6509"/>
                    <a:stretch>
                      <a:fillRect/>
                    </a:stretch>
                  </pic:blipFill>
                  <pic:spPr bwMode="auto">
                    <a:xfrm>
                      <a:off x="0" y="0"/>
                      <a:ext cx="4908550" cy="4067810"/>
                    </a:xfrm>
                    <a:prstGeom prst="rect">
                      <a:avLst/>
                    </a:prstGeom>
                    <a:noFill/>
                    <a:ln>
                      <a:noFill/>
                    </a:ln>
                  </pic:spPr>
                </pic:pic>
              </a:graphicData>
            </a:graphic>
          </wp:inline>
        </w:drawing>
      </w:r>
    </w:p>
    <w:p w:rsidR="00BA417D" w:rsidRPr="00551406" w:rsidRDefault="00AE3CE3" w:rsidP="00E50F53">
      <w:pPr>
        <w:spacing w:after="240" w:line="360" w:lineRule="auto"/>
        <w:rPr>
          <w:noProof/>
          <w:lang w:val="cs-CZ" w:eastAsia="pl-PL"/>
        </w:rPr>
      </w:pPr>
      <w:r>
        <w:rPr>
          <w:rFonts w:ascii="Times New Roman" w:eastAsia="Times New Roman" w:hAnsi="Times New Roman"/>
          <w:b/>
          <w:bCs/>
          <w:sz w:val="20"/>
          <w:szCs w:val="20"/>
          <w:lang w:val="cs-CZ" w:eastAsia="cs-CZ"/>
        </w:rPr>
        <w:t xml:space="preserve">Obr. </w:t>
      </w:r>
      <w:r w:rsidR="00B61333">
        <w:rPr>
          <w:rFonts w:ascii="Times New Roman" w:eastAsia="Times New Roman" w:hAnsi="Times New Roman"/>
          <w:b/>
          <w:bCs/>
          <w:sz w:val="20"/>
          <w:szCs w:val="20"/>
          <w:lang w:val="cs-CZ" w:eastAsia="cs-CZ"/>
        </w:rPr>
        <w:fldChar w:fldCharType="begin"/>
      </w:r>
      <w:r w:rsidR="00BA417D">
        <w:rPr>
          <w:rFonts w:ascii="Times New Roman" w:eastAsia="Times New Roman" w:hAnsi="Times New Roman"/>
          <w:b/>
          <w:bCs/>
          <w:sz w:val="20"/>
          <w:szCs w:val="20"/>
          <w:lang w:val="cs-CZ" w:eastAsia="cs-CZ"/>
        </w:rPr>
        <w:instrText xml:space="preserve"> SEQ Obr._ \* ARABIC </w:instrText>
      </w:r>
      <w:r w:rsidR="00B61333">
        <w:rPr>
          <w:rFonts w:ascii="Times New Roman" w:eastAsia="Times New Roman" w:hAnsi="Times New Roman"/>
          <w:b/>
          <w:bCs/>
          <w:sz w:val="20"/>
          <w:szCs w:val="20"/>
          <w:lang w:val="cs-CZ" w:eastAsia="cs-CZ"/>
        </w:rPr>
        <w:fldChar w:fldCharType="separate"/>
      </w:r>
      <w:r w:rsidR="005A6533">
        <w:rPr>
          <w:rFonts w:ascii="Times New Roman" w:eastAsia="Times New Roman" w:hAnsi="Times New Roman"/>
          <w:b/>
          <w:bCs/>
          <w:noProof/>
          <w:sz w:val="20"/>
          <w:szCs w:val="20"/>
          <w:lang w:val="cs-CZ" w:eastAsia="cs-CZ"/>
        </w:rPr>
        <w:t>1</w:t>
      </w:r>
      <w:r w:rsidR="00B61333">
        <w:rPr>
          <w:rFonts w:ascii="Times New Roman" w:eastAsia="Times New Roman" w:hAnsi="Times New Roman"/>
          <w:b/>
          <w:bCs/>
          <w:sz w:val="20"/>
          <w:szCs w:val="20"/>
          <w:lang w:val="cs-CZ" w:eastAsia="cs-CZ"/>
        </w:rPr>
        <w:fldChar w:fldCharType="end"/>
      </w:r>
      <w:r w:rsidR="00BA417D">
        <w:rPr>
          <w:rFonts w:ascii="Times New Roman" w:eastAsia="Times New Roman" w:hAnsi="Times New Roman"/>
          <w:b/>
          <w:bCs/>
          <w:sz w:val="20"/>
          <w:szCs w:val="20"/>
          <w:lang w:val="cs-CZ" w:eastAsia="cs-CZ"/>
        </w:rPr>
        <w:t>. Schema růstové křivky podle Björka, 1967.</w:t>
      </w:r>
    </w:p>
    <w:p w:rsidR="00BA417D" w:rsidRDefault="00BA417D" w:rsidP="00BA417D">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Období zr</w:t>
      </w:r>
      <w:r w:rsidR="005D482A">
        <w:rPr>
          <w:rFonts w:ascii="Times New Roman" w:eastAsia="Times New Roman" w:hAnsi="Times New Roman"/>
          <w:sz w:val="24"/>
          <w:szCs w:val="24"/>
          <w:lang w:val="cs-CZ" w:eastAsia="cs-CZ"/>
        </w:rPr>
        <w:t>ychlení a zpomalení</w:t>
      </w:r>
      <w:r w:rsidR="00FA5F6D">
        <w:rPr>
          <w:rFonts w:ascii="Times New Roman" w:eastAsia="Times New Roman" w:hAnsi="Times New Roman"/>
          <w:sz w:val="24"/>
          <w:szCs w:val="24"/>
          <w:lang w:val="cs-CZ" w:eastAsia="cs-CZ"/>
        </w:rPr>
        <w:t xml:space="preserve"> </w:t>
      </w:r>
      <w:r>
        <w:rPr>
          <w:rFonts w:ascii="Times New Roman" w:eastAsia="Times New Roman" w:hAnsi="Times New Roman"/>
          <w:sz w:val="24"/>
          <w:szCs w:val="24"/>
          <w:lang w:val="cs-CZ" w:eastAsia="cs-CZ"/>
        </w:rPr>
        <w:t>růstu se vyskytují u různých dětí v různém kalendářním věku. Chronologický nesoulad mezi jednotlivci v procesu růstu je obzvlášť viditelný v období puberty, to znamená, že některé děti dospívají dříve, jiné průměrně nebo později [3,4,5]. Rozdíl mezi začátkem růstového spurtu u dříve dospívající dívky a opožděně dospívajícího chlapce může být větší než 6 let. Stejně tak rozdíl v ukončení růstu, kde může být rozdíl až 8 let [6,7]. Rovněž víme, kromě jiných i z výzkumů Björka [6], že růstový spurt postavy do výšky koreluje asi v 75 % s maximálním růstem obličeje. Obdobné výsledky získal i Hunter [8], z jehož výzkumů vyplývá, že největší přírůstek v délce dolní čelisti (Ar-Po) koreluje s maximem růstu postavy v 57 %, ve 14 % je těsně před a v 29 % v průběhu jednoho roku po dosažení vrcholu maximálního růstového spurtu. Délka dolní čelisti (Ar-Po), v porovnání s ostatními měřenými rozměry na kefalogramech, koreluje nejvíce s maximem růstu. V r. 1972 Bergersen [9] potvrzuje vysokou korelaci mezi růstem tělesné výšky a růstem obličeje u chlapců. Mitani [10]</w:t>
      </w:r>
      <w:r>
        <w:rPr>
          <w:lang w:val="cs-CZ"/>
        </w:rPr>
        <w:t xml:space="preserve"> </w:t>
      </w:r>
      <w:r>
        <w:rPr>
          <w:rFonts w:ascii="Times New Roman" w:eastAsia="Times New Roman" w:hAnsi="Times New Roman"/>
          <w:sz w:val="24"/>
          <w:szCs w:val="24"/>
          <w:lang w:val="cs-CZ" w:eastAsia="cs-CZ"/>
        </w:rPr>
        <w:t>udává, že maximum růstu dolní čelisti koreluje s maximálním růstovým spurtem tělesné výšky v asi 50 %, nebo v 73 % při toleranci ± 1 rok.</w:t>
      </w:r>
    </w:p>
    <w:p w:rsidR="00BA417D" w:rsidRDefault="00BA417D" w:rsidP="00BA417D">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lastRenderedPageBreak/>
        <w:t>Ukončení růstu obličeje u žen se ve většině případů shoduje, nebo proběhne dříve než ukončení růstu tělesné výšky (83 %) a nastupuje v druhé dekádě života, zatím, co u mužů se asi u 50 % osob vyskytuje růst obličeje i po ukončení růstu postavy a může být ještě v třetí dekádě života [8]. Nicméně tento růst není velký a u 81 % zkoumaných je menší než 1 mm, přičemž k největší změně dochází v sagitálním růstu dolní čelisti a může být až 2,5 mm [11] (Deicke, Pancherz 2005).</w:t>
      </w:r>
    </w:p>
    <w:p w:rsidR="00BA417D" w:rsidRDefault="00BA417D" w:rsidP="00BA417D">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Ukazuje se rozdílná biologická zralost dětí, která není funkcí chronologického věku [3,5,6,7,12]. Vyskytují se období růstového zrychlení a zpomalení. Pubertální růstový spurt začíná průměrně podle Hägga [13] ve věku 10,04 (SD1,26) let u děvčat a o 2 roky později u chlapců (12,08 roků; SD1,20). Obdobný čas udávají i Björk, Lebl, Proffit, Hunter [1,2,6,7]. Růstové zrychlení trvá přibližně 5 let, nezávisle na pohlaví [14] s průměrným největším přírůstkem postavy u dívek 9 cm a u chlapců 10,3cm [2]. Podle jiných autorů období intenzivnějšího růstu trvá déle u chlapců než u dívek [1,2]. Vrchol růstového spurtu je dosažen asi po dvou letech od jeho začátku, bez ohledu na pohlaví [2,13].</w:t>
      </w:r>
    </w:p>
    <w:p w:rsidR="00BA417D" w:rsidRDefault="00BA417D" w:rsidP="00BA417D">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 xml:space="preserve">Pro ortodontickou korektivní léčbu je důležité znát období růstového spurtu spolu s předcházejícím minimem růstu, dále období zmenšení intenzity růstu a jeho zakončení. Vhodným obdobím pro zahájení léčby většiny anomálií je období růstového spurtu. Týká se to především anomálií vad typu distookluze, které se vyskytují v bílé populaci nejčastěji, a v plánu jejich léčby je využití růstu dolní čelisti. Rovněž léčba stěsnání při Angleově I. třídě je z technického hlediska snazší, protože růst má příznivý vliv na konečný výsledek léčby. Opačná situace je však u rozvíjejících se skeletálních anomálií (otevřený skus, vady skeletální III. třídy), kde příliš časné zahájení léčby může znemožnit optimální léčebný výsledek. U pacientů s těmito anomáliemi je naopak vhodné počkat se stanovením způsobu léčby až do období zpomalení nebo zakončení růstu. </w:t>
      </w:r>
    </w:p>
    <w:p w:rsidR="00BA417D" w:rsidRDefault="00BA417D" w:rsidP="00BA417D">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 xml:space="preserve">Mnoho autorů se snažilo nalézt metodu přesného určení fáze růstu konkrétního dítěte a předpovědi počátku, vrcholu a konce růstového spurtu. Byly používány různé metody, kromě rentgenů ruky se zápěstím, používaných v ortodoncii nejčastěji, mohou být použity též údaje o mutaci hlasu a zahájení menstruace. Podle Hägga a Tarangera [7] je na jejich podkladě možné poměrně dobře určit vrchol a konec růstového spurtu, ale ne jeho začátek. Podle jejich výzkumů se první menstruace nevyskytuje před vrcholem </w:t>
      </w:r>
      <w:r>
        <w:rPr>
          <w:rFonts w:ascii="Times New Roman" w:eastAsia="Times New Roman" w:hAnsi="Times New Roman"/>
          <w:sz w:val="24"/>
          <w:szCs w:val="24"/>
          <w:lang w:val="cs-CZ" w:eastAsia="cs-CZ"/>
        </w:rPr>
        <w:lastRenderedPageBreak/>
        <w:t>růstového spurtu, ale průměrně 1,1 roku po něm a 1,8 roku před jeho ukončením. Změna hlasu u chlapců (mutování) začíná v roku následujícím po maximálním růstovém spurtu. V momentě, kdy mají již mužský hlas, jsou ve fázi zpomalení růstu [15] (Hägg 1980). Doposud byla v ortodoncii nejčastějším způsobem určení fáze růstu metoda určení kostního věku na podkladě rtg ruky se zápěstím. V poslední době se nabízí nová metoda určení kostního věku, na podkladě hodnocení změn tvaru (morfologie) krčních obratlů, které jsou viditelné na bočním kefalogramu, který je standardně zhotovován při plánování ortodontické léčby.</w:t>
      </w:r>
    </w:p>
    <w:p w:rsidR="00BA417D" w:rsidRDefault="00BA417D" w:rsidP="00BA417D">
      <w:pPr>
        <w:spacing w:after="240" w:line="360" w:lineRule="auto"/>
        <w:jc w:val="both"/>
        <w:rPr>
          <w:rFonts w:ascii="Times New Roman" w:eastAsia="Times New Roman" w:hAnsi="Times New Roman"/>
          <w:sz w:val="24"/>
          <w:szCs w:val="24"/>
          <w:lang w:val="cs-CZ" w:eastAsia="cs-CZ"/>
        </w:rPr>
      </w:pPr>
    </w:p>
    <w:p w:rsidR="005B05C9" w:rsidRDefault="005B05C9">
      <w:pPr>
        <w:rPr>
          <w:rFonts w:ascii="Times New Roman" w:eastAsia="Times New Roman" w:hAnsi="Times New Roman"/>
          <w:kern w:val="32"/>
          <w:sz w:val="32"/>
          <w:szCs w:val="32"/>
          <w:lang w:val="cs-CZ" w:eastAsia="cs-CZ"/>
        </w:rPr>
      </w:pPr>
      <w:r w:rsidRPr="00551406">
        <w:rPr>
          <w:b/>
          <w:bCs/>
          <w:lang w:val="cs-CZ"/>
        </w:rPr>
        <w:br w:type="page"/>
      </w:r>
    </w:p>
    <w:p w:rsidR="005B05C9" w:rsidRDefault="005B05C9" w:rsidP="005B05C9">
      <w:pPr>
        <w:pStyle w:val="Nagwek1"/>
        <w:numPr>
          <w:ilvl w:val="0"/>
          <w:numId w:val="1"/>
        </w:numPr>
      </w:pPr>
      <w:bookmarkStart w:id="2" w:name="_Toc361938068"/>
      <w:r w:rsidRPr="005B05C9">
        <w:lastRenderedPageBreak/>
        <w:t>Cíl práce</w:t>
      </w:r>
      <w:bookmarkEnd w:id="2"/>
      <w:r w:rsidRPr="005B05C9">
        <w:t xml:space="preserve">   </w:t>
      </w:r>
    </w:p>
    <w:p w:rsidR="00DC1BCA" w:rsidRPr="00DC1BCA" w:rsidRDefault="00DC1BCA" w:rsidP="00DC1BCA">
      <w:pPr>
        <w:rPr>
          <w:lang w:val="cs-CZ" w:eastAsia="cs-CZ"/>
        </w:rPr>
      </w:pPr>
    </w:p>
    <w:p w:rsidR="005B05C9" w:rsidRPr="00DC1BCA" w:rsidRDefault="00DD7468" w:rsidP="00E50F53">
      <w:pPr>
        <w:jc w:val="both"/>
        <w:rPr>
          <w:rFonts w:ascii="Times New Roman" w:hAnsi="Times New Roman"/>
          <w:sz w:val="24"/>
          <w:szCs w:val="24"/>
          <w:lang w:val="cs-CZ" w:eastAsia="cs-CZ"/>
        </w:rPr>
      </w:pPr>
      <w:r>
        <w:rPr>
          <w:rFonts w:ascii="Times New Roman" w:eastAsia="Times New Roman" w:hAnsi="Times New Roman"/>
          <w:sz w:val="24"/>
          <w:szCs w:val="24"/>
          <w:lang w:val="cs-CZ" w:eastAsia="cs-CZ"/>
        </w:rPr>
        <w:t>C</w:t>
      </w:r>
      <w:r w:rsidR="00DC1BCA" w:rsidRPr="00DC1BCA">
        <w:rPr>
          <w:rFonts w:ascii="Times New Roman" w:eastAsia="Times New Roman" w:hAnsi="Times New Roman"/>
          <w:sz w:val="24"/>
          <w:szCs w:val="24"/>
          <w:lang w:val="cs-CZ" w:eastAsia="cs-CZ"/>
        </w:rPr>
        <w:t>ílem této práce</w:t>
      </w:r>
      <w:r w:rsidR="005B05C9" w:rsidRPr="00DC1BCA">
        <w:rPr>
          <w:rFonts w:ascii="Times New Roman" w:hAnsi="Times New Roman"/>
          <w:sz w:val="24"/>
          <w:szCs w:val="24"/>
          <w:lang w:val="cs-CZ" w:eastAsia="cs-CZ"/>
        </w:rPr>
        <w:t xml:space="preserve"> </w:t>
      </w:r>
      <w:r w:rsidR="00DC1BCA">
        <w:rPr>
          <w:rFonts w:ascii="Times New Roman" w:hAnsi="Times New Roman"/>
          <w:sz w:val="24"/>
          <w:szCs w:val="24"/>
          <w:lang w:val="cs-CZ" w:eastAsia="cs-CZ"/>
        </w:rPr>
        <w:t xml:space="preserve">je </w:t>
      </w:r>
      <w:r>
        <w:rPr>
          <w:rFonts w:ascii="Times New Roman" w:hAnsi="Times New Roman"/>
          <w:sz w:val="24"/>
          <w:szCs w:val="24"/>
          <w:lang w:val="cs-CZ" w:eastAsia="cs-CZ"/>
        </w:rPr>
        <w:t xml:space="preserve">ovéřit </w:t>
      </w:r>
      <w:r w:rsidR="005B05C9" w:rsidRPr="00DC1BCA">
        <w:rPr>
          <w:rFonts w:ascii="Times New Roman" w:hAnsi="Times New Roman"/>
          <w:sz w:val="24"/>
          <w:szCs w:val="24"/>
          <w:lang w:val="cs-CZ" w:eastAsia="cs-CZ"/>
        </w:rPr>
        <w:t>na základě výsledků vlastního pozorování spolehlivost, zastupitelnost a vhodnost klinického využití meto</w:t>
      </w:r>
      <w:r>
        <w:rPr>
          <w:rFonts w:ascii="Times New Roman" w:hAnsi="Times New Roman"/>
          <w:sz w:val="24"/>
          <w:szCs w:val="24"/>
          <w:lang w:val="cs-CZ" w:eastAsia="cs-CZ"/>
        </w:rPr>
        <w:t>dy stanovení kostního věku</w:t>
      </w:r>
      <w:r w:rsidR="005B05C9" w:rsidRPr="00DC1BCA">
        <w:rPr>
          <w:rFonts w:ascii="Times New Roman" w:hAnsi="Times New Roman"/>
          <w:sz w:val="24"/>
          <w:szCs w:val="24"/>
          <w:lang w:val="cs-CZ" w:eastAsia="cs-CZ"/>
        </w:rPr>
        <w:t xml:space="preserve"> podle Baccet</w:t>
      </w:r>
      <w:r>
        <w:rPr>
          <w:rFonts w:ascii="Times New Roman" w:hAnsi="Times New Roman"/>
          <w:sz w:val="24"/>
          <w:szCs w:val="24"/>
          <w:lang w:val="cs-CZ" w:eastAsia="cs-CZ"/>
        </w:rPr>
        <w:t>t</w:t>
      </w:r>
      <w:r w:rsidR="005B05C9" w:rsidRPr="00DC1BCA">
        <w:rPr>
          <w:rFonts w:ascii="Times New Roman" w:hAnsi="Times New Roman"/>
          <w:sz w:val="24"/>
          <w:szCs w:val="24"/>
          <w:lang w:val="cs-CZ" w:eastAsia="cs-CZ"/>
        </w:rPr>
        <w:t>iho</w:t>
      </w:r>
      <w:r>
        <w:rPr>
          <w:rFonts w:ascii="Times New Roman" w:hAnsi="Times New Roman"/>
          <w:sz w:val="24"/>
          <w:szCs w:val="24"/>
          <w:lang w:val="cs-CZ" w:eastAsia="cs-CZ"/>
        </w:rPr>
        <w:t xml:space="preserve"> (CVM)</w:t>
      </w:r>
      <w:r w:rsidR="005B05C9" w:rsidRPr="00DC1BCA">
        <w:rPr>
          <w:rFonts w:ascii="Times New Roman" w:hAnsi="Times New Roman"/>
          <w:sz w:val="24"/>
          <w:szCs w:val="24"/>
          <w:lang w:val="cs-CZ" w:eastAsia="cs-CZ"/>
        </w:rPr>
        <w:t xml:space="preserve"> a </w:t>
      </w:r>
      <w:r>
        <w:rPr>
          <w:rFonts w:ascii="Times New Roman" w:hAnsi="Times New Roman"/>
          <w:sz w:val="24"/>
          <w:szCs w:val="24"/>
          <w:lang w:val="cs-CZ" w:eastAsia="cs-CZ"/>
        </w:rPr>
        <w:t>srovnat s metodou</w:t>
      </w:r>
      <w:r w:rsidR="005B05C9" w:rsidRPr="00DC1BCA">
        <w:rPr>
          <w:rFonts w:ascii="Times New Roman" w:hAnsi="Times New Roman"/>
          <w:sz w:val="24"/>
          <w:szCs w:val="24"/>
          <w:lang w:val="cs-CZ" w:eastAsia="cs-CZ"/>
        </w:rPr>
        <w:t xml:space="preserve"> </w:t>
      </w:r>
      <w:r>
        <w:rPr>
          <w:rFonts w:ascii="Times New Roman" w:hAnsi="Times New Roman"/>
          <w:sz w:val="24"/>
          <w:szCs w:val="24"/>
          <w:lang w:val="cs-CZ" w:eastAsia="cs-CZ"/>
        </w:rPr>
        <w:t>stanove</w:t>
      </w:r>
      <w:r w:rsidR="005B05C9" w:rsidRPr="00DC1BCA">
        <w:rPr>
          <w:rFonts w:ascii="Times New Roman" w:hAnsi="Times New Roman"/>
          <w:sz w:val="24"/>
          <w:szCs w:val="24"/>
          <w:lang w:val="cs-CZ" w:eastAsia="cs-CZ"/>
        </w:rPr>
        <w:t>ní kostního věku podle Björka. Zjištění spolehlivé zastupitelnosti obou metod by snížilo počet rtg snímků, které jsou zhotovovány při plánování ortodontické léčby.</w:t>
      </w:r>
    </w:p>
    <w:p w:rsidR="00BA417D" w:rsidRPr="00355513" w:rsidRDefault="00BA417D" w:rsidP="00355513">
      <w:pPr>
        <w:pStyle w:val="Nagwek1"/>
        <w:numPr>
          <w:ilvl w:val="0"/>
          <w:numId w:val="1"/>
        </w:numPr>
      </w:pPr>
      <w:r w:rsidRPr="00355513">
        <w:rPr>
          <w:highlight w:val="lightGray"/>
        </w:rPr>
        <w:br w:type="page"/>
      </w:r>
      <w:bookmarkStart w:id="3" w:name="_Toc361938069"/>
      <w:r w:rsidRPr="00355513">
        <w:rPr>
          <w:bCs w:val="0"/>
        </w:rPr>
        <w:lastRenderedPageBreak/>
        <w:t>Teoretická část</w:t>
      </w:r>
      <w:bookmarkEnd w:id="3"/>
    </w:p>
    <w:p w:rsidR="00BA417D" w:rsidRDefault="00BA417D" w:rsidP="00BA417D">
      <w:pPr>
        <w:keepNext/>
        <w:numPr>
          <w:ilvl w:val="1"/>
          <w:numId w:val="1"/>
        </w:numPr>
        <w:spacing w:before="240" w:after="240" w:line="240" w:lineRule="auto"/>
        <w:outlineLvl w:val="1"/>
        <w:rPr>
          <w:rFonts w:ascii="Times New Roman" w:eastAsia="Times New Roman" w:hAnsi="Times New Roman"/>
          <w:b/>
          <w:bCs/>
          <w:iCs/>
          <w:sz w:val="28"/>
          <w:szCs w:val="28"/>
          <w:lang w:val="cs-CZ" w:eastAsia="cs-CZ"/>
        </w:rPr>
      </w:pPr>
      <w:bookmarkStart w:id="4" w:name="_Toc361938070"/>
      <w:r>
        <w:rPr>
          <w:rFonts w:ascii="Times New Roman" w:eastAsia="Times New Roman" w:hAnsi="Times New Roman"/>
          <w:b/>
          <w:bCs/>
          <w:iCs/>
          <w:sz w:val="28"/>
          <w:szCs w:val="28"/>
          <w:lang w:val="cs-CZ" w:eastAsia="cs-CZ"/>
        </w:rPr>
        <w:t>Pubertální růstový spurt - začátek, vrchol a konec</w:t>
      </w:r>
      <w:bookmarkEnd w:id="4"/>
    </w:p>
    <w:p w:rsidR="00BA417D" w:rsidRDefault="00BA417D" w:rsidP="00BA417D">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Pubertální růstový spurt je definován jako zrychlení růstu postavy do výšky společným účinkem růstového hormonu a hormonů pohlavních, které stimulují chrupavky k rychlejšímu růstu a dozrávání [2].</w:t>
      </w:r>
    </w:p>
    <w:p w:rsidR="00BA417D" w:rsidRDefault="00BA417D" w:rsidP="00BA417D">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Hägg a Tarranger (1980) [13] na základě prospektivních výzkumů skupiny 212 švédských dětí navrhují definici začátku, vrcholu a konce růstového zrychlení. Začátek spurtu je definován třemi znaky. Nejprve je minimum, čili nejmenší roční přírůstek předcházející vrchol růstového zrychlení (PHV- peak high velocity). U některých sledovaných osob následuje po této etapě zvýšení rychlosti růstu a po ní opět jeho zpomalení, čili zlomení růstové křivky (častěji u chlapců, 39,8 %). Opětovné zrychlení růstu se označuje jako start. Nicméně přírůstek může být malý a obtížně hodnotitelný. Za začátek (onset) považují autoři nejmenší roční přírůstek před PHV, po kterém následuje výrazné zvýšení růstu až do PHV. U asi 50 % zkoumaných dívek a 20 % chlapců se stadia minimum, start i onset překrývají. Vrchol růstového zrychlení – PHV je stadium největšího ročního přírůstku, po kterém následuje zlomení růstové křivky a pokles rychlosti růstu. Na růstové křivce za PHV označují autoři následující body: D-20 (první rok, ve kterém je roční přírustek nižší než 20 mm). Tento bod označuje ukončení růstového spurtu a znamená přechod do období postpubertální. Dále na růstové křivce označují body D-10, D-5 a D-0, které odpovídají ročním přírůstkům menším než 10 mm, 5 mm a 0 mm. U 10 % zkoumaných zjistili autoři pozdní postpubertální růst, kde po fázi ročního přírůstku menším než 5 mm následuje nový růst minimálně 10 mm. Průměrný věk zahájení růstového spurtu je kolem 10 let u dívek a 12 u chlapců a průměrně za dva roky dosahují vrchol růstového spurtu [2,13,14]. Růstový spurt trvá podle Hägga a Tarangera od fáze onset do D-20 u dívek 4,7 roku a u chlapců 4,9 roku. Obdobné výsledky udává Hunter [8], podle kterého je průměrná doba trvání růstového spurtu kolem 5 let a je stejná u chlapců i dívek. Postpubertální růst trvá u dívek déle než u chlapců a všechny označené fáze nastupují u chlapců později než u dívek. Fázi D-0 dosahují dívky průměrně v 17,5 letech a chlapci v 19,2 letech (Obr. 2).</w:t>
      </w:r>
    </w:p>
    <w:p w:rsidR="00BA417D" w:rsidRDefault="00BA417D" w:rsidP="00BA417D">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Ve výzkumech Hägga a Tarangera [14] nelze hodnotit vrchol růstového spurtu u 28 % dívek a u 3 % chlapců, vzhledem k oploštělé růstové křivce nebo dvojitým vrcholům.</w:t>
      </w:r>
    </w:p>
    <w:p w:rsidR="00353566" w:rsidRDefault="00F25A29" w:rsidP="00E50F53">
      <w:pPr>
        <w:spacing w:after="240" w:line="360" w:lineRule="auto"/>
        <w:jc w:val="center"/>
        <w:rPr>
          <w:rFonts w:eastAsia="Times New Roman"/>
          <w:sz w:val="20"/>
          <w:szCs w:val="20"/>
          <w:lang w:val="cs-CZ" w:eastAsia="cs-CZ"/>
        </w:rPr>
      </w:pPr>
      <w:r>
        <w:rPr>
          <w:noProof/>
          <w:lang w:eastAsia="pl-PL"/>
        </w:rPr>
        <w:lastRenderedPageBreak/>
        <w:pict>
          <v:shape id="Pole tekstowe 63" o:spid="_x0000_s1048" type="#_x0000_t202" style="position:absolute;left:0;text-align:left;margin-left:188pt;margin-top:93.9pt;width:34.5pt;height:15.7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" stroked="f">
            <v:textbox>
              <w:txbxContent>
                <w:p w:rsidR="00B86CF9" w:rsidRDefault="00B86CF9" w:rsidP="00353566">
                  <w:pPr>
                    <w:rPr>
                      <w:sz w:val="12"/>
                    </w:rPr>
                  </w:pPr>
                  <w:r>
                    <w:rPr>
                      <w:sz w:val="12"/>
                    </w:rPr>
                    <w:t>10 mm</w:t>
                  </w:r>
                </w:p>
              </w:txbxContent>
            </v:textbox>
          </v:shape>
        </w:pict>
      </w:r>
      <w:r>
        <w:rPr>
          <w:noProof/>
          <w:lang w:eastAsia="pl-PL"/>
        </w:rPr>
        <w:pict>
          <v:shape id="Łącznik prosty ze strzałką 61" o:spid="_x0000_s1108" type="#_x0000_t32" style="position:absolute;left:0;text-align:left;margin-left:191pt;margin-top:112.6pt;width:33pt;height:0;flip:x;z-index:25166336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">
            <v:stroke dashstyle="dash"/>
          </v:shape>
        </w:pict>
      </w:r>
      <w:r>
        <w:rPr>
          <w:noProof/>
          <w:lang w:eastAsia="pl-PL"/>
        </w:rPr>
        <w:pict>
          <v:shape id="Łącznik prosty ze strzałką 62" o:spid="_x0000_s1109" type="#_x0000_t32" style="position:absolute;left:0;text-align:left;margin-left:190.95pt;margin-top:113.4pt;width:0;height:13.5pt;flip:y;z-index:25166233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">
            <v:stroke dashstyle="dash"/>
          </v:shape>
        </w:pict>
      </w:r>
      <w:r w:rsidR="00353566">
        <w:rPr>
          <w:noProof/>
          <w:lang w:eastAsia="pl-PL"/>
        </w:rPr>
        <w:drawing>
          <wp:inline distT="0" distB="0" distL="0" distR="0">
            <wp:extent cx="4610100" cy="2771775"/>
            <wp:effectExtent l="0" t="0" r="0" b="0"/>
            <wp:docPr id="60" name="Wykres 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353566" w:rsidRDefault="00353566" w:rsidP="00353566">
      <w:pPr>
        <w:numPr>
          <w:ilvl w:val="0"/>
          <w:numId w:val="2"/>
        </w:numPr>
        <w:spacing w:after="240" w:line="240" w:lineRule="auto"/>
        <w:jc w:val="both"/>
        <w:rPr>
          <w:rFonts w:eastAsia="Times New Roman"/>
          <w:sz w:val="20"/>
          <w:szCs w:val="20"/>
          <w:lang w:val="cs-CZ" w:eastAsia="cs-CZ"/>
        </w:rPr>
      </w:pPr>
      <w:r>
        <w:rPr>
          <w:rFonts w:eastAsia="Times New Roman"/>
          <w:sz w:val="20"/>
          <w:szCs w:val="20"/>
          <w:lang w:val="cs-CZ" w:eastAsia="cs-CZ"/>
        </w:rPr>
        <w:t>MINIMUM- nejmenší roční přírůstek předcházející vrchol růstového zrychlení (PHV- peak high velocity).</w:t>
      </w:r>
    </w:p>
    <w:p w:rsidR="00353566" w:rsidRDefault="00353566" w:rsidP="00353566">
      <w:pPr>
        <w:numPr>
          <w:ilvl w:val="0"/>
          <w:numId w:val="2"/>
        </w:numPr>
        <w:spacing w:after="240" w:line="240" w:lineRule="auto"/>
        <w:jc w:val="both"/>
        <w:rPr>
          <w:rFonts w:eastAsia="Times New Roman"/>
          <w:sz w:val="20"/>
          <w:szCs w:val="20"/>
          <w:lang w:val="cs-CZ" w:eastAsia="cs-CZ"/>
        </w:rPr>
      </w:pPr>
      <w:r>
        <w:rPr>
          <w:rFonts w:eastAsia="Times New Roman"/>
          <w:sz w:val="20"/>
          <w:szCs w:val="20"/>
          <w:lang w:val="cs-CZ" w:eastAsia="cs-CZ"/>
        </w:rPr>
        <w:t>START- nejmenší roční přírůstek po kterém je stálé zrychlení růstu až do fáze PHV.</w:t>
      </w:r>
    </w:p>
    <w:p w:rsidR="00353566" w:rsidRDefault="00353566" w:rsidP="00353566">
      <w:pPr>
        <w:numPr>
          <w:ilvl w:val="0"/>
          <w:numId w:val="2"/>
        </w:numPr>
        <w:spacing w:after="240" w:line="240" w:lineRule="auto"/>
        <w:jc w:val="both"/>
        <w:rPr>
          <w:rFonts w:eastAsia="Times New Roman"/>
          <w:sz w:val="20"/>
          <w:szCs w:val="20"/>
          <w:lang w:val="cs-CZ" w:eastAsia="cs-CZ"/>
        </w:rPr>
      </w:pPr>
      <w:r>
        <w:rPr>
          <w:rFonts w:eastAsia="Times New Roman"/>
          <w:sz w:val="20"/>
          <w:szCs w:val="20"/>
          <w:lang w:val="cs-CZ" w:eastAsia="cs-CZ"/>
        </w:rPr>
        <w:t xml:space="preserve">ONSET- nejmenší roční přírůstek po kterém je výrazné zrychlení růstu až do fáze PHV. ONSET je možné nalézt na růstové křivce po určení bodu START.Je v bodu, kde roční přírůstky při srovnání s fází START jsou o 10 mm větší. </w:t>
      </w:r>
    </w:p>
    <w:p w:rsidR="00353566" w:rsidRDefault="00353566" w:rsidP="00353566">
      <w:pPr>
        <w:numPr>
          <w:ilvl w:val="0"/>
          <w:numId w:val="2"/>
        </w:numPr>
        <w:spacing w:after="240" w:line="240" w:lineRule="auto"/>
        <w:jc w:val="both"/>
        <w:rPr>
          <w:rFonts w:eastAsia="Times New Roman"/>
          <w:sz w:val="20"/>
          <w:szCs w:val="20"/>
          <w:lang w:val="cs-CZ" w:eastAsia="cs-CZ"/>
        </w:rPr>
      </w:pPr>
      <w:r>
        <w:rPr>
          <w:rFonts w:eastAsia="Times New Roman"/>
          <w:sz w:val="20"/>
          <w:szCs w:val="20"/>
          <w:lang w:val="cs-CZ" w:eastAsia="cs-CZ"/>
        </w:rPr>
        <w:t xml:space="preserve">PHV- vrchol růstového zrychlení </w:t>
      </w:r>
    </w:p>
    <w:p w:rsidR="00353566" w:rsidRDefault="00353566" w:rsidP="00353566">
      <w:pPr>
        <w:numPr>
          <w:ilvl w:val="0"/>
          <w:numId w:val="2"/>
        </w:numPr>
        <w:spacing w:after="240" w:line="240" w:lineRule="auto"/>
        <w:jc w:val="both"/>
        <w:rPr>
          <w:rFonts w:eastAsia="Times New Roman"/>
          <w:sz w:val="20"/>
          <w:szCs w:val="20"/>
          <w:lang w:val="cs-CZ" w:eastAsia="cs-CZ"/>
        </w:rPr>
      </w:pPr>
      <w:r>
        <w:rPr>
          <w:rFonts w:eastAsia="Times New Roman"/>
          <w:sz w:val="20"/>
          <w:szCs w:val="20"/>
          <w:lang w:val="cs-CZ" w:eastAsia="cs-CZ"/>
        </w:rPr>
        <w:t>D-20- první rok po PHV, ve kterém je roční přírůstek nižší než 20 mm. Konec růstového spurtu</w:t>
      </w:r>
    </w:p>
    <w:p w:rsidR="00353566" w:rsidRDefault="00353566" w:rsidP="00353566">
      <w:pPr>
        <w:numPr>
          <w:ilvl w:val="0"/>
          <w:numId w:val="2"/>
        </w:numPr>
        <w:spacing w:after="240" w:line="240" w:lineRule="auto"/>
        <w:jc w:val="both"/>
        <w:rPr>
          <w:rFonts w:eastAsia="Times New Roman"/>
          <w:sz w:val="20"/>
          <w:szCs w:val="20"/>
          <w:lang w:val="cs-CZ" w:eastAsia="cs-CZ"/>
        </w:rPr>
      </w:pPr>
      <w:r>
        <w:rPr>
          <w:rFonts w:eastAsia="Times New Roman"/>
          <w:sz w:val="20"/>
          <w:szCs w:val="20"/>
          <w:lang w:val="cs-CZ" w:eastAsia="cs-CZ"/>
        </w:rPr>
        <w:t>D-10- první rok po PHV, ve kterém je roční přírůstek nižší než 10mm</w:t>
      </w:r>
    </w:p>
    <w:p w:rsidR="00353566" w:rsidRDefault="00353566" w:rsidP="00353566">
      <w:pPr>
        <w:numPr>
          <w:ilvl w:val="0"/>
          <w:numId w:val="2"/>
        </w:numPr>
        <w:spacing w:after="240" w:line="240" w:lineRule="auto"/>
        <w:jc w:val="both"/>
        <w:rPr>
          <w:rFonts w:eastAsia="Times New Roman"/>
          <w:sz w:val="20"/>
          <w:szCs w:val="20"/>
          <w:lang w:val="cs-CZ" w:eastAsia="cs-CZ"/>
        </w:rPr>
      </w:pPr>
      <w:r>
        <w:rPr>
          <w:rFonts w:eastAsia="Times New Roman"/>
          <w:sz w:val="20"/>
          <w:szCs w:val="20"/>
          <w:lang w:val="cs-CZ" w:eastAsia="cs-CZ"/>
        </w:rPr>
        <w:t>D-5- první rok po PHV, ve kterém je roční přírůstek nižší než 5mm</w:t>
      </w:r>
    </w:p>
    <w:p w:rsidR="00353566" w:rsidRDefault="00353566" w:rsidP="00353566">
      <w:pPr>
        <w:numPr>
          <w:ilvl w:val="0"/>
          <w:numId w:val="2"/>
        </w:numPr>
        <w:spacing w:after="240" w:line="240" w:lineRule="auto"/>
        <w:jc w:val="both"/>
        <w:rPr>
          <w:rFonts w:eastAsia="Times New Roman"/>
          <w:sz w:val="20"/>
          <w:szCs w:val="20"/>
          <w:lang w:val="cs-CZ" w:eastAsia="cs-CZ"/>
        </w:rPr>
      </w:pPr>
      <w:r>
        <w:rPr>
          <w:rFonts w:eastAsia="Times New Roman"/>
          <w:sz w:val="20"/>
          <w:szCs w:val="20"/>
          <w:lang w:val="cs-CZ" w:eastAsia="cs-CZ"/>
        </w:rPr>
        <w:t>D-0- první rok ze třech po sobě následujících, ve kterém je roční přírustek nižší než 5mm</w:t>
      </w:r>
    </w:p>
    <w:p w:rsidR="00353566" w:rsidRDefault="00AE3CE3" w:rsidP="00353566">
      <w:pPr>
        <w:spacing w:after="0" w:line="240" w:lineRule="auto"/>
        <w:rPr>
          <w:rFonts w:ascii="Times New Roman" w:eastAsia="Times New Roman" w:hAnsi="Times New Roman"/>
          <w:b/>
          <w:bCs/>
          <w:sz w:val="20"/>
          <w:szCs w:val="20"/>
          <w:lang w:val="cs-CZ" w:eastAsia="cs-CZ"/>
        </w:rPr>
      </w:pPr>
      <w:r>
        <w:rPr>
          <w:rFonts w:ascii="Times New Roman" w:eastAsia="Times New Roman" w:hAnsi="Times New Roman"/>
          <w:b/>
          <w:bCs/>
          <w:sz w:val="20"/>
          <w:szCs w:val="20"/>
          <w:lang w:val="cs-CZ" w:eastAsia="cs-CZ"/>
        </w:rPr>
        <w:t xml:space="preserve">Obr. </w:t>
      </w:r>
      <w:r w:rsidR="00B61333">
        <w:rPr>
          <w:rFonts w:ascii="Times New Roman" w:eastAsia="Times New Roman" w:hAnsi="Times New Roman"/>
          <w:b/>
          <w:bCs/>
          <w:sz w:val="20"/>
          <w:szCs w:val="20"/>
          <w:lang w:val="cs-CZ" w:eastAsia="cs-CZ"/>
        </w:rPr>
        <w:fldChar w:fldCharType="begin"/>
      </w:r>
      <w:r w:rsidR="00353566">
        <w:rPr>
          <w:rFonts w:ascii="Times New Roman" w:eastAsia="Times New Roman" w:hAnsi="Times New Roman"/>
          <w:b/>
          <w:bCs/>
          <w:sz w:val="20"/>
          <w:szCs w:val="20"/>
          <w:lang w:val="cs-CZ" w:eastAsia="cs-CZ"/>
        </w:rPr>
        <w:instrText xml:space="preserve"> SEQ Obr._ \* ARABIC </w:instrText>
      </w:r>
      <w:r w:rsidR="00B61333">
        <w:rPr>
          <w:rFonts w:ascii="Times New Roman" w:eastAsia="Times New Roman" w:hAnsi="Times New Roman"/>
          <w:b/>
          <w:bCs/>
          <w:sz w:val="20"/>
          <w:szCs w:val="20"/>
          <w:lang w:val="cs-CZ" w:eastAsia="cs-CZ"/>
        </w:rPr>
        <w:fldChar w:fldCharType="separate"/>
      </w:r>
      <w:r w:rsidR="005A6533">
        <w:rPr>
          <w:rFonts w:ascii="Times New Roman" w:eastAsia="Times New Roman" w:hAnsi="Times New Roman"/>
          <w:b/>
          <w:bCs/>
          <w:noProof/>
          <w:sz w:val="20"/>
          <w:szCs w:val="20"/>
          <w:lang w:val="cs-CZ" w:eastAsia="cs-CZ"/>
        </w:rPr>
        <w:t>2</w:t>
      </w:r>
      <w:r w:rsidR="00B61333">
        <w:rPr>
          <w:rFonts w:ascii="Times New Roman" w:eastAsia="Times New Roman" w:hAnsi="Times New Roman"/>
          <w:b/>
          <w:bCs/>
          <w:sz w:val="20"/>
          <w:szCs w:val="20"/>
          <w:lang w:val="cs-CZ" w:eastAsia="cs-CZ"/>
        </w:rPr>
        <w:fldChar w:fldCharType="end"/>
      </w:r>
      <w:r w:rsidR="00353566">
        <w:rPr>
          <w:rFonts w:ascii="Times New Roman" w:eastAsia="Times New Roman" w:hAnsi="Times New Roman"/>
          <w:b/>
          <w:bCs/>
          <w:sz w:val="20"/>
          <w:szCs w:val="20"/>
          <w:lang w:val="cs-CZ" w:eastAsia="cs-CZ"/>
        </w:rPr>
        <w:t>. Růstová křivka podle Tarangera a Hägga (1980).</w:t>
      </w:r>
    </w:p>
    <w:p w:rsidR="00353566" w:rsidRDefault="00353566" w:rsidP="00353566">
      <w:pPr>
        <w:spacing w:after="0" w:line="240" w:lineRule="auto"/>
        <w:rPr>
          <w:rFonts w:ascii="Times New Roman" w:eastAsia="Times New Roman" w:hAnsi="Times New Roman"/>
          <w:sz w:val="24"/>
          <w:szCs w:val="24"/>
          <w:lang w:val="cs-CZ" w:eastAsia="cs-CZ"/>
        </w:rPr>
      </w:pPr>
    </w:p>
    <w:p w:rsidR="00353566" w:rsidRDefault="00353566" w:rsidP="00353566">
      <w:pPr>
        <w:keepNext/>
        <w:numPr>
          <w:ilvl w:val="1"/>
          <w:numId w:val="1"/>
        </w:numPr>
        <w:spacing w:before="240" w:after="240" w:line="240" w:lineRule="auto"/>
        <w:outlineLvl w:val="1"/>
        <w:rPr>
          <w:rFonts w:ascii="Times New Roman" w:eastAsia="Times New Roman" w:hAnsi="Times New Roman"/>
          <w:b/>
          <w:bCs/>
          <w:iCs/>
          <w:sz w:val="28"/>
          <w:szCs w:val="28"/>
          <w:lang w:val="cs-CZ" w:eastAsia="cs-CZ"/>
        </w:rPr>
      </w:pPr>
      <w:bookmarkStart w:id="5" w:name="_Toc361938071"/>
      <w:r>
        <w:rPr>
          <w:rFonts w:ascii="Times New Roman" w:eastAsia="Times New Roman" w:hAnsi="Times New Roman"/>
          <w:b/>
          <w:bCs/>
          <w:iCs/>
          <w:sz w:val="28"/>
          <w:szCs w:val="28"/>
          <w:lang w:val="cs-CZ" w:eastAsia="cs-CZ"/>
        </w:rPr>
        <w:t>Dříve, průměrně a opožděně dospívající mládež</w:t>
      </w:r>
      <w:bookmarkEnd w:id="5"/>
    </w:p>
    <w:p w:rsidR="00353566" w:rsidRDefault="00353566" w:rsidP="00353566">
      <w:pPr>
        <w:spacing w:after="240" w:line="360" w:lineRule="auto"/>
        <w:jc w:val="both"/>
        <w:rPr>
          <w:rFonts w:ascii="Times New Roman" w:eastAsia="Times New Roman" w:hAnsi="Times New Roman"/>
          <w:sz w:val="24"/>
          <w:szCs w:val="20"/>
          <w:lang w:val="cs-CZ" w:eastAsia="cs-CZ"/>
        </w:rPr>
      </w:pPr>
      <w:r>
        <w:rPr>
          <w:rFonts w:ascii="Times New Roman" w:eastAsia="Times New Roman" w:hAnsi="Times New Roman"/>
          <w:sz w:val="24"/>
          <w:szCs w:val="20"/>
          <w:lang w:val="cs-CZ" w:eastAsia="cs-CZ"/>
        </w:rPr>
        <w:t xml:space="preserve">Růst a vývoj je závislý na vlivech genetických a příslušnosti k etnické skupině, na zdravotním stavu, výživě a faktorech sociálně-ekonomických. Během posledního století došlo ke zrychlení vývoje, dospívání, rychlosti růstu a ke zvětšení tělesné výšky. Průměrný vzrůst postavy se zvýšil asi o 10 cm a zahájení menstruace se posunulo ze 17 na 13 let [2]. Tato změna je označována jako sekulární trend (z lat. saeculum-století) a za příčinu se považuje eliminace mnoha dětských chorob, lepší lékařská péče a výživa. Většina autorů souhlasí s tím, že růstový spurt začíná u dívek kolem 10 let a u chlapců asi o dva roky později, to jsou však průměry pro celou populaci. U konkrétního dítěte </w:t>
      </w:r>
      <w:r>
        <w:rPr>
          <w:rFonts w:ascii="Times New Roman" w:eastAsia="Times New Roman" w:hAnsi="Times New Roman"/>
          <w:sz w:val="24"/>
          <w:szCs w:val="20"/>
          <w:lang w:val="cs-CZ" w:eastAsia="cs-CZ"/>
        </w:rPr>
        <w:lastRenderedPageBreak/>
        <w:t xml:space="preserve">mohou být zavádějící (vést k chybě). V praxi vidíme, že někteří mladiství dospívají dříve, někteří později. Tato skutečnost je použita v atlase Greulich a Pyle [5] při předpovídání konečné výšky postavy, kde rozdíl mezi věkem chronologickým a kostním o více nebo méně než rok dělí děti do skupiny „opožděných“ nebo „urychlených“. </w:t>
      </w:r>
    </w:p>
    <w:p w:rsidR="00353566" w:rsidRDefault="00353566" w:rsidP="00353566">
      <w:pPr>
        <w:spacing w:after="240" w:line="360" w:lineRule="auto"/>
        <w:jc w:val="both"/>
        <w:rPr>
          <w:rFonts w:ascii="Times New Roman" w:eastAsia="Times New Roman" w:hAnsi="Times New Roman"/>
          <w:sz w:val="24"/>
          <w:szCs w:val="20"/>
          <w:lang w:val="cs-CZ" w:eastAsia="cs-CZ"/>
        </w:rPr>
      </w:pPr>
      <w:r>
        <w:rPr>
          <w:rFonts w:ascii="Times New Roman" w:eastAsia="Times New Roman" w:hAnsi="Times New Roman"/>
          <w:sz w:val="24"/>
          <w:szCs w:val="20"/>
          <w:lang w:val="cs-CZ" w:eastAsia="cs-CZ"/>
        </w:rPr>
        <w:t>Toto pojetí upřesňuje Fishman [4] a dělí mládež na dříve, průměrně a později dospívající, pokud rozdíl mezi kostním a chronologickým věkem je ±1 směrodatná odchylka (SD), přičemž využívá vlastní metodu hodnocení kostního věku SMA (Skeletal Maturation Asessment)</w:t>
      </w:r>
      <w:r w:rsidR="000363B4">
        <w:rPr>
          <w:rFonts w:ascii="Times New Roman" w:eastAsia="Times New Roman" w:hAnsi="Times New Roman"/>
          <w:sz w:val="24"/>
          <w:szCs w:val="20"/>
          <w:lang w:val="cs-CZ" w:eastAsia="cs-CZ"/>
        </w:rPr>
        <w:t xml:space="preserve"> (O</w:t>
      </w:r>
      <w:r>
        <w:rPr>
          <w:rFonts w:ascii="Times New Roman" w:eastAsia="Times New Roman" w:hAnsi="Times New Roman"/>
          <w:sz w:val="24"/>
          <w:szCs w:val="20"/>
          <w:lang w:val="cs-CZ" w:eastAsia="cs-CZ"/>
        </w:rPr>
        <w:t>br.</w:t>
      </w:r>
      <w:r w:rsidR="00AE3CE3">
        <w:rPr>
          <w:rFonts w:ascii="Times New Roman" w:eastAsia="Times New Roman" w:hAnsi="Times New Roman"/>
          <w:sz w:val="24"/>
          <w:szCs w:val="20"/>
          <w:lang w:val="cs-CZ" w:eastAsia="cs-CZ"/>
        </w:rPr>
        <w:t xml:space="preserve"> </w:t>
      </w:r>
      <w:r>
        <w:rPr>
          <w:rFonts w:ascii="Times New Roman" w:eastAsia="Times New Roman" w:hAnsi="Times New Roman"/>
          <w:sz w:val="24"/>
          <w:szCs w:val="20"/>
          <w:lang w:val="cs-CZ" w:eastAsia="cs-CZ"/>
        </w:rPr>
        <w:t xml:space="preserve">3,4). Při sledování dětí ve věku od 7,5 do 15 let zjistil, že u děvčat může být urychlení kostního věku vzhledem k věku chronologickému až 4 roky a opoždění kostního věku, vzhledem ke kalendářnímu věku, až do 3 let; u chlapců je to 3 a 3,5 roku [3]. </w:t>
      </w:r>
    </w:p>
    <w:p w:rsidR="00353566" w:rsidRDefault="00353566" w:rsidP="00E50F53">
      <w:pPr>
        <w:spacing w:after="240" w:line="360" w:lineRule="auto"/>
        <w:jc w:val="center"/>
        <w:rPr>
          <w:rFonts w:eastAsia="Times New Roman"/>
          <w:sz w:val="20"/>
          <w:szCs w:val="20"/>
          <w:lang w:val="cs-CZ" w:eastAsia="cs-CZ"/>
        </w:rPr>
      </w:pPr>
      <w:r>
        <w:rPr>
          <w:noProof/>
          <w:lang w:eastAsia="pl-PL"/>
        </w:rPr>
        <w:drawing>
          <wp:inline distT="0" distB="0" distL="0" distR="0">
            <wp:extent cx="5019675" cy="2943225"/>
            <wp:effectExtent l="0" t="0" r="9525" b="9525"/>
            <wp:docPr id="59" name="Wykres 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353566" w:rsidRDefault="00353566" w:rsidP="00353566">
      <w:pPr>
        <w:spacing w:after="240" w:line="360" w:lineRule="auto"/>
        <w:jc w:val="both"/>
        <w:rPr>
          <w:rFonts w:eastAsia="Times New Roman"/>
          <w:b/>
          <w:sz w:val="20"/>
          <w:szCs w:val="20"/>
          <w:lang w:val="cs-CZ" w:eastAsia="cs-CZ"/>
        </w:rPr>
      </w:pPr>
      <w:r>
        <w:rPr>
          <w:rFonts w:eastAsia="Times New Roman"/>
          <w:b/>
          <w:sz w:val="20"/>
          <w:szCs w:val="20"/>
          <w:lang w:val="cs-CZ" w:eastAsia="cs-CZ"/>
        </w:rPr>
        <w:t>Obr. 3. Dříve, průměrně a opožděně dospívající mládež – dívky (Fishman 1987).</w:t>
      </w:r>
    </w:p>
    <w:p w:rsidR="00353566" w:rsidRDefault="00353566" w:rsidP="00353566">
      <w:pPr>
        <w:spacing w:after="240" w:line="360" w:lineRule="auto"/>
        <w:jc w:val="both"/>
        <w:rPr>
          <w:rFonts w:eastAsia="Times New Roman"/>
          <w:b/>
          <w:sz w:val="20"/>
          <w:szCs w:val="20"/>
          <w:lang w:val="cs-CZ" w:eastAsia="cs-CZ"/>
        </w:rPr>
      </w:pPr>
    </w:p>
    <w:p w:rsidR="00353566" w:rsidRDefault="00353566" w:rsidP="00353566">
      <w:pPr>
        <w:spacing w:after="240" w:line="360" w:lineRule="auto"/>
        <w:jc w:val="both"/>
        <w:rPr>
          <w:rFonts w:ascii="Times New Roman" w:eastAsia="Times New Roman" w:hAnsi="Times New Roman"/>
          <w:sz w:val="24"/>
          <w:szCs w:val="20"/>
          <w:lang w:val="cs-CZ" w:eastAsia="cs-CZ"/>
        </w:rPr>
      </w:pPr>
      <w:r>
        <w:rPr>
          <w:noProof/>
          <w:lang w:eastAsia="pl-PL"/>
        </w:rPr>
        <w:lastRenderedPageBreak/>
        <w:drawing>
          <wp:inline distT="0" distB="0" distL="0" distR="0">
            <wp:extent cx="5038725" cy="2952750"/>
            <wp:effectExtent l="0" t="0" r="9525" b="19050"/>
            <wp:docPr id="66" name="Wykres 6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353566" w:rsidRDefault="00353566" w:rsidP="00353566">
      <w:pPr>
        <w:spacing w:after="0" w:line="240" w:lineRule="auto"/>
        <w:rPr>
          <w:rFonts w:ascii="Times New Roman" w:eastAsia="Times New Roman" w:hAnsi="Times New Roman"/>
          <w:b/>
          <w:bCs/>
          <w:sz w:val="20"/>
          <w:szCs w:val="20"/>
          <w:lang w:val="cs-CZ" w:eastAsia="cs-CZ"/>
        </w:rPr>
      </w:pPr>
      <w:r>
        <w:rPr>
          <w:rFonts w:ascii="Times New Roman" w:eastAsia="Times New Roman" w:hAnsi="Times New Roman"/>
          <w:b/>
          <w:bCs/>
          <w:sz w:val="20"/>
          <w:szCs w:val="20"/>
          <w:lang w:val="cs-CZ" w:eastAsia="cs-CZ"/>
        </w:rPr>
        <w:t>Obr. 4. Dříve, průměrně a opožděně dospívající mládež – chlapci (Fishman 1987).</w:t>
      </w:r>
    </w:p>
    <w:p w:rsidR="00353566" w:rsidRDefault="00353566" w:rsidP="00353566">
      <w:pPr>
        <w:tabs>
          <w:tab w:val="left" w:pos="3735"/>
        </w:tabs>
        <w:spacing w:after="240" w:line="360" w:lineRule="auto"/>
        <w:jc w:val="both"/>
        <w:rPr>
          <w:rFonts w:ascii="Times New Roman" w:eastAsia="Times New Roman" w:hAnsi="Times New Roman"/>
          <w:sz w:val="24"/>
          <w:szCs w:val="20"/>
          <w:lang w:val="cs-CZ" w:eastAsia="cs-CZ"/>
        </w:rPr>
      </w:pPr>
      <w:r>
        <w:rPr>
          <w:rFonts w:ascii="Times New Roman" w:eastAsia="Times New Roman" w:hAnsi="Times New Roman"/>
          <w:sz w:val="24"/>
          <w:szCs w:val="20"/>
          <w:lang w:val="cs-CZ" w:eastAsia="cs-CZ"/>
        </w:rPr>
        <w:tab/>
      </w:r>
    </w:p>
    <w:p w:rsidR="00353566" w:rsidRDefault="00353566" w:rsidP="00353566">
      <w:pPr>
        <w:tabs>
          <w:tab w:val="left" w:pos="3735"/>
        </w:tabs>
        <w:spacing w:after="240" w:line="360" w:lineRule="auto"/>
        <w:jc w:val="both"/>
        <w:rPr>
          <w:rFonts w:ascii="Times New Roman" w:eastAsia="Times New Roman" w:hAnsi="Times New Roman"/>
          <w:sz w:val="24"/>
          <w:szCs w:val="20"/>
          <w:lang w:val="cs-CZ" w:eastAsia="cs-CZ"/>
        </w:rPr>
      </w:pPr>
      <w:r>
        <w:rPr>
          <w:rFonts w:ascii="Times New Roman" w:eastAsia="Times New Roman" w:hAnsi="Times New Roman"/>
          <w:sz w:val="24"/>
          <w:szCs w:val="20"/>
          <w:lang w:val="cs-CZ" w:eastAsia="cs-CZ"/>
        </w:rPr>
        <w:t>Také doba trvání jednotlivých fází SMI (Skeletal Maturity Indicators - stupeň osifikace, hodnocený na rtg ruky se zápěstím</w:t>
      </w:r>
      <w:r w:rsidR="00DA34C1">
        <w:rPr>
          <w:rFonts w:ascii="Times New Roman" w:eastAsia="Times New Roman" w:hAnsi="Times New Roman"/>
          <w:sz w:val="24"/>
          <w:szCs w:val="20"/>
          <w:lang w:val="cs-CZ" w:eastAsia="cs-CZ"/>
        </w:rPr>
        <w:t>, určuje se 11 fází, (viz dále 4</w:t>
      </w:r>
      <w:r>
        <w:rPr>
          <w:rFonts w:ascii="Times New Roman" w:eastAsia="Times New Roman" w:hAnsi="Times New Roman"/>
          <w:sz w:val="24"/>
          <w:szCs w:val="20"/>
          <w:lang w:val="cs-CZ" w:eastAsia="cs-CZ"/>
        </w:rPr>
        <w:t>.3.5.) [4,20]</w:t>
      </w:r>
      <w:r>
        <w:rPr>
          <w:rFonts w:ascii="Times New Roman" w:eastAsia="Times New Roman" w:hAnsi="Times New Roman"/>
          <w:color w:val="FF0000"/>
          <w:sz w:val="24"/>
          <w:szCs w:val="20"/>
          <w:lang w:val="cs-CZ" w:eastAsia="cs-CZ"/>
        </w:rPr>
        <w:t xml:space="preserve"> </w:t>
      </w:r>
      <w:r>
        <w:rPr>
          <w:rFonts w:ascii="Times New Roman" w:eastAsia="Times New Roman" w:hAnsi="Times New Roman"/>
          <w:sz w:val="24"/>
          <w:szCs w:val="20"/>
          <w:lang w:val="cs-CZ" w:eastAsia="cs-CZ"/>
        </w:rPr>
        <w:t>je různá podle toho, zda dítě vyspívá dříve nebo později (</w:t>
      </w:r>
      <w:r w:rsidR="000363B4">
        <w:rPr>
          <w:rFonts w:ascii="Times New Roman" w:eastAsia="Times New Roman" w:hAnsi="Times New Roman"/>
          <w:sz w:val="24"/>
          <w:szCs w:val="20"/>
          <w:lang w:val="cs-CZ" w:eastAsia="cs-CZ"/>
        </w:rPr>
        <w:t>Obr.</w:t>
      </w:r>
      <w:r w:rsidR="00AE3CE3">
        <w:rPr>
          <w:rFonts w:ascii="Times New Roman" w:eastAsia="Times New Roman" w:hAnsi="Times New Roman"/>
          <w:sz w:val="24"/>
          <w:szCs w:val="20"/>
          <w:lang w:val="cs-CZ" w:eastAsia="cs-CZ"/>
        </w:rPr>
        <w:t xml:space="preserve"> </w:t>
      </w:r>
      <w:r>
        <w:rPr>
          <w:rFonts w:ascii="Times New Roman" w:eastAsia="Times New Roman" w:hAnsi="Times New Roman"/>
          <w:sz w:val="24"/>
          <w:szCs w:val="20"/>
          <w:lang w:val="cs-CZ" w:eastAsia="cs-CZ"/>
        </w:rPr>
        <w:t>5,6). Všeobecně je doba trvání SMI 1 do SMI 11 nejdelší u dětí, které dospívají později, stejně u chlapců i dívek. Jedinci, kteří dospívají později, dosahují průměrnou nebo nadprůměrnou výšku postavy s ohledem na delší období růstu [2]. Standardní ukazatele kostního věku pro daný chronologický věk jsou různé u různých populací a etnických skupin, proto mají být po určité době revidovány. Např. děti ze zkoumaného souboru, na jehož podkladě vznikl atlas Greulich a Pyle v roce 1959 [5] dospívají dříve než britské děti z jiného souboru, na podkladě kterého vznikly standardy TW2 (TW2 Method, r. 1983) [16].</w:t>
      </w:r>
    </w:p>
    <w:p w:rsidR="00353566" w:rsidRDefault="00353566" w:rsidP="00900CD6">
      <w:pPr>
        <w:spacing w:after="240" w:line="360" w:lineRule="auto"/>
        <w:jc w:val="center"/>
        <w:rPr>
          <w:rFonts w:ascii="Times New Roman" w:eastAsia="Times New Roman" w:hAnsi="Times New Roman"/>
          <w:sz w:val="24"/>
          <w:szCs w:val="20"/>
          <w:lang w:val="cs-CZ" w:eastAsia="cs-CZ"/>
        </w:rPr>
      </w:pPr>
      <w:r>
        <w:rPr>
          <w:noProof/>
          <w:lang w:eastAsia="pl-PL"/>
        </w:rPr>
        <w:lastRenderedPageBreak/>
        <w:drawing>
          <wp:inline distT="0" distB="0" distL="0" distR="0">
            <wp:extent cx="4581525" cy="2771775"/>
            <wp:effectExtent l="0" t="0" r="9525" b="9525"/>
            <wp:docPr id="65" name="Wykres 6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353566" w:rsidRDefault="00353566" w:rsidP="00353566">
      <w:pPr>
        <w:spacing w:after="0" w:line="240" w:lineRule="auto"/>
        <w:rPr>
          <w:rFonts w:ascii="Times New Roman" w:eastAsia="Times New Roman" w:hAnsi="Times New Roman"/>
          <w:b/>
          <w:bCs/>
          <w:sz w:val="20"/>
          <w:szCs w:val="20"/>
          <w:lang w:val="cs-CZ" w:eastAsia="cs-CZ"/>
        </w:rPr>
      </w:pPr>
      <w:r>
        <w:rPr>
          <w:rFonts w:ascii="Times New Roman" w:eastAsia="Times New Roman" w:hAnsi="Times New Roman"/>
          <w:b/>
          <w:bCs/>
          <w:sz w:val="20"/>
          <w:szCs w:val="20"/>
          <w:lang w:val="cs-CZ" w:eastAsia="cs-CZ"/>
        </w:rPr>
        <w:t>Obr. 5. Doba trvání jednotlivých fází SMI – dívky (Fishman 1987).</w:t>
      </w:r>
    </w:p>
    <w:p w:rsidR="00353566" w:rsidRDefault="00353566" w:rsidP="00353566">
      <w:pPr>
        <w:spacing w:after="240" w:line="360" w:lineRule="auto"/>
        <w:jc w:val="both"/>
        <w:rPr>
          <w:rFonts w:ascii="Times New Roman" w:eastAsia="Times New Roman" w:hAnsi="Times New Roman"/>
          <w:sz w:val="24"/>
          <w:szCs w:val="20"/>
          <w:lang w:val="cs-CZ" w:eastAsia="cs-CZ"/>
        </w:rPr>
      </w:pPr>
    </w:p>
    <w:p w:rsidR="00353566" w:rsidRDefault="00353566" w:rsidP="00353566">
      <w:pPr>
        <w:spacing w:after="240" w:line="360" w:lineRule="auto"/>
        <w:jc w:val="both"/>
        <w:rPr>
          <w:rFonts w:ascii="Times New Roman" w:eastAsia="Times New Roman" w:hAnsi="Times New Roman"/>
          <w:sz w:val="24"/>
          <w:szCs w:val="20"/>
          <w:lang w:val="cs-CZ" w:eastAsia="cs-CZ"/>
        </w:rPr>
      </w:pPr>
    </w:p>
    <w:p w:rsidR="00353566" w:rsidRDefault="00353566" w:rsidP="00900CD6">
      <w:pPr>
        <w:tabs>
          <w:tab w:val="left" w:pos="3285"/>
        </w:tabs>
        <w:spacing w:after="240" w:line="360" w:lineRule="auto"/>
        <w:jc w:val="center"/>
        <w:rPr>
          <w:rFonts w:ascii="Times New Roman" w:eastAsia="Times New Roman" w:hAnsi="Times New Roman"/>
          <w:sz w:val="24"/>
          <w:szCs w:val="20"/>
          <w:lang w:val="cs-CZ" w:eastAsia="cs-CZ"/>
        </w:rPr>
      </w:pPr>
      <w:r>
        <w:rPr>
          <w:rFonts w:eastAsia="Times New Roman"/>
          <w:noProof/>
          <w:sz w:val="20"/>
          <w:szCs w:val="20"/>
          <w:lang w:eastAsia="pl-PL"/>
        </w:rPr>
        <w:drawing>
          <wp:inline distT="0" distB="0" distL="0" distR="0">
            <wp:extent cx="4545330" cy="2755900"/>
            <wp:effectExtent l="0" t="0" r="26670" b="25400"/>
            <wp:docPr id="64" name="Wykres 6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353566" w:rsidRDefault="00353566" w:rsidP="00353566">
      <w:pPr>
        <w:spacing w:after="0" w:line="240" w:lineRule="auto"/>
        <w:rPr>
          <w:rFonts w:ascii="Times New Roman" w:eastAsia="Times New Roman" w:hAnsi="Times New Roman"/>
          <w:b/>
          <w:bCs/>
          <w:sz w:val="24"/>
          <w:szCs w:val="20"/>
          <w:lang w:val="cs-CZ" w:eastAsia="cs-CZ"/>
        </w:rPr>
      </w:pPr>
      <w:r>
        <w:rPr>
          <w:rFonts w:ascii="Times New Roman" w:eastAsia="Times New Roman" w:hAnsi="Times New Roman"/>
          <w:b/>
          <w:bCs/>
          <w:sz w:val="20"/>
          <w:szCs w:val="20"/>
          <w:lang w:val="cs-CZ" w:eastAsia="cs-CZ"/>
        </w:rPr>
        <w:t>Obr. 6. Doba trvání jednotlivých fází SMI – chlapci (Fishman 1987).</w:t>
      </w:r>
    </w:p>
    <w:p w:rsidR="00353566" w:rsidRDefault="00353566" w:rsidP="00353566">
      <w:pPr>
        <w:spacing w:after="240" w:line="360" w:lineRule="auto"/>
        <w:jc w:val="both"/>
        <w:rPr>
          <w:rFonts w:ascii="Times New Roman" w:eastAsia="Times New Roman" w:hAnsi="Times New Roman"/>
          <w:sz w:val="24"/>
          <w:szCs w:val="20"/>
          <w:lang w:val="cs-CZ" w:eastAsia="cs-CZ"/>
        </w:rPr>
      </w:pPr>
    </w:p>
    <w:p w:rsidR="00353566" w:rsidRDefault="00353566" w:rsidP="00353566">
      <w:pPr>
        <w:spacing w:after="240" w:line="360" w:lineRule="auto"/>
        <w:jc w:val="both"/>
        <w:rPr>
          <w:rFonts w:ascii="Times New Roman" w:eastAsia="Times New Roman" w:hAnsi="Times New Roman"/>
          <w:sz w:val="24"/>
          <w:szCs w:val="20"/>
          <w:lang w:val="cs-CZ" w:eastAsia="cs-CZ"/>
        </w:rPr>
      </w:pPr>
    </w:p>
    <w:p w:rsidR="00353566" w:rsidRDefault="00353566" w:rsidP="00353566">
      <w:pPr>
        <w:spacing w:after="240" w:line="360" w:lineRule="auto"/>
        <w:jc w:val="both"/>
        <w:rPr>
          <w:rFonts w:ascii="Times New Roman" w:eastAsia="Times New Roman" w:hAnsi="Times New Roman"/>
          <w:sz w:val="24"/>
          <w:szCs w:val="20"/>
          <w:lang w:val="cs-CZ" w:eastAsia="cs-CZ"/>
        </w:rPr>
      </w:pPr>
    </w:p>
    <w:p w:rsidR="00353566" w:rsidRDefault="00353566" w:rsidP="00353566">
      <w:pPr>
        <w:rPr>
          <w:lang w:val="cs-CZ"/>
        </w:rPr>
      </w:pPr>
    </w:p>
    <w:p w:rsidR="00353566" w:rsidRDefault="00353566" w:rsidP="00353566">
      <w:pPr>
        <w:spacing w:after="240" w:line="360" w:lineRule="auto"/>
        <w:jc w:val="both"/>
        <w:rPr>
          <w:rFonts w:eastAsia="Times New Roman"/>
          <w:sz w:val="20"/>
          <w:szCs w:val="20"/>
          <w:lang w:val="cs-CZ" w:eastAsia="cs-CZ"/>
        </w:rPr>
      </w:pPr>
    </w:p>
    <w:p w:rsidR="00353566" w:rsidRDefault="00353566" w:rsidP="00353566">
      <w:pPr>
        <w:keepNext/>
        <w:numPr>
          <w:ilvl w:val="1"/>
          <w:numId w:val="1"/>
        </w:numPr>
        <w:spacing w:before="240" w:after="240" w:line="240" w:lineRule="auto"/>
        <w:outlineLvl w:val="1"/>
        <w:rPr>
          <w:rFonts w:ascii="Times New Roman" w:eastAsia="Times New Roman" w:hAnsi="Times New Roman"/>
          <w:b/>
          <w:bCs/>
          <w:iCs/>
          <w:sz w:val="28"/>
          <w:szCs w:val="28"/>
          <w:lang w:val="cs-CZ" w:eastAsia="cs-CZ"/>
        </w:rPr>
      </w:pPr>
      <w:bookmarkStart w:id="6" w:name="_Toc361938072"/>
      <w:r>
        <w:rPr>
          <w:rFonts w:ascii="Times New Roman" w:eastAsia="Times New Roman" w:hAnsi="Times New Roman"/>
          <w:b/>
          <w:bCs/>
          <w:iCs/>
          <w:sz w:val="28"/>
          <w:szCs w:val="28"/>
          <w:lang w:val="cs-CZ" w:eastAsia="cs-CZ"/>
        </w:rPr>
        <w:lastRenderedPageBreak/>
        <w:t>Kostní věk podle rtg ruky se zápěstím</w:t>
      </w:r>
      <w:bookmarkEnd w:id="6"/>
    </w:p>
    <w:p w:rsidR="00353566" w:rsidRDefault="00353566" w:rsidP="00353566">
      <w:pPr>
        <w:spacing w:after="0" w:line="240" w:lineRule="auto"/>
        <w:rPr>
          <w:rFonts w:ascii="Times New Roman" w:eastAsia="Times New Roman" w:hAnsi="Times New Roman"/>
          <w:sz w:val="24"/>
          <w:szCs w:val="24"/>
          <w:lang w:val="cs-CZ" w:eastAsia="cs-CZ"/>
        </w:rPr>
      </w:pPr>
    </w:p>
    <w:p w:rsidR="00353566" w:rsidRDefault="00353566" w:rsidP="00435368">
      <w:pPr>
        <w:pStyle w:val="Nagwek3"/>
      </w:pPr>
      <w:bookmarkStart w:id="7" w:name="_Toc361938073"/>
      <w:r>
        <w:t>Metoda určování podle atlasu Greulicha a Pyle (GP)[5]</w:t>
      </w:r>
      <w:bookmarkEnd w:id="7"/>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 xml:space="preserve">Atlas, který obsahuje vzory rtg snímků ruky se zápěstím děvčat a chlapců, vznikl na základě hledání objektivního kriteria hodnocení vývoje dětí jiného než hodnocení vztahu mezi věkem chronologickým, váhou a výškou. </w:t>
      </w:r>
    </w:p>
    <w:p w:rsidR="00353566" w:rsidRDefault="00353566" w:rsidP="00660BF3">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 xml:space="preserve">Atlas Greulicha a Pyle </w:t>
      </w:r>
      <w:r>
        <w:rPr>
          <w:rFonts w:ascii="Times New Roman" w:hAnsi="Times New Roman"/>
          <w:sz w:val="24"/>
          <w:szCs w:val="24"/>
          <w:lang w:val="cs-CZ"/>
        </w:rPr>
        <w:t xml:space="preserve">[5] </w:t>
      </w:r>
      <w:r>
        <w:rPr>
          <w:rFonts w:ascii="Times New Roman" w:eastAsia="Times New Roman" w:hAnsi="Times New Roman"/>
          <w:sz w:val="24"/>
          <w:szCs w:val="24"/>
          <w:lang w:val="cs-CZ" w:eastAsia="cs-CZ"/>
        </w:rPr>
        <w:t>vznikl na základě výzkumů zahájených v r. 1931 pod vedením prof. T.W.Todda pro potřeby Brush Fundation Study of Human Growth and Development a po jeho smrti v r. 1938 výzkum pokračoval. Do výzkumu byly zahrnuty zdravé děti bílé rasy, kterým byly zhotovovány rtg snímky ruky se zápěstím každé tři měsíce ve věku do jednoho roku, každých šest měsíců do jejich pěti let a jedenkrát ročně po dovršení pěti let</w:t>
      </w:r>
      <w:r w:rsidR="00660BF3">
        <w:rPr>
          <w:rFonts w:ascii="Times New Roman" w:eastAsia="Times New Roman" w:hAnsi="Times New Roman"/>
          <w:sz w:val="24"/>
          <w:szCs w:val="24"/>
          <w:lang w:val="cs-CZ" w:eastAsia="cs-CZ"/>
        </w:rPr>
        <w:t xml:space="preserve">. </w:t>
      </w:r>
      <w:r w:rsidR="00660BF3" w:rsidRPr="00660BF3">
        <w:rPr>
          <w:rFonts w:ascii="Times New Roman" w:eastAsia="Times New Roman" w:hAnsi="Times New Roman"/>
          <w:sz w:val="24"/>
          <w:szCs w:val="24"/>
          <w:lang w:val="cs-CZ" w:eastAsia="cs-CZ"/>
        </w:rPr>
        <w:t>Vzorový rtg snímek, který se používá jako standard určení věku je u</w:t>
      </w:r>
      <w:r w:rsidR="00660BF3">
        <w:rPr>
          <w:rFonts w:ascii="Times New Roman" w:eastAsia="Times New Roman" w:hAnsi="Times New Roman"/>
          <w:sz w:val="24"/>
          <w:szCs w:val="24"/>
          <w:lang w:val="cs-CZ" w:eastAsia="cs-CZ"/>
        </w:rPr>
        <w:t xml:space="preserve"> </w:t>
      </w:r>
      <w:r w:rsidR="00660BF3" w:rsidRPr="00660BF3">
        <w:rPr>
          <w:rFonts w:ascii="Times New Roman" w:eastAsia="Times New Roman" w:hAnsi="Times New Roman"/>
          <w:sz w:val="24"/>
          <w:szCs w:val="24"/>
          <w:lang w:val="cs-CZ" w:eastAsia="cs-CZ"/>
        </w:rPr>
        <w:t>c</w:t>
      </w:r>
      <w:r w:rsidR="00660BF3">
        <w:rPr>
          <w:rFonts w:ascii="Times New Roman" w:eastAsia="Times New Roman" w:hAnsi="Times New Roman"/>
          <w:sz w:val="24"/>
          <w:szCs w:val="24"/>
          <w:lang w:val="cs-CZ" w:eastAsia="cs-CZ"/>
        </w:rPr>
        <w:t>h</w:t>
      </w:r>
      <w:r w:rsidR="00660BF3" w:rsidRPr="00660BF3">
        <w:rPr>
          <w:rFonts w:ascii="Times New Roman" w:eastAsia="Times New Roman" w:hAnsi="Times New Roman"/>
          <w:sz w:val="24"/>
          <w:szCs w:val="24"/>
          <w:lang w:val="cs-CZ" w:eastAsia="cs-CZ"/>
        </w:rPr>
        <w:t>lapců nejvyšší pro věk 19 let a u děvčat 18 let.</w:t>
      </w:r>
      <w:r w:rsidR="00660BF3">
        <w:rPr>
          <w:rFonts w:ascii="Times New Roman" w:eastAsia="Times New Roman" w:hAnsi="Times New Roman"/>
          <w:sz w:val="24"/>
          <w:szCs w:val="24"/>
          <w:lang w:val="cs-CZ" w:eastAsia="cs-CZ"/>
        </w:rPr>
        <w:t xml:space="preserve"> </w:t>
      </w:r>
      <w:r w:rsidR="00660BF3" w:rsidRPr="00660BF3">
        <w:rPr>
          <w:rFonts w:ascii="Times New Roman" w:eastAsia="Times New Roman" w:hAnsi="Times New Roman"/>
          <w:sz w:val="24"/>
          <w:szCs w:val="24"/>
          <w:lang w:val="cs-CZ" w:eastAsia="cs-CZ"/>
        </w:rPr>
        <w:t>Kromě toho autoři umístili dva rtg snímky ruky pro ženy ve věku 28 a 50 let</w:t>
      </w:r>
      <w:r w:rsidR="00660BF3">
        <w:rPr>
          <w:rFonts w:ascii="Times New Roman" w:eastAsia="Times New Roman" w:hAnsi="Times New Roman"/>
          <w:sz w:val="24"/>
          <w:szCs w:val="24"/>
          <w:lang w:val="cs-CZ" w:eastAsia="cs-CZ"/>
        </w:rPr>
        <w:t>.</w:t>
      </w: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 xml:space="preserve">Hodnocení individuálního kostního vývoje je založeno na skutečnosti, že kosti od momentu vzniku centra osifikace až do období dosažení konečného tvaru a velikosti prochází sérií změn, ve stabilním chronologickém pořadí, ale kalendářní věk dětí, u kterých jsou konkrétní změny, se různí. Závažná onemocnění nebo delší období podvýživy mohou změny osifikace opozdit, nebo změnit pořadí vzniků center osifikace. Proto je skeletální věk, vyjádřený jako věk chronologický, pro který je charakteristický stupeň osifikace skeletu shodný se standardem pro dané pohlaví a rasu. Ten může být s kalendářním věkem dítěte shodný, urychlený nebo opožděný. Tato informace je doplněním znalostí o vývoji pacienta, zvláště ve spojení s výsledky jiných výzkumů a pozorování. </w:t>
      </w: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Normy pro daný věk byly vybrané na podkladě souboru 100 rtg snímků zhotovených v určitém chronologickém věku ± 2 %, to znamená, že např. pro 3leté dítě byl určen ze snímků ve věku 3 roky ± 22 dní. Rtg snímek vybraný jako standard pro daný věk ukazoval průměrné hodnoty. Autoři se také snažili použít další snímky téhož dítěte.</w:t>
      </w: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Bylo přijato hodnocení kostního věku ze snímků levé ruky i když z výzkumů Dreizen [5] vyplývá, že rozdíl v osifikaci pravé a levé ruky je zanedbatelný.</w:t>
      </w: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lastRenderedPageBreak/>
        <w:t xml:space="preserve">Při hodnocení skeletálního věku podle atlasu je u daného pacienta autory doporučen následující postup: </w:t>
      </w: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 xml:space="preserve">- nejprve nalézt v atlasu snímek (standard) shodný s pohlavím a kalendářním věkem pacienta; </w:t>
      </w: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 potom snímek předcházející a následný a až potom, pro detailní, přesné zhodnocení vybrat ten vzorový snímek, který se nejvíce podobá snímku pacienta. Znaky, podle kterých se dělá výběr snímku, se liší podle věku pacienta. U batolat a malých dětí se hodnotí přítomnost nebo nepřítomnost center osifikace, v období dospívání a počátku dospělosti hodnotíme tvar epifýzy, její spojení s dialýzou daných kostí.</w:t>
      </w: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Při narození je část kostí ruky a zápěstí tvořena chrupavkou, a není na rtg vidět. Ve třech měsících začínají osifikovat kosti karpální: os capitatum a os hamatum shodně u chlapečků a děvčátek.</w:t>
      </w: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Následuje osifikace zápěstních kostí v pořadí: os triquetrum, lunatum, scaphoideum, trapezium, trapezoideum. Ve skeletálním věku 1 rok a tři měsíce se u chlapců objevuje centrum osifikace diafýzy radia a v 6 letech začne být vidět epifýza ulny. U děvčat se totéž projeví ve věku 1 roku a 6 let a 10 měsíců. Sezamská kůstka ulnárně u metakarpofalangeálního kloubu palce se objevuje u chlapců ve skeletálním věku 13 roků, u děvčat v 11 letech (</w:t>
      </w:r>
      <w:r w:rsidR="000363B4">
        <w:rPr>
          <w:rFonts w:ascii="Times New Roman" w:eastAsia="Times New Roman" w:hAnsi="Times New Roman"/>
          <w:sz w:val="24"/>
          <w:szCs w:val="24"/>
          <w:lang w:val="cs-CZ" w:eastAsia="cs-CZ"/>
        </w:rPr>
        <w:t>Obr.</w:t>
      </w:r>
      <w:r>
        <w:rPr>
          <w:rFonts w:ascii="Times New Roman" w:eastAsia="Times New Roman" w:hAnsi="Times New Roman"/>
          <w:sz w:val="24"/>
          <w:szCs w:val="24"/>
          <w:lang w:val="cs-CZ" w:eastAsia="cs-CZ"/>
        </w:rPr>
        <w:t xml:space="preserve"> 7).</w:t>
      </w: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Ke spojení diafýzy a epifýzy radia dochází u děvčat v 17 a u chlapců v 19 letech skeletálního věku.</w:t>
      </w: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Atlas obsahuje také tabulky pro předpověď výšky postavy po ukončení růstu na podkladě momentálního kostního věku a dosaženého vzrůstu.</w:t>
      </w: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Porovnáním rtg konkrétního pacienta s rtg vzorem v atlase odpovídajícím pohlaví a rase pacienta, získáme informaci, zda jeho kostní věk odpovídá věku kalendářnímu, nebo zda je urychlený či opožděný. To je, ve spojení s jinými údaji pacienta, důležitou informací pro pediatra, zejména při endokrinologických onemocněních a poruchách růstu. Tyto informace jsou také důležité při sledování postupu endokrinologické léčby.</w:t>
      </w:r>
    </w:p>
    <w:p w:rsidR="00353566" w:rsidRDefault="00353566" w:rsidP="00353566">
      <w:pPr>
        <w:spacing w:after="240" w:line="360" w:lineRule="auto"/>
        <w:jc w:val="both"/>
        <w:rPr>
          <w:rFonts w:ascii="Times New Roman" w:eastAsia="Times New Roman" w:hAnsi="Times New Roman"/>
          <w:sz w:val="24"/>
          <w:szCs w:val="24"/>
          <w:lang w:val="cs-CZ" w:eastAsia="cs-CZ"/>
        </w:rPr>
      </w:pPr>
    </w:p>
    <w:p w:rsidR="00353566" w:rsidRDefault="00353566" w:rsidP="00353566">
      <w:pPr>
        <w:spacing w:after="240" w:line="360" w:lineRule="auto"/>
        <w:jc w:val="both"/>
        <w:rPr>
          <w:rFonts w:ascii="Times New Roman" w:eastAsia="Times New Roman" w:hAnsi="Times New Roman"/>
          <w:sz w:val="24"/>
          <w:szCs w:val="24"/>
          <w:lang w:val="cs-CZ" w:eastAsia="cs-CZ"/>
        </w:rPr>
      </w:pPr>
    </w:p>
    <w:p w:rsidR="00353566" w:rsidRDefault="00B14A91" w:rsidP="00D92AED">
      <w:pPr>
        <w:spacing w:after="0" w:line="240" w:lineRule="auto"/>
        <w:jc w:val="center"/>
        <w:rPr>
          <w:rFonts w:ascii="Times New Roman" w:eastAsia="Times New Roman" w:hAnsi="Times New Roman"/>
          <w:b/>
          <w:bCs/>
          <w:noProof/>
          <w:sz w:val="20"/>
          <w:szCs w:val="20"/>
          <w:lang w:eastAsia="pl-PL"/>
        </w:rPr>
      </w:pPr>
      <w:r w:rsidRPr="00B14A91">
        <w:rPr>
          <w:rFonts w:ascii="Times New Roman" w:eastAsia="Times New Roman" w:hAnsi="Times New Roman"/>
          <w:b/>
          <w:bCs/>
          <w:noProof/>
          <w:sz w:val="20"/>
          <w:szCs w:val="20"/>
          <w:lang w:val="cs-CZ" w:eastAsia="pl-PL"/>
        </w:rPr>
        <w:t xml:space="preserve"> </w:t>
      </w:r>
      <w:r w:rsidRPr="00B14A91">
        <w:rPr>
          <w:rFonts w:ascii="Times New Roman" w:eastAsia="Times New Roman" w:hAnsi="Times New Roman"/>
          <w:b/>
          <w:bCs/>
          <w:noProof/>
          <w:sz w:val="20"/>
          <w:szCs w:val="20"/>
          <w:lang w:eastAsia="pl-PL"/>
        </w:rPr>
        <w:drawing>
          <wp:inline distT="0" distB="0" distL="0" distR="0">
            <wp:extent cx="3600000" cy="5223127"/>
            <wp:effectExtent l="19050" t="0" r="450" b="0"/>
            <wp:docPr id="8" name="Obiekt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600000" cy="5223127"/>
                      <a:chOff x="530403" y="-36511"/>
                      <a:chExt cx="3600000" cy="5223127"/>
                    </a:xfrm>
                  </a:grpSpPr>
                  <a:grpSp>
                    <a:nvGrpSpPr>
                      <a:cNvPr id="33" name="Grupa 32"/>
                      <a:cNvGrpSpPr>
                        <a:grpSpLocks noChangeAspect="1"/>
                      </a:cNvGrpSpPr>
                    </a:nvGrpSpPr>
                    <a:grpSpPr>
                      <a:xfrm>
                        <a:off x="530403" y="-36511"/>
                        <a:ext cx="3600000" cy="5223127"/>
                        <a:chOff x="530403" y="-36512"/>
                        <a:chExt cx="6327597" cy="9180512"/>
                      </a:xfrm>
                    </a:grpSpPr>
                    <a:pic>
                      <a:nvPicPr>
                        <a:cNvPr id="1026" name="Picture 2" descr="C:\Users\Agnieszka\Desktop\070202002.jpg"/>
                        <a:cNvPicPr>
                          <a:picLocks noChangeAspect="1" noChangeArrowheads="1"/>
                        </a:cNvPicPr>
                      </a:nvPicPr>
                      <a:blipFill rotWithShape="1">
                        <a:blip r:embed="rId16">
                          <a:extLst>
                            <a:ext uri="{28A0092B-C50C-407E-A947-70E740481C1C}">
                              <a14:useLocalDpi xmlns:a14="http://schemas.microsoft.com/office/drawing/2010/main" val="0"/>
                            </a:ext>
                          </a:extLst>
                        </a:blip>
                        <a:srcRect t="3712" b="2082"/>
                        <a:stretch/>
                      </a:blipFill>
                      <a:spPr bwMode="auto">
                        <a:xfrm>
                          <a:off x="530403" y="-36512"/>
                          <a:ext cx="6327597" cy="9180512"/>
                        </a:xfrm>
                        <a:prstGeom prst="rect">
                          <a:avLst/>
                        </a:prstGeom>
                        <a:noFill/>
                        <a:extLst>
                          <a:ext uri="{909E8E84-426E-40DD-AFC4-6F175D3DCCD1}">
                            <a14:hiddenFill xmlns:a14="http://schemas.microsoft.com/office/drawing/2010/main">
                              <a:solidFill>
                                <a:srgbClr val="FFFFFF"/>
                              </a:solidFill>
                            </a14:hiddenFill>
                          </a:ext>
                        </a:extLst>
                      </a:spPr>
                    </a:pic>
                    <a:sp>
                      <a:nvSpPr>
                        <a:cNvPr id="4" name="pole tekstowe 3"/>
                        <a:cNvSpPr txBox="1"/>
                      </a:nvSpPr>
                      <a:spPr>
                        <a:xfrm>
                          <a:off x="3429000" y="7092280"/>
                          <a:ext cx="462642" cy="48687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1200" dirty="0" smtClean="0"/>
                              <a:t>1</a:t>
                            </a:r>
                            <a:endParaRPr lang="pl-PL" sz="1200" dirty="0"/>
                          </a:p>
                        </a:txBody>
                        <a:useSpRect/>
                      </a:txSp>
                    </a:sp>
                    <a:sp>
                      <a:nvSpPr>
                        <a:cNvPr id="5" name="pole tekstowe 4"/>
                        <a:cNvSpPr txBox="1"/>
                      </a:nvSpPr>
                      <a:spPr>
                        <a:xfrm>
                          <a:off x="4149080" y="8028385"/>
                          <a:ext cx="462642" cy="48687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1200" dirty="0" smtClean="0"/>
                              <a:t>3</a:t>
                            </a:r>
                            <a:endParaRPr lang="pl-PL" sz="1200" dirty="0"/>
                          </a:p>
                        </a:txBody>
                        <a:useSpRect/>
                      </a:txSp>
                    </a:sp>
                    <a:sp>
                      <a:nvSpPr>
                        <a:cNvPr id="6" name="pole tekstowe 5"/>
                        <a:cNvSpPr txBox="1"/>
                      </a:nvSpPr>
                      <a:spPr>
                        <a:xfrm>
                          <a:off x="2564905" y="8532439"/>
                          <a:ext cx="600700" cy="48687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1200" dirty="0" smtClean="0"/>
                              <a:t>28</a:t>
                            </a:r>
                            <a:endParaRPr lang="pl-PL" sz="1200" dirty="0"/>
                          </a:p>
                        </a:txBody>
                        <a:useSpRect/>
                      </a:txSp>
                    </a:sp>
                    <a:sp>
                      <a:nvSpPr>
                        <a:cNvPr id="7" name="pole tekstowe 6"/>
                        <a:cNvSpPr txBox="1"/>
                      </a:nvSpPr>
                      <a:spPr>
                        <a:xfrm>
                          <a:off x="3140967" y="7956377"/>
                          <a:ext cx="600700" cy="48687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1200" dirty="0" smtClean="0"/>
                              <a:t>24</a:t>
                            </a:r>
                            <a:endParaRPr lang="pl-PL" sz="1200" dirty="0"/>
                          </a:p>
                        </a:txBody>
                        <a:useSpRect/>
                      </a:txSp>
                    </a:sp>
                    <a:sp>
                      <a:nvSpPr>
                        <a:cNvPr id="8" name="pole tekstowe 7"/>
                        <a:cNvSpPr txBox="1"/>
                      </a:nvSpPr>
                      <a:spPr>
                        <a:xfrm>
                          <a:off x="2348881" y="7956377"/>
                          <a:ext cx="600700" cy="48687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1200" dirty="0" smtClean="0"/>
                              <a:t>16</a:t>
                            </a:r>
                            <a:endParaRPr lang="pl-PL" sz="1200" dirty="0"/>
                          </a:p>
                        </a:txBody>
                        <a:useSpRect/>
                      </a:txSp>
                    </a:sp>
                    <a:sp>
                      <a:nvSpPr>
                        <a:cNvPr id="9" name="pole tekstowe 8"/>
                        <a:cNvSpPr txBox="1"/>
                      </a:nvSpPr>
                      <a:spPr>
                        <a:xfrm>
                          <a:off x="2348881" y="7452320"/>
                          <a:ext cx="600700" cy="48687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1200" dirty="0" smtClean="0"/>
                              <a:t>29</a:t>
                            </a:r>
                            <a:endParaRPr lang="pl-PL" sz="1200" dirty="0"/>
                          </a:p>
                        </a:txBody>
                        <a:useSpRect/>
                      </a:txSp>
                    </a:sp>
                    <a:sp>
                      <a:nvSpPr>
                        <a:cNvPr id="10" name="pole tekstowe 9"/>
                        <a:cNvSpPr txBox="1"/>
                      </a:nvSpPr>
                      <a:spPr>
                        <a:xfrm>
                          <a:off x="2564905" y="6948264"/>
                          <a:ext cx="462642" cy="48687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1200" dirty="0" smtClean="0"/>
                              <a:t>2</a:t>
                            </a:r>
                            <a:endParaRPr lang="pl-PL" sz="1200" dirty="0"/>
                          </a:p>
                        </a:txBody>
                        <a:useSpRect/>
                      </a:txSp>
                    </a:sp>
                    <a:sp>
                      <a:nvSpPr>
                        <a:cNvPr id="11" name="pole tekstowe 10"/>
                        <a:cNvSpPr txBox="1"/>
                      </a:nvSpPr>
                      <a:spPr>
                        <a:xfrm>
                          <a:off x="4005064" y="7380312"/>
                          <a:ext cx="600700" cy="48687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1200" dirty="0" smtClean="0"/>
                              <a:t>27</a:t>
                            </a:r>
                            <a:endParaRPr lang="pl-PL" sz="1200" dirty="0"/>
                          </a:p>
                        </a:txBody>
                        <a:useSpRect/>
                      </a:txSp>
                    </a:sp>
                    <a:sp>
                      <a:nvSpPr>
                        <a:cNvPr id="12" name="pole tekstowe 11"/>
                        <a:cNvSpPr txBox="1"/>
                      </a:nvSpPr>
                      <a:spPr>
                        <a:xfrm>
                          <a:off x="4365104" y="6732240"/>
                          <a:ext cx="600700" cy="48687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1200" dirty="0" smtClean="0"/>
                              <a:t>25</a:t>
                            </a:r>
                            <a:endParaRPr lang="pl-PL" sz="1200" dirty="0"/>
                          </a:p>
                        </a:txBody>
                        <a:useSpRect/>
                      </a:txSp>
                    </a:sp>
                    <a:sp>
                      <a:nvSpPr>
                        <a:cNvPr id="13" name="pole tekstowe 12"/>
                        <a:cNvSpPr txBox="1"/>
                      </a:nvSpPr>
                      <a:spPr>
                        <a:xfrm>
                          <a:off x="3861048" y="6660232"/>
                          <a:ext cx="600700" cy="48687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1200" dirty="0" smtClean="0"/>
                              <a:t>26</a:t>
                            </a:r>
                            <a:endParaRPr lang="pl-PL" sz="1200" dirty="0"/>
                          </a:p>
                        </a:txBody>
                        <a:useSpRect/>
                      </a:txSp>
                    </a:sp>
                    <a:sp>
                      <a:nvSpPr>
                        <a:cNvPr id="14" name="pole tekstowe 13"/>
                        <a:cNvSpPr txBox="1"/>
                      </a:nvSpPr>
                      <a:spPr>
                        <a:xfrm>
                          <a:off x="4794421" y="6732240"/>
                          <a:ext cx="600700" cy="48687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1200" dirty="0" smtClean="0"/>
                              <a:t>19</a:t>
                            </a:r>
                            <a:endParaRPr lang="pl-PL" sz="1200" dirty="0"/>
                          </a:p>
                        </a:txBody>
                        <a:useSpRect/>
                      </a:txSp>
                    </a:sp>
                    <a:sp>
                      <a:nvSpPr>
                        <a:cNvPr id="15" name="pole tekstowe 14"/>
                        <a:cNvSpPr txBox="1"/>
                      </a:nvSpPr>
                      <a:spPr>
                        <a:xfrm>
                          <a:off x="5085185" y="5138772"/>
                          <a:ext cx="600700" cy="48687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1200" dirty="0" smtClean="0"/>
                              <a:t>30</a:t>
                            </a:r>
                            <a:endParaRPr lang="pl-PL" sz="1200" dirty="0"/>
                          </a:p>
                        </a:txBody>
                        <a:useSpRect/>
                      </a:txSp>
                    </a:sp>
                    <a:sp>
                      <a:nvSpPr>
                        <a:cNvPr id="16" name="pole tekstowe 15"/>
                        <a:cNvSpPr txBox="1"/>
                      </a:nvSpPr>
                      <a:spPr>
                        <a:xfrm>
                          <a:off x="5805264" y="5004048"/>
                          <a:ext cx="600700" cy="48687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1200" dirty="0" smtClean="0"/>
                              <a:t>20</a:t>
                            </a:r>
                            <a:endParaRPr lang="pl-PL" sz="1200" dirty="0"/>
                          </a:p>
                        </a:txBody>
                        <a:useSpRect/>
                      </a:txSp>
                    </a:sp>
                    <a:sp>
                      <a:nvSpPr>
                        <a:cNvPr id="17" name="pole tekstowe 16"/>
                        <a:cNvSpPr txBox="1"/>
                      </a:nvSpPr>
                      <a:spPr>
                        <a:xfrm>
                          <a:off x="6223968" y="3635895"/>
                          <a:ext cx="462642" cy="48687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1200" dirty="0" smtClean="0"/>
                              <a:t>8</a:t>
                            </a:r>
                            <a:endParaRPr lang="pl-PL" sz="1200" dirty="0"/>
                          </a:p>
                        </a:txBody>
                        <a:useSpRect/>
                      </a:txSp>
                    </a:sp>
                    <a:sp>
                      <a:nvSpPr>
                        <a:cNvPr id="18" name="pole tekstowe 17"/>
                        <a:cNvSpPr txBox="1"/>
                      </a:nvSpPr>
                      <a:spPr>
                        <a:xfrm>
                          <a:off x="4365104" y="3770620"/>
                          <a:ext cx="462642" cy="48687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1200" dirty="0" smtClean="0"/>
                              <a:t>7</a:t>
                            </a:r>
                            <a:endParaRPr lang="pl-PL" sz="1200" dirty="0"/>
                          </a:p>
                        </a:txBody>
                        <a:useSpRect/>
                      </a:txSp>
                    </a:sp>
                    <a:sp>
                      <a:nvSpPr>
                        <a:cNvPr id="19" name="pole tekstowe 18"/>
                        <a:cNvSpPr txBox="1"/>
                      </a:nvSpPr>
                      <a:spPr>
                        <a:xfrm>
                          <a:off x="4450766" y="3347865"/>
                          <a:ext cx="462642" cy="48687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1200" dirty="0" smtClean="0"/>
                              <a:t>5</a:t>
                            </a:r>
                            <a:endParaRPr lang="pl-PL" sz="1200" dirty="0"/>
                          </a:p>
                        </a:txBody>
                        <a:useSpRect/>
                      </a:txSp>
                    </a:sp>
                    <a:sp>
                      <a:nvSpPr>
                        <a:cNvPr id="20" name="pole tekstowe 19"/>
                        <a:cNvSpPr txBox="1"/>
                      </a:nvSpPr>
                      <a:spPr>
                        <a:xfrm>
                          <a:off x="4653137" y="1754397"/>
                          <a:ext cx="600700" cy="48687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1200" dirty="0" smtClean="0"/>
                              <a:t>15</a:t>
                            </a:r>
                            <a:endParaRPr lang="pl-PL" sz="1200" dirty="0"/>
                          </a:p>
                        </a:txBody>
                        <a:useSpRect/>
                      </a:txSp>
                    </a:sp>
                    <a:sp>
                      <a:nvSpPr>
                        <a:cNvPr id="21" name="pole tekstowe 20"/>
                        <a:cNvSpPr txBox="1"/>
                      </a:nvSpPr>
                      <a:spPr>
                        <a:xfrm>
                          <a:off x="4725145" y="755577"/>
                          <a:ext cx="600700" cy="48687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1200" dirty="0" smtClean="0"/>
                              <a:t>22</a:t>
                            </a:r>
                            <a:endParaRPr lang="pl-PL" sz="1200" dirty="0"/>
                          </a:p>
                        </a:txBody>
                        <a:useSpRect/>
                      </a:txSp>
                    </a:sp>
                    <a:sp>
                      <a:nvSpPr>
                        <a:cNvPr id="22" name="pole tekstowe 21"/>
                        <a:cNvSpPr txBox="1"/>
                      </a:nvSpPr>
                      <a:spPr>
                        <a:xfrm>
                          <a:off x="3212975" y="323528"/>
                          <a:ext cx="600700" cy="48687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1200" dirty="0" smtClean="0"/>
                              <a:t>17</a:t>
                            </a:r>
                            <a:endParaRPr lang="pl-PL" sz="1200" dirty="0"/>
                          </a:p>
                        </a:txBody>
                        <a:useSpRect/>
                      </a:txSp>
                    </a:sp>
                    <a:sp>
                      <a:nvSpPr>
                        <a:cNvPr id="23" name="pole tekstowe 22"/>
                        <a:cNvSpPr txBox="1"/>
                      </a:nvSpPr>
                      <a:spPr>
                        <a:xfrm>
                          <a:off x="3212975" y="1547663"/>
                          <a:ext cx="600700" cy="48687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1200" dirty="0" smtClean="0"/>
                              <a:t>12</a:t>
                            </a:r>
                            <a:endParaRPr lang="pl-PL" sz="1200" dirty="0"/>
                          </a:p>
                        </a:txBody>
                        <a:useSpRect/>
                      </a:txSp>
                    </a:sp>
                    <a:sp>
                      <a:nvSpPr>
                        <a:cNvPr id="24" name="pole tekstowe 23"/>
                        <a:cNvSpPr txBox="1"/>
                      </a:nvSpPr>
                      <a:spPr>
                        <a:xfrm>
                          <a:off x="3212975" y="3419873"/>
                          <a:ext cx="462642" cy="48687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1200" dirty="0" smtClean="0"/>
                              <a:t>4</a:t>
                            </a:r>
                            <a:endParaRPr lang="pl-PL" sz="1200" dirty="0"/>
                          </a:p>
                        </a:txBody>
                        <a:useSpRect/>
                      </a:txSp>
                    </a:sp>
                    <a:sp>
                      <a:nvSpPr>
                        <a:cNvPr id="25" name="pole tekstowe 24"/>
                        <a:cNvSpPr txBox="1"/>
                      </a:nvSpPr>
                      <a:spPr>
                        <a:xfrm>
                          <a:off x="3212975" y="3851919"/>
                          <a:ext cx="462642" cy="48687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1200" dirty="0" smtClean="0"/>
                              <a:t>9</a:t>
                            </a:r>
                            <a:endParaRPr lang="pl-PL" sz="1200" dirty="0"/>
                          </a:p>
                        </a:txBody>
                        <a:useSpRect/>
                      </a:txSp>
                    </a:sp>
                    <a:sp>
                      <a:nvSpPr>
                        <a:cNvPr id="26" name="pole tekstowe 25"/>
                        <a:cNvSpPr txBox="1"/>
                      </a:nvSpPr>
                      <a:spPr>
                        <a:xfrm>
                          <a:off x="2204864" y="4346685"/>
                          <a:ext cx="600700" cy="48687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1200" dirty="0" smtClean="0"/>
                              <a:t>10</a:t>
                            </a:r>
                            <a:endParaRPr lang="pl-PL" sz="1200" dirty="0"/>
                          </a:p>
                        </a:txBody>
                        <a:useSpRect/>
                      </a:txSp>
                    </a:sp>
                    <a:sp>
                      <a:nvSpPr>
                        <a:cNvPr id="27" name="pole tekstowe 26"/>
                        <a:cNvSpPr txBox="1"/>
                      </a:nvSpPr>
                      <a:spPr>
                        <a:xfrm>
                          <a:off x="2204864" y="3923928"/>
                          <a:ext cx="462642" cy="48687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1200" dirty="0" smtClean="0"/>
                              <a:t>6</a:t>
                            </a:r>
                            <a:endParaRPr lang="pl-PL" sz="1200" dirty="0"/>
                          </a:p>
                        </a:txBody>
                        <a:useSpRect/>
                      </a:txSp>
                    </a:sp>
                    <a:sp>
                      <a:nvSpPr>
                        <a:cNvPr id="28" name="pole tekstowe 27"/>
                        <a:cNvSpPr txBox="1"/>
                      </a:nvSpPr>
                      <a:spPr>
                        <a:xfrm>
                          <a:off x="1844824" y="2123728"/>
                          <a:ext cx="600700" cy="48687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1200" dirty="0" smtClean="0"/>
                              <a:t>13</a:t>
                            </a:r>
                            <a:endParaRPr lang="pl-PL" sz="1200" dirty="0"/>
                          </a:p>
                        </a:txBody>
                        <a:useSpRect/>
                      </a:txSp>
                    </a:sp>
                    <a:sp>
                      <a:nvSpPr>
                        <a:cNvPr id="29" name="pole tekstowe 28"/>
                        <a:cNvSpPr txBox="1"/>
                      </a:nvSpPr>
                      <a:spPr>
                        <a:xfrm>
                          <a:off x="1700808" y="971601"/>
                          <a:ext cx="600700" cy="48687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1200" dirty="0" smtClean="0"/>
                              <a:t>18</a:t>
                            </a:r>
                            <a:endParaRPr lang="pl-PL" sz="1200" dirty="0"/>
                          </a:p>
                        </a:txBody>
                        <a:useSpRect/>
                      </a:txSp>
                    </a:sp>
                    <a:sp>
                      <a:nvSpPr>
                        <a:cNvPr id="30" name="pole tekstowe 29"/>
                        <a:cNvSpPr txBox="1"/>
                      </a:nvSpPr>
                      <a:spPr>
                        <a:xfrm>
                          <a:off x="620687" y="2483768"/>
                          <a:ext cx="600700" cy="48687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1200" dirty="0" smtClean="0"/>
                              <a:t>21</a:t>
                            </a:r>
                            <a:endParaRPr lang="pl-PL" sz="1200" dirty="0"/>
                          </a:p>
                        </a:txBody>
                        <a:useSpRect/>
                      </a:txSp>
                    </a:sp>
                    <a:sp>
                      <a:nvSpPr>
                        <a:cNvPr id="31" name="pole tekstowe 30"/>
                        <a:cNvSpPr txBox="1"/>
                      </a:nvSpPr>
                      <a:spPr>
                        <a:xfrm>
                          <a:off x="830039" y="3203849"/>
                          <a:ext cx="600700" cy="48687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1200" dirty="0" smtClean="0"/>
                              <a:t>23</a:t>
                            </a:r>
                            <a:endParaRPr lang="pl-PL" sz="1200" dirty="0"/>
                          </a:p>
                        </a:txBody>
                        <a:useSpRect/>
                      </a:txSp>
                    </a:sp>
                    <a:sp>
                      <a:nvSpPr>
                        <a:cNvPr id="1024" name="pole tekstowe 1023"/>
                        <a:cNvSpPr txBox="1"/>
                      </a:nvSpPr>
                      <a:spPr>
                        <a:xfrm>
                          <a:off x="1248743" y="4499992"/>
                          <a:ext cx="600700" cy="48687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1200" dirty="0" smtClean="0"/>
                              <a:t>11</a:t>
                            </a:r>
                            <a:endParaRPr lang="pl-PL" sz="1200" dirty="0"/>
                          </a:p>
                        </a:txBody>
                        <a:useSpRect/>
                      </a:txSp>
                    </a:sp>
                    <a:sp>
                      <a:nvSpPr>
                        <a:cNvPr id="1027" name="pole tekstowe 1026"/>
                        <a:cNvSpPr txBox="1"/>
                      </a:nvSpPr>
                      <a:spPr>
                        <a:xfrm>
                          <a:off x="1458096" y="4860032"/>
                          <a:ext cx="600700" cy="486872"/>
                        </a:xfrm>
                        <a:prstGeom prst="rect">
                          <a:avLst/>
                        </a:prstGeom>
                        <a:noFill/>
                      </a:spPr>
                      <a:txSp>
                        <a:txBody>
                          <a:bodyPr wrap="non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1200" dirty="0" smtClean="0"/>
                              <a:t>14</a:t>
                            </a:r>
                            <a:endParaRPr lang="pl-PL" sz="1200" dirty="0"/>
                          </a:p>
                        </a:txBody>
                        <a:useSpRect/>
                      </a:txSp>
                    </a:sp>
                  </a:grpSp>
                </lc:lockedCanvas>
              </a:graphicData>
            </a:graphic>
          </wp:inline>
        </w:drawing>
      </w:r>
    </w:p>
    <w:p w:rsidR="00353566" w:rsidRDefault="00353566" w:rsidP="00353566">
      <w:pPr>
        <w:spacing w:after="0" w:line="240" w:lineRule="auto"/>
        <w:rPr>
          <w:rFonts w:ascii="Times New Roman" w:eastAsia="Times New Roman" w:hAnsi="Times New Roman"/>
          <w:sz w:val="24"/>
          <w:szCs w:val="24"/>
          <w:lang w:eastAsia="pl-PL"/>
        </w:rPr>
      </w:pPr>
    </w:p>
    <w:p w:rsidR="00353566" w:rsidRDefault="00353566" w:rsidP="00353566">
      <w:pPr>
        <w:spacing w:after="0" w:line="240" w:lineRule="auto"/>
        <w:rPr>
          <w:rFonts w:ascii="Times New Roman" w:eastAsia="Times New Roman" w:hAnsi="Times New Roman"/>
          <w:b/>
          <w:bCs/>
          <w:sz w:val="20"/>
          <w:szCs w:val="20"/>
          <w:lang w:val="cs-CZ" w:eastAsia="cs-CZ"/>
        </w:rPr>
      </w:pPr>
      <w:r>
        <w:rPr>
          <w:rFonts w:ascii="Times New Roman" w:eastAsia="Times New Roman" w:hAnsi="Times New Roman"/>
          <w:b/>
          <w:bCs/>
          <w:sz w:val="20"/>
          <w:szCs w:val="20"/>
          <w:lang w:val="cs-CZ" w:eastAsia="cs-CZ"/>
        </w:rPr>
        <w:t>Obr.</w:t>
      </w:r>
      <w:r w:rsidR="00AE3CE3">
        <w:rPr>
          <w:rFonts w:ascii="Times New Roman" w:eastAsia="Times New Roman" w:hAnsi="Times New Roman"/>
          <w:b/>
          <w:bCs/>
          <w:sz w:val="20"/>
          <w:szCs w:val="20"/>
          <w:lang w:val="cs-CZ" w:eastAsia="cs-CZ"/>
        </w:rPr>
        <w:t xml:space="preserve"> </w:t>
      </w:r>
      <w:r>
        <w:rPr>
          <w:rFonts w:ascii="Times New Roman" w:eastAsia="Times New Roman" w:hAnsi="Times New Roman"/>
          <w:b/>
          <w:bCs/>
          <w:sz w:val="20"/>
          <w:szCs w:val="20"/>
          <w:lang w:val="cs-CZ" w:eastAsia="cs-CZ"/>
        </w:rPr>
        <w:t>7. Pořadí vzniku center osifikace na rtg ruky se zápěstím podle Greulicha a Pyle</w:t>
      </w:r>
    </w:p>
    <w:p w:rsidR="0059755C" w:rsidRDefault="0059755C" w:rsidP="00353566">
      <w:pPr>
        <w:spacing w:after="240" w:line="360" w:lineRule="auto"/>
        <w:jc w:val="both"/>
        <w:rPr>
          <w:rFonts w:ascii="Times New Roman" w:eastAsia="Times New Roman" w:hAnsi="Times New Roman"/>
          <w:sz w:val="24"/>
          <w:szCs w:val="24"/>
          <w:lang w:val="cs-CZ" w:eastAsia="cs-CZ"/>
        </w:rPr>
      </w:pPr>
    </w:p>
    <w:p w:rsidR="00353566" w:rsidRPr="00E4724C" w:rsidRDefault="00353566" w:rsidP="00435368">
      <w:pPr>
        <w:pStyle w:val="Nagwek3"/>
      </w:pPr>
      <w:bookmarkStart w:id="8" w:name="_Toc361938074"/>
      <w:r w:rsidRPr="00E4724C">
        <w:t>TW1-TW2-TW3</w:t>
      </w:r>
      <w:bookmarkEnd w:id="8"/>
      <w:r w:rsidRPr="00E4724C">
        <w:t xml:space="preserve"> </w:t>
      </w: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V roku 1962 nabízí autoři Tanner, Whitehouse a Healy [15] novou metodu TW1 hodnocení kostního věku, která spočívá v matematické analýze bodů příslušejících stadiím zrání kostí ruky a zápěstí. Tato metoda vznikla na základě pozorování 300 britských dětí, kterým byl zhotovován rtg ruky se zápěstím každých šest měsíců po dobu více než 12 let. Jednotlivým fázím osifikace byla s</w:t>
      </w:r>
      <w:r w:rsidR="005D482A">
        <w:rPr>
          <w:rFonts w:ascii="Times New Roman" w:eastAsia="Times New Roman" w:hAnsi="Times New Roman"/>
          <w:sz w:val="24"/>
          <w:szCs w:val="24"/>
          <w:lang w:val="cs-CZ" w:eastAsia="cs-CZ"/>
        </w:rPr>
        <w:t>tanovena určitá hodnota. Kostem</w:t>
      </w:r>
      <w:r>
        <w:rPr>
          <w:rFonts w:ascii="Times New Roman" w:eastAsia="Times New Roman" w:hAnsi="Times New Roman"/>
          <w:sz w:val="24"/>
          <w:szCs w:val="24"/>
          <w:lang w:val="cs-CZ" w:eastAsia="cs-CZ"/>
        </w:rPr>
        <w:t xml:space="preserve"> os </w:t>
      </w:r>
      <w:r>
        <w:rPr>
          <w:rFonts w:ascii="Times New Roman" w:eastAsia="Times New Roman" w:hAnsi="Times New Roman"/>
          <w:color w:val="000000" w:themeColor="text1"/>
          <w:sz w:val="24"/>
          <w:szCs w:val="24"/>
          <w:lang w:val="cs-CZ" w:eastAsia="cs-CZ"/>
        </w:rPr>
        <w:t>radius a metakarpálním kostem, kostem prstů, os ham</w:t>
      </w:r>
      <w:r w:rsidR="005D482A">
        <w:rPr>
          <w:rFonts w:ascii="Times New Roman" w:eastAsia="Times New Roman" w:hAnsi="Times New Roman"/>
          <w:color w:val="000000" w:themeColor="text1"/>
          <w:sz w:val="24"/>
          <w:szCs w:val="24"/>
          <w:lang w:val="cs-CZ" w:eastAsia="cs-CZ"/>
        </w:rPr>
        <w:t>atum a os</w:t>
      </w:r>
      <w:r>
        <w:rPr>
          <w:rFonts w:ascii="Times New Roman" w:eastAsia="Times New Roman" w:hAnsi="Times New Roman"/>
          <w:color w:val="000000" w:themeColor="text1"/>
          <w:sz w:val="24"/>
          <w:szCs w:val="24"/>
          <w:lang w:val="cs-CZ" w:eastAsia="cs-CZ"/>
        </w:rPr>
        <w:t xml:space="preserve"> trapezium</w:t>
      </w:r>
      <w:r>
        <w:rPr>
          <w:rFonts w:ascii="Times New Roman" w:eastAsia="Times New Roman" w:hAnsi="Times New Roman"/>
          <w:color w:val="FF0000"/>
          <w:sz w:val="24"/>
          <w:szCs w:val="24"/>
          <w:lang w:val="cs-CZ" w:eastAsia="cs-CZ"/>
        </w:rPr>
        <w:t xml:space="preserve"> </w:t>
      </w:r>
      <w:r>
        <w:rPr>
          <w:rFonts w:ascii="Times New Roman" w:eastAsia="Times New Roman" w:hAnsi="Times New Roman"/>
          <w:sz w:val="24"/>
          <w:szCs w:val="24"/>
          <w:lang w:val="cs-CZ" w:eastAsia="cs-CZ"/>
        </w:rPr>
        <w:t xml:space="preserve">byly dány hodnoty od A do I (9 stadií) a kostem ulna a zbylým karpálním 8 stadií. Fáze (stadium) A vždy označuje, že epifýza dané kosti na rtg není zobrazena. Postupné </w:t>
      </w:r>
      <w:r>
        <w:rPr>
          <w:rFonts w:ascii="Times New Roman" w:eastAsia="Times New Roman" w:hAnsi="Times New Roman"/>
          <w:sz w:val="24"/>
          <w:szCs w:val="24"/>
          <w:lang w:val="cs-CZ" w:eastAsia="cs-CZ"/>
        </w:rPr>
        <w:lastRenderedPageBreak/>
        <w:t xml:space="preserve">zvětšování epifýzy až do jejího spojení s dialýzou je označené následujícími písmeny. Stejná stadia jsou používána pro chlapce i dívky, stejně jako pro různé etnické skupiny. </w:t>
      </w: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V novější verzi metody TW2 se používá zjednodušené hodnocení kostního věku za pomoci indexu RUS (Radius, Ulna, Short bones) (</w:t>
      </w:r>
      <w:r w:rsidR="000363B4">
        <w:rPr>
          <w:rFonts w:ascii="Times New Roman" w:eastAsia="Times New Roman" w:hAnsi="Times New Roman"/>
          <w:sz w:val="24"/>
          <w:szCs w:val="24"/>
          <w:lang w:val="cs-CZ" w:eastAsia="cs-CZ"/>
        </w:rPr>
        <w:t>Obr.</w:t>
      </w:r>
      <w:r w:rsidR="00AE3CE3">
        <w:rPr>
          <w:rFonts w:ascii="Times New Roman" w:eastAsia="Times New Roman" w:hAnsi="Times New Roman"/>
          <w:sz w:val="24"/>
          <w:szCs w:val="24"/>
          <w:lang w:val="cs-CZ" w:eastAsia="cs-CZ"/>
        </w:rPr>
        <w:t xml:space="preserve"> </w:t>
      </w:r>
      <w:r>
        <w:rPr>
          <w:rFonts w:ascii="Times New Roman" w:eastAsia="Times New Roman" w:hAnsi="Times New Roman"/>
          <w:sz w:val="24"/>
          <w:szCs w:val="24"/>
          <w:lang w:val="cs-CZ" w:eastAsia="cs-CZ"/>
        </w:rPr>
        <w:t>8), také s různými přidělenými počty bodů jednotlivým fázím osifikace podle pohlaví. Autoři pozorovali, že každá z 19 kostí prstů (metakarpální a phalangy) poskytují přibližně stejnou biologickou informaci o kostním zrání. Ale na druhé straně použití obvyklého průměru pro tyto kosti bude mít větší průkaznou hodnotu než 7 karpálních kostí a radius nebo ulna. Toto je koncepce použití zkráceného indexu RUS (Radius, Ulna, Short bones), který dostatečně vyhovuje k určení kostního věku nebo předpovědi růstu, nebo index Carpal score (7 kostí karpálních) a celkového TW2 20 bone score (pro 20 kostí - radius, ulna, kosti karpální, metakarpální I., III., V. prstu; prostřední článek III., V. prstu; distální článek I., III., V. prstu).</w:t>
      </w: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 xml:space="preserve">Podle vypočteného indexu a pohlaví (RUS, Carpal score, 20 bone score) je každé kosti podle fáze zrání určený počet bodů. Tyto body se sčítají a podle tabulek přepočítávají na centily nebo kostní věk v letech, při čemž dospělá osoba má 1000 bodů. Metoda také umožňuje předvídat, kolik pacient vyroste podle aktuální výšky a kostního věku. Metoda se používá hlavně při monitoringu poruch vývoje a růstu endokrinologického a genetického původu, v soudní medicině (určení stáří) a ve sportovním lékařství. V praktické ortodoncii (při ortodontické léčbě) se nepoužívá. </w:t>
      </w: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 xml:space="preserve">Nejvíce používanou verzí je TW3 - poslední verze metody, která je považovaná za nejspolehlivější z aktuálně dostupných metod. V metodě se hodnotí pouze RUS a CARP a nepoužívá se už celkový index (20 bone score). </w:t>
      </w:r>
    </w:p>
    <w:p w:rsidR="00353566" w:rsidRDefault="00353566" w:rsidP="00B14A91">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 xml:space="preserve">Výsledky výzkumů Krasničanové [16] jsou shodné s výsledky Tannera, kde se uvádí, že rozdíl mezi metodou TW2/RUS a TW3/RUS je asi jeden rok. TW3 udává nižší hodnoty, to znamená, že např. při hodnocení 15letého pacienta s poruchou vývoje je jeho kostní věk podle TW2 13 roků a podle TW3 12 roků. Metoda TW3/RUS se také více shoduje se stupněm zralosti gonád (s vývojem sekundárních pohlavních znaků) a je zajímavé, že má vysokou korelaci s metodou Greulich a Pyle, která je nejstarší metodou. Předpokládá se, že vysoká korelace souvisí se zkoumaným souborem, v metodě Greulich a Pyle byly hodnoceny děti z vyšších sociálněekonomických vrstev. </w:t>
      </w:r>
      <w:r>
        <w:rPr>
          <w:rFonts w:ascii="Times New Roman" w:eastAsia="Times New Roman" w:hAnsi="Times New Roman"/>
          <w:sz w:val="24"/>
          <w:szCs w:val="24"/>
          <w:lang w:val="cs-CZ" w:eastAsia="cs-CZ"/>
        </w:rPr>
        <w:lastRenderedPageBreak/>
        <w:t>Současně ukazuje na možnost použití atlasu k orientačnímu hodnocení kostního věku [16].</w:t>
      </w:r>
    </w:p>
    <w:p w:rsidR="00B14A91" w:rsidRDefault="00B14A91" w:rsidP="00D92AED">
      <w:pPr>
        <w:spacing w:after="240" w:line="360" w:lineRule="auto"/>
        <w:jc w:val="center"/>
        <w:rPr>
          <w:rFonts w:ascii="Times New Roman" w:eastAsia="Times New Roman" w:hAnsi="Times New Roman"/>
          <w:sz w:val="24"/>
          <w:szCs w:val="24"/>
          <w:lang w:val="cs-CZ" w:eastAsia="cs-CZ"/>
        </w:rPr>
      </w:pPr>
      <w:r w:rsidRPr="00B14A91">
        <w:rPr>
          <w:rFonts w:ascii="Times New Roman" w:eastAsia="Times New Roman" w:hAnsi="Times New Roman"/>
          <w:noProof/>
          <w:sz w:val="24"/>
          <w:szCs w:val="24"/>
          <w:lang w:eastAsia="pl-PL"/>
        </w:rPr>
        <w:drawing>
          <wp:inline distT="0" distB="0" distL="0" distR="0">
            <wp:extent cx="3960441" cy="3600000"/>
            <wp:effectExtent l="19050" t="0" r="1959" b="0"/>
            <wp:docPr id="15" name="Obiekt 1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960441" cy="3600000"/>
                      <a:chOff x="2411760" y="1052736"/>
                      <a:chExt cx="3960441" cy="3600000"/>
                    </a:xfrm>
                  </a:grpSpPr>
                  <a:grpSp>
                    <a:nvGrpSpPr>
                      <a:cNvPr id="17" name="Grupa 16"/>
                      <a:cNvGrpSpPr>
                        <a:grpSpLocks noChangeAspect="1"/>
                      </a:cNvGrpSpPr>
                    </a:nvGrpSpPr>
                    <a:grpSpPr>
                      <a:xfrm>
                        <a:off x="2411760" y="1052736"/>
                        <a:ext cx="3960441" cy="3600000"/>
                        <a:chOff x="1662710" y="0"/>
                        <a:chExt cx="7574739" cy="6885384"/>
                      </a:xfrm>
                    </a:grpSpPr>
                    <a:sp>
                      <a:nvSpPr>
                        <a:cNvPr id="22" name="pole tekstowe 21"/>
                        <a:cNvSpPr txBox="1"/>
                      </a:nvSpPr>
                      <a:spPr>
                        <a:xfrm>
                          <a:off x="5364090" y="1090478"/>
                          <a:ext cx="3873359" cy="2531218"/>
                        </a:xfrm>
                        <a:prstGeom prst="rect">
                          <a:avLst/>
                        </a:prstGeom>
                        <a:solidFill>
                          <a:schemeClr val="bg1">
                            <a:lumMod val="75000"/>
                          </a:schemeClr>
                        </a:solidFill>
                        <a:ln>
                          <a:solidFill>
                            <a:srgbClr val="FF0000"/>
                          </a:solidFill>
                        </a:ln>
                      </a:spPr>
                      <a:txSp>
                        <a:txBody>
                          <a:bodyPr wrap="square" rtlCol="0">
                            <a:spAutoFit/>
                          </a:bodyPr>
                          <a:lstStyle>
                            <a:defPPr>
                              <a:defRPr lang="pl-P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l-PL" sz="2000" b="1" dirty="0" smtClean="0"/>
                              <a:t>RUS</a:t>
                            </a:r>
                          </a:p>
                          <a:p>
                            <a:r>
                              <a:rPr lang="pl-PL" sz="1200" dirty="0" smtClean="0">
                                <a:solidFill>
                                  <a:srgbClr val="FF0000"/>
                                </a:solidFill>
                              </a:rPr>
                              <a:t>1-Radius; </a:t>
                            </a:r>
                            <a:r>
                              <a:rPr lang="pl-PL" sz="1200" dirty="0" err="1">
                                <a:solidFill>
                                  <a:srgbClr val="FF0000"/>
                                </a:solidFill>
                              </a:rPr>
                              <a:t>U</a:t>
                            </a:r>
                            <a:r>
                              <a:rPr lang="pl-PL" sz="1200" dirty="0" err="1" smtClean="0">
                                <a:solidFill>
                                  <a:srgbClr val="FF0000"/>
                                </a:solidFill>
                              </a:rPr>
                              <a:t>lna</a:t>
                            </a:r>
                            <a:endParaRPr lang="pl-PL" sz="1200" dirty="0" smtClean="0">
                              <a:solidFill>
                                <a:srgbClr val="FF0000"/>
                              </a:solidFill>
                            </a:endParaRPr>
                          </a:p>
                          <a:p>
                            <a:r>
                              <a:rPr lang="pl-PL" sz="1200" dirty="0" smtClean="0"/>
                              <a:t>2-Metacarpal I, III, V</a:t>
                            </a:r>
                          </a:p>
                          <a:p>
                            <a:r>
                              <a:rPr lang="pl-PL" sz="1200" dirty="0" smtClean="0">
                                <a:solidFill>
                                  <a:srgbClr val="FFFF00"/>
                                </a:solidFill>
                              </a:rPr>
                              <a:t>3-Proximal </a:t>
                            </a:r>
                            <a:r>
                              <a:rPr lang="pl-PL" sz="1200" dirty="0" err="1" smtClean="0">
                                <a:solidFill>
                                  <a:srgbClr val="FFFF00"/>
                                </a:solidFill>
                              </a:rPr>
                              <a:t>Phalanges</a:t>
                            </a:r>
                            <a:r>
                              <a:rPr lang="pl-PL" sz="1200" dirty="0" smtClean="0">
                                <a:solidFill>
                                  <a:srgbClr val="FFFF00"/>
                                </a:solidFill>
                              </a:rPr>
                              <a:t> I, III, V</a:t>
                            </a:r>
                          </a:p>
                          <a:p>
                            <a:r>
                              <a:rPr lang="pl-PL" sz="1200" dirty="0" smtClean="0">
                                <a:solidFill>
                                  <a:srgbClr val="00B050"/>
                                </a:solidFill>
                              </a:rPr>
                              <a:t>4-Middle </a:t>
                            </a:r>
                            <a:r>
                              <a:rPr lang="pl-PL" sz="1200" dirty="0" err="1">
                                <a:solidFill>
                                  <a:srgbClr val="00B050"/>
                                </a:solidFill>
                              </a:rPr>
                              <a:t>Phalanges</a:t>
                            </a:r>
                            <a:r>
                              <a:rPr lang="pl-PL" sz="1200" dirty="0">
                                <a:solidFill>
                                  <a:srgbClr val="00B050"/>
                                </a:solidFill>
                              </a:rPr>
                              <a:t> </a:t>
                            </a:r>
                            <a:r>
                              <a:rPr lang="pl-PL" sz="1200" dirty="0" smtClean="0">
                                <a:solidFill>
                                  <a:srgbClr val="00B050"/>
                                </a:solidFill>
                              </a:rPr>
                              <a:t>III, V</a:t>
                            </a:r>
                          </a:p>
                          <a:p>
                            <a:r>
                              <a:rPr lang="pl-PL" sz="1200" dirty="0" smtClean="0">
                                <a:solidFill>
                                  <a:srgbClr val="0070C0"/>
                                </a:solidFill>
                              </a:rPr>
                              <a:t>5-Distal </a:t>
                            </a:r>
                            <a:r>
                              <a:rPr lang="pl-PL" sz="1200" dirty="0" err="1" smtClean="0">
                                <a:solidFill>
                                  <a:srgbClr val="0070C0"/>
                                </a:solidFill>
                              </a:rPr>
                              <a:t>Phalanges</a:t>
                            </a:r>
                            <a:r>
                              <a:rPr lang="pl-PL" sz="1200" dirty="0" smtClean="0">
                                <a:solidFill>
                                  <a:srgbClr val="0070C0"/>
                                </a:solidFill>
                              </a:rPr>
                              <a:t> I, III, V</a:t>
                            </a:r>
                            <a:endParaRPr lang="pl-PL" sz="1200" dirty="0">
                              <a:solidFill>
                                <a:srgbClr val="0070C0"/>
                              </a:solidFill>
                            </a:endParaRPr>
                          </a:p>
                        </a:txBody>
                        <a:useSpRect/>
                      </a:txSp>
                    </a:sp>
                    <a:grpSp>
                      <a:nvGrpSpPr>
                        <a:cNvPr id="4" name="Grupa 15"/>
                        <a:cNvGrpSpPr/>
                      </a:nvGrpSpPr>
                      <a:grpSpPr>
                        <a:xfrm>
                          <a:off x="1662710" y="0"/>
                          <a:ext cx="3629370" cy="6885384"/>
                          <a:chOff x="1662710" y="0"/>
                          <a:chExt cx="3629370" cy="6885384"/>
                        </a:xfrm>
                      </a:grpSpPr>
                      <a:pic>
                        <a:nvPicPr>
                          <a:cNvPr id="1026" name="Picture 2" descr="C:\Users\Agnieszka\Desktop\reka\040414002.jpg"/>
                          <a:cNvPicPr>
                            <a:picLocks noChangeAspect="1" noChangeArrowheads="1"/>
                          </a:cNvPicPr>
                        </a:nvPicPr>
                        <a:blipFill>
                          <a:blip r:embed="rId17">
                            <a:lum bright="-10000"/>
                            <a:extLst>
                              <a:ext uri="{28A0092B-C50C-407E-A947-70E740481C1C}">
                                <a14:useLocalDpi xmlns:a14="http://schemas.microsoft.com/office/drawing/2010/main" val="0"/>
                              </a:ext>
                            </a:extLst>
                          </a:blip>
                          <a:srcRect/>
                          <a:stretch>
                            <a:fillRect/>
                          </a:stretch>
                        </a:blipFill>
                        <a:spPr bwMode="auto">
                          <a:xfrm>
                            <a:off x="1662710" y="0"/>
                            <a:ext cx="3629370" cy="6885384"/>
                          </a:xfrm>
                          <a:prstGeom prst="rect">
                            <a:avLst/>
                          </a:prstGeom>
                          <a:noFill/>
                          <a:extLst>
                            <a:ext uri="{909E8E84-426E-40DD-AFC4-6F175D3DCCD1}">
                              <a14:hiddenFill xmlns:a14="http://schemas.microsoft.com/office/drawing/2010/main">
                                <a:solidFill>
                                  <a:srgbClr val="FFFFFF"/>
                                </a:solidFill>
                              </a14:hiddenFill>
                            </a:ext>
                          </a:extLst>
                        </a:spPr>
                      </a:pic>
                      <a:sp>
                        <a:nvSpPr>
                          <a:cNvPr id="2" name="Elipsa 1"/>
                          <a:cNvSpPr/>
                        </a:nvSpPr>
                        <a:spPr>
                          <a:xfrm>
                            <a:off x="2483768" y="5758916"/>
                            <a:ext cx="2160240" cy="982452"/>
                          </a:xfrm>
                          <a:prstGeom prst="ellipse">
                            <a:avLst/>
                          </a:prstGeom>
                          <a:noFill/>
                          <a:ln>
                            <a:solidFill>
                              <a:srgbClr val="FF0000"/>
                            </a:solidFill>
                          </a:ln>
                        </a:spPr>
                        <a:txSp>
                          <a:txBody>
                            <a:bodyPr rtlCol="0" anchor="ctr"/>
                            <a:lstStyle>
                              <a:defPPr>
                                <a:defRPr lang="pl-PL"/>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pl-PL"/>
                            </a:p>
                          </a:txBody>
                          <a:useSpRect/>
                        </a:txSp>
                        <a:style>
                          <a:lnRef idx="2">
                            <a:schemeClr val="accent1">
                              <a:shade val="50000"/>
                            </a:schemeClr>
                          </a:lnRef>
                          <a:fillRef idx="1">
                            <a:schemeClr val="accent1"/>
                          </a:fillRef>
                          <a:effectRef idx="0">
                            <a:schemeClr val="accent1"/>
                          </a:effectRef>
                          <a:fontRef idx="minor">
                            <a:schemeClr val="lt1"/>
                          </a:fontRef>
                        </a:style>
                      </a:sp>
                      <a:sp>
                        <a:nvSpPr>
                          <a:cNvPr id="3" name="Elipsa 2"/>
                          <a:cNvSpPr/>
                        </a:nvSpPr>
                        <a:spPr>
                          <a:xfrm>
                            <a:off x="1979712" y="2586608"/>
                            <a:ext cx="576064" cy="554360"/>
                          </a:xfrm>
                          <a:prstGeom prst="ellipse">
                            <a:avLst/>
                          </a:prstGeom>
                          <a:noFill/>
                          <a:ln>
                            <a:solidFill>
                              <a:schemeClr val="tx2">
                                <a:lumMod val="60000"/>
                                <a:lumOff val="40000"/>
                              </a:schemeClr>
                            </a:solidFill>
                          </a:ln>
                        </a:spPr>
                        <a:txSp>
                          <a:txBody>
                            <a:bodyPr rtlCol="0" anchor="ctr"/>
                            <a:lstStyle>
                              <a:defPPr>
                                <a:defRPr lang="pl-PL"/>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pl-PL"/>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Elipsa 3"/>
                          <a:cNvSpPr/>
                        </a:nvSpPr>
                        <a:spPr>
                          <a:xfrm>
                            <a:off x="3275856" y="548680"/>
                            <a:ext cx="576064" cy="432048"/>
                          </a:xfrm>
                          <a:prstGeom prst="ellipse">
                            <a:avLst/>
                          </a:prstGeom>
                          <a:noFill/>
                          <a:ln>
                            <a:solidFill>
                              <a:schemeClr val="tx2">
                                <a:lumMod val="60000"/>
                                <a:lumOff val="40000"/>
                              </a:schemeClr>
                            </a:solidFill>
                          </a:ln>
                        </a:spPr>
                        <a:txSp>
                          <a:txBody>
                            <a:bodyPr rtlCol="0" anchor="ctr"/>
                            <a:lstStyle>
                              <a:defPPr>
                                <a:defRPr lang="pl-PL"/>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pl-PL"/>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Elipsa 4"/>
                          <a:cNvSpPr/>
                        </a:nvSpPr>
                        <a:spPr>
                          <a:xfrm>
                            <a:off x="4716016" y="1839458"/>
                            <a:ext cx="493389" cy="437414"/>
                          </a:xfrm>
                          <a:prstGeom prst="ellipse">
                            <a:avLst/>
                          </a:prstGeom>
                          <a:noFill/>
                          <a:ln>
                            <a:solidFill>
                              <a:schemeClr val="tx2">
                                <a:lumMod val="60000"/>
                                <a:lumOff val="40000"/>
                              </a:schemeClr>
                            </a:solidFill>
                          </a:ln>
                        </a:spPr>
                        <a:txSp>
                          <a:txBody>
                            <a:bodyPr rtlCol="0" anchor="ctr"/>
                            <a:lstStyle>
                              <a:defPPr>
                                <a:defRPr lang="pl-PL"/>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pl-PL"/>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Elipsa 5"/>
                          <a:cNvSpPr/>
                        </a:nvSpPr>
                        <a:spPr>
                          <a:xfrm>
                            <a:off x="3203848" y="1412777"/>
                            <a:ext cx="648072" cy="432048"/>
                          </a:xfrm>
                          <a:prstGeom prst="ellipse">
                            <a:avLst/>
                          </a:prstGeom>
                          <a:noFill/>
                          <a:ln>
                            <a:solidFill>
                              <a:srgbClr val="00B050"/>
                            </a:solidFill>
                          </a:ln>
                        </a:spPr>
                        <a:txSp>
                          <a:txBody>
                            <a:bodyPr rtlCol="0" anchor="ctr"/>
                            <a:lstStyle>
                              <a:defPPr>
                                <a:defRPr lang="pl-PL"/>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pl-PL"/>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Elipsa 6"/>
                          <a:cNvSpPr/>
                        </a:nvSpPr>
                        <a:spPr>
                          <a:xfrm>
                            <a:off x="4728592" y="2436927"/>
                            <a:ext cx="491480" cy="416009"/>
                          </a:xfrm>
                          <a:prstGeom prst="ellipse">
                            <a:avLst/>
                          </a:prstGeom>
                          <a:noFill/>
                          <a:ln>
                            <a:solidFill>
                              <a:srgbClr val="00B050"/>
                            </a:solidFill>
                          </a:ln>
                        </a:spPr>
                        <a:txSp>
                          <a:txBody>
                            <a:bodyPr rtlCol="0" anchor="ctr"/>
                            <a:lstStyle>
                              <a:defPPr>
                                <a:defRPr lang="pl-PL"/>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pl-PL"/>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Elipsa 7"/>
                          <a:cNvSpPr/>
                        </a:nvSpPr>
                        <a:spPr>
                          <a:xfrm>
                            <a:off x="3275856" y="2564904"/>
                            <a:ext cx="648072" cy="516810"/>
                          </a:xfrm>
                          <a:prstGeom prst="ellipse">
                            <a:avLst/>
                          </a:prstGeom>
                          <a:noFill/>
                          <a:ln>
                            <a:solidFill>
                              <a:srgbClr val="FFFF00"/>
                            </a:solidFill>
                          </a:ln>
                        </a:spPr>
                        <a:txSp>
                          <a:txBody>
                            <a:bodyPr rtlCol="0" anchor="ctr"/>
                            <a:lstStyle>
                              <a:defPPr>
                                <a:defRPr lang="pl-PL"/>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pl-PL"/>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Elipsa 8"/>
                          <a:cNvSpPr/>
                        </a:nvSpPr>
                        <a:spPr>
                          <a:xfrm>
                            <a:off x="4427984" y="3284984"/>
                            <a:ext cx="720080" cy="402789"/>
                          </a:xfrm>
                          <a:prstGeom prst="ellipse">
                            <a:avLst/>
                          </a:prstGeom>
                          <a:noFill/>
                          <a:ln>
                            <a:solidFill>
                              <a:srgbClr val="FFFF00"/>
                            </a:solidFill>
                          </a:ln>
                        </a:spPr>
                        <a:txSp>
                          <a:txBody>
                            <a:bodyPr rtlCol="0" anchor="ctr"/>
                            <a:lstStyle>
                              <a:defPPr>
                                <a:defRPr lang="pl-PL"/>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pl-PL"/>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Elipsa 9"/>
                          <a:cNvSpPr/>
                        </a:nvSpPr>
                        <a:spPr>
                          <a:xfrm>
                            <a:off x="1907704" y="3520705"/>
                            <a:ext cx="648072" cy="478153"/>
                          </a:xfrm>
                          <a:prstGeom prst="ellipse">
                            <a:avLst/>
                          </a:prstGeom>
                          <a:noFill/>
                          <a:ln>
                            <a:solidFill>
                              <a:srgbClr val="FFFF00"/>
                            </a:solidFill>
                          </a:ln>
                        </a:spPr>
                        <a:txSp>
                          <a:txBody>
                            <a:bodyPr rtlCol="0" anchor="ctr"/>
                            <a:lstStyle>
                              <a:defPPr>
                                <a:defRPr lang="pl-PL"/>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pl-PL"/>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Elipsa 12"/>
                          <a:cNvSpPr/>
                        </a:nvSpPr>
                        <a:spPr>
                          <a:xfrm>
                            <a:off x="2267744" y="4725144"/>
                            <a:ext cx="792088" cy="648072"/>
                          </a:xfrm>
                          <a:prstGeom prst="ellipse">
                            <a:avLst/>
                          </a:prstGeom>
                          <a:noFill/>
                          <a:ln>
                            <a:solidFill>
                              <a:schemeClr val="tx1"/>
                            </a:solidFill>
                          </a:ln>
                        </a:spPr>
                        <a:txSp>
                          <a:txBody>
                            <a:bodyPr rtlCol="0" anchor="ctr"/>
                            <a:lstStyle>
                              <a:defPPr>
                                <a:defRPr lang="pl-PL"/>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pl-PL"/>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Elipsa 13"/>
                          <a:cNvSpPr/>
                        </a:nvSpPr>
                        <a:spPr>
                          <a:xfrm>
                            <a:off x="3275856" y="3083590"/>
                            <a:ext cx="648072" cy="489426"/>
                          </a:xfrm>
                          <a:prstGeom prst="ellipse">
                            <a:avLst/>
                          </a:prstGeom>
                          <a:noFill/>
                          <a:ln>
                            <a:solidFill>
                              <a:schemeClr val="tx1"/>
                            </a:solidFill>
                          </a:ln>
                        </a:spPr>
                        <a:txSp>
                          <a:txBody>
                            <a:bodyPr rtlCol="0" anchor="ctr"/>
                            <a:lstStyle>
                              <a:defPPr>
                                <a:defRPr lang="pl-PL"/>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pl-PL"/>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Elipsa 14"/>
                          <a:cNvSpPr/>
                        </a:nvSpPr>
                        <a:spPr>
                          <a:xfrm>
                            <a:off x="4342630" y="3710826"/>
                            <a:ext cx="733426" cy="366246"/>
                          </a:xfrm>
                          <a:prstGeom prst="ellipse">
                            <a:avLst/>
                          </a:prstGeom>
                          <a:noFill/>
                          <a:ln>
                            <a:solidFill>
                              <a:schemeClr val="tx1"/>
                            </a:solidFill>
                          </a:ln>
                        </a:spPr>
                        <a:txSp>
                          <a:txBody>
                            <a:bodyPr rtlCol="0" anchor="ctr"/>
                            <a:lstStyle>
                              <a:defPPr>
                                <a:defRPr lang="pl-PL"/>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pl-PL"/>
                            </a:p>
                          </a:txBody>
                          <a:useSpRect/>
                        </a:txSp>
                        <a:style>
                          <a:lnRef idx="2">
                            <a:schemeClr val="accent1">
                              <a:shade val="50000"/>
                            </a:schemeClr>
                          </a:lnRef>
                          <a:fillRef idx="1">
                            <a:schemeClr val="accent1"/>
                          </a:fillRef>
                          <a:effectRef idx="0">
                            <a:schemeClr val="accent1"/>
                          </a:effectRef>
                          <a:fontRef idx="minor">
                            <a:schemeClr val="lt1"/>
                          </a:fontRef>
                        </a:style>
                      </a:sp>
                    </a:grpSp>
                  </a:grpSp>
                </lc:lockedCanvas>
              </a:graphicData>
            </a:graphic>
          </wp:inline>
        </w:drawing>
      </w:r>
    </w:p>
    <w:p w:rsidR="00353566" w:rsidRDefault="00353566" w:rsidP="00353566">
      <w:pPr>
        <w:spacing w:after="0" w:line="240" w:lineRule="auto"/>
        <w:rPr>
          <w:rFonts w:ascii="Times New Roman" w:eastAsia="Times New Roman" w:hAnsi="Times New Roman"/>
          <w:b/>
          <w:bCs/>
          <w:i/>
          <w:sz w:val="20"/>
          <w:szCs w:val="20"/>
          <w:lang w:val="cs-CZ" w:eastAsia="cs-CZ"/>
        </w:rPr>
      </w:pPr>
      <w:r>
        <w:rPr>
          <w:rFonts w:ascii="Times New Roman" w:eastAsia="Times New Roman" w:hAnsi="Times New Roman"/>
          <w:b/>
          <w:bCs/>
          <w:sz w:val="20"/>
          <w:szCs w:val="20"/>
          <w:lang w:val="cs-CZ" w:eastAsia="cs-CZ"/>
        </w:rPr>
        <w:t>Obr.</w:t>
      </w:r>
      <w:r w:rsidR="00AE3CE3">
        <w:rPr>
          <w:rFonts w:ascii="Times New Roman" w:eastAsia="Times New Roman" w:hAnsi="Times New Roman"/>
          <w:b/>
          <w:bCs/>
          <w:sz w:val="20"/>
          <w:szCs w:val="20"/>
          <w:lang w:val="cs-CZ" w:eastAsia="cs-CZ"/>
        </w:rPr>
        <w:t xml:space="preserve"> </w:t>
      </w:r>
      <w:r>
        <w:rPr>
          <w:rFonts w:ascii="Times New Roman" w:eastAsia="Times New Roman" w:hAnsi="Times New Roman"/>
          <w:b/>
          <w:bCs/>
          <w:sz w:val="20"/>
          <w:szCs w:val="20"/>
          <w:lang w:val="cs-CZ" w:eastAsia="cs-CZ"/>
        </w:rPr>
        <w:t>8. Ruka se zápěstím, index RUS. Na obrázku jsou označeny epifýzy kostí, které byly vybrány pro určení indexu.</w:t>
      </w:r>
    </w:p>
    <w:p w:rsidR="00353566" w:rsidRDefault="00353566" w:rsidP="00353566">
      <w:pPr>
        <w:spacing w:after="240" w:line="360" w:lineRule="auto"/>
        <w:jc w:val="both"/>
        <w:rPr>
          <w:rFonts w:ascii="Times New Roman" w:eastAsia="Times New Roman" w:hAnsi="Times New Roman"/>
          <w:sz w:val="24"/>
          <w:szCs w:val="24"/>
          <w:lang w:val="cs-CZ" w:eastAsia="cs-CZ"/>
        </w:rPr>
      </w:pPr>
    </w:p>
    <w:p w:rsidR="00353566" w:rsidRPr="00E4724C" w:rsidRDefault="00353566" w:rsidP="00435368">
      <w:pPr>
        <w:pStyle w:val="Nagwek3"/>
      </w:pPr>
      <w:bookmarkStart w:id="9" w:name="_Toc361938075"/>
      <w:r w:rsidRPr="00E4724C">
        <w:t>Metoda hodnocení kostního věku podle Björka a Helma</w:t>
      </w:r>
      <w:bookmarkEnd w:id="9"/>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Metoda hodnocení kostního věku podle Björka a Helma vznikla na podkladě výsledků výzkumu růstu dánských dětí zahájeného v r. 1951 s využitím titanových implantátů. Děti byly vyšetřené jedenkrát ročně, byl jim zhotoven rtg snímek pravé ruky, boční kefalometrický snímek a změřena tělesná výška. U děvčat byl zaznačen začátek menstruace [18]. Celková doba sledování jednotlivých dětí se lišila, pohybovala se v rozmezí od 4 do 14 let. Nejmladšímu sledovanému dítěti byly 4 roky, nejstarším pacientům bylo 21 let [19]. Ve výsledcích byly srovnávány individuální růstové křivky s charakteristickými změnami na rtg ruky se zápěstím. Proto tato metoda umožňuje porovnat aktuální kostní věk dítěte s jeho vlastní růstovou křivkou a také předpovídat růstové zrychlení i jeho ukončení, což má v ortodoncii podstatný vliv na výběr racionální léčebné metody i na vhodné věkové období zahájení léčby.</w:t>
      </w: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lastRenderedPageBreak/>
        <w:t>Při hodnocení rtg zápěstí brali Björk a Helm [6,18,19] v úvahu následující znaky viditelné na rtg:</w:t>
      </w:r>
    </w:p>
    <w:p w:rsidR="00353566" w:rsidRDefault="00353566" w:rsidP="00353566">
      <w:pPr>
        <w:numPr>
          <w:ilvl w:val="0"/>
          <w:numId w:val="3"/>
        </w:num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PP2 = (stejná šířka epifýzy a diafýzy proximálního článku 2. prstu)</w:t>
      </w:r>
    </w:p>
    <w:p w:rsidR="00353566" w:rsidRDefault="00353566" w:rsidP="00353566">
      <w:pPr>
        <w:numPr>
          <w:ilvl w:val="0"/>
          <w:numId w:val="3"/>
        </w:num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MP3 = (stejná šířka epifýzy a diafýzy středního článku 3. prstu) (Obr. 9)</w:t>
      </w:r>
    </w:p>
    <w:p w:rsidR="00353566" w:rsidRDefault="00353566" w:rsidP="00353566">
      <w:pPr>
        <w:numPr>
          <w:ilvl w:val="0"/>
          <w:numId w:val="3"/>
        </w:num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S (osifikace ulnární sezamské kůstky u metakarpofalangeálního kloubu palce) (Obr. 10)</w:t>
      </w:r>
    </w:p>
    <w:p w:rsidR="00353566" w:rsidRDefault="00353566" w:rsidP="00353566">
      <w:pPr>
        <w:numPr>
          <w:ilvl w:val="0"/>
          <w:numId w:val="3"/>
        </w:num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MP3cap (epifýza má tvar čepičky) (Obr. 11)</w:t>
      </w:r>
    </w:p>
    <w:p w:rsidR="00353566" w:rsidRDefault="00353566" w:rsidP="00353566">
      <w:pPr>
        <w:numPr>
          <w:ilvl w:val="0"/>
          <w:numId w:val="3"/>
        </w:num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DP3u, PP3u, MP3u (spojování epifý</w:t>
      </w:r>
      <w:r w:rsidR="005D482A">
        <w:rPr>
          <w:rFonts w:ascii="Times New Roman" w:eastAsia="Times New Roman" w:hAnsi="Times New Roman"/>
          <w:sz w:val="24"/>
          <w:szCs w:val="24"/>
          <w:lang w:val="cs-CZ" w:eastAsia="cs-CZ"/>
        </w:rPr>
        <w:t>zy a diafýzy článků 3. prstu) (</w:t>
      </w:r>
      <w:r>
        <w:rPr>
          <w:rFonts w:ascii="Times New Roman" w:eastAsia="Times New Roman" w:hAnsi="Times New Roman"/>
          <w:sz w:val="24"/>
          <w:szCs w:val="24"/>
          <w:lang w:val="cs-CZ" w:eastAsia="cs-CZ"/>
        </w:rPr>
        <w:t>Obr.</w:t>
      </w:r>
      <w:r w:rsidR="00AE3CE3">
        <w:rPr>
          <w:rFonts w:ascii="Times New Roman" w:eastAsia="Times New Roman" w:hAnsi="Times New Roman"/>
          <w:sz w:val="24"/>
          <w:szCs w:val="24"/>
          <w:lang w:val="cs-CZ" w:eastAsia="cs-CZ"/>
        </w:rPr>
        <w:t xml:space="preserve"> </w:t>
      </w:r>
      <w:r>
        <w:rPr>
          <w:rFonts w:ascii="Times New Roman" w:eastAsia="Times New Roman" w:hAnsi="Times New Roman"/>
          <w:sz w:val="24"/>
          <w:szCs w:val="24"/>
          <w:lang w:val="cs-CZ" w:eastAsia="cs-CZ"/>
        </w:rPr>
        <w:t>12,13)</w:t>
      </w:r>
    </w:p>
    <w:p w:rsidR="00353566" w:rsidRDefault="00353566" w:rsidP="00353566">
      <w:pPr>
        <w:numPr>
          <w:ilvl w:val="0"/>
          <w:numId w:val="3"/>
        </w:num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Ru (spojení dist</w:t>
      </w:r>
      <w:r w:rsidR="005D482A">
        <w:rPr>
          <w:rFonts w:ascii="Times New Roman" w:eastAsia="Times New Roman" w:hAnsi="Times New Roman"/>
          <w:sz w:val="24"/>
          <w:szCs w:val="24"/>
          <w:lang w:val="cs-CZ" w:eastAsia="cs-CZ"/>
        </w:rPr>
        <w:t>ální epifýzy a diafýzy radia) (</w:t>
      </w:r>
      <w:r>
        <w:rPr>
          <w:rFonts w:ascii="Times New Roman" w:eastAsia="Times New Roman" w:hAnsi="Times New Roman"/>
          <w:sz w:val="24"/>
          <w:szCs w:val="24"/>
          <w:lang w:val="cs-CZ" w:eastAsia="cs-CZ"/>
        </w:rPr>
        <w:t>Obr. 14)</w:t>
      </w:r>
    </w:p>
    <w:p w:rsidR="00353566" w:rsidRDefault="00353566" w:rsidP="00353566">
      <w:pPr>
        <w:spacing w:after="240" w:line="360" w:lineRule="auto"/>
        <w:jc w:val="both"/>
        <w:rPr>
          <w:rFonts w:ascii="Times New Roman" w:eastAsia="Times New Roman" w:hAnsi="Times New Roman"/>
          <w:noProof/>
          <w:sz w:val="24"/>
          <w:szCs w:val="24"/>
          <w:lang w:eastAsia="pl-PL"/>
        </w:rPr>
      </w:pPr>
      <w:r>
        <w:rPr>
          <w:rFonts w:ascii="Times New Roman" w:eastAsia="Times New Roman" w:hAnsi="Times New Roman"/>
          <w:sz w:val="24"/>
          <w:szCs w:val="24"/>
          <w:lang w:val="cs-CZ" w:eastAsia="cs-CZ"/>
        </w:rPr>
        <w:t xml:space="preserve"> </w:t>
      </w:r>
      <w:r>
        <w:rPr>
          <w:rFonts w:ascii="Times New Roman" w:eastAsia="Times New Roman" w:hAnsi="Times New Roman"/>
          <w:noProof/>
          <w:sz w:val="24"/>
          <w:szCs w:val="24"/>
          <w:lang w:eastAsia="pl-PL"/>
        </w:rPr>
        <w:drawing>
          <wp:inline distT="0" distB="0" distL="0" distR="0">
            <wp:extent cx="4572000" cy="3429000"/>
            <wp:effectExtent l="0" t="0" r="0" b="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353566" w:rsidRDefault="00353566" w:rsidP="00353566">
      <w:pPr>
        <w:spacing w:after="0" w:line="240" w:lineRule="auto"/>
        <w:rPr>
          <w:rFonts w:ascii="Times New Roman" w:eastAsia="Times New Roman" w:hAnsi="Times New Roman"/>
          <w:b/>
          <w:bCs/>
          <w:noProof/>
          <w:sz w:val="20"/>
          <w:szCs w:val="20"/>
          <w:lang w:val="cs-CZ" w:eastAsia="pl-PL"/>
        </w:rPr>
      </w:pPr>
      <w:r>
        <w:rPr>
          <w:rFonts w:ascii="Times New Roman" w:eastAsia="Times New Roman" w:hAnsi="Times New Roman"/>
          <w:b/>
          <w:bCs/>
          <w:sz w:val="20"/>
          <w:szCs w:val="20"/>
          <w:lang w:val="cs-CZ" w:eastAsia="cs-CZ"/>
        </w:rPr>
        <w:t>Obr.</w:t>
      </w:r>
      <w:r w:rsidR="00AE3CE3">
        <w:rPr>
          <w:rFonts w:ascii="Times New Roman" w:eastAsia="Times New Roman" w:hAnsi="Times New Roman"/>
          <w:b/>
          <w:bCs/>
          <w:sz w:val="20"/>
          <w:szCs w:val="20"/>
          <w:lang w:val="cs-CZ" w:eastAsia="cs-CZ"/>
        </w:rPr>
        <w:t xml:space="preserve"> </w:t>
      </w:r>
      <w:r>
        <w:rPr>
          <w:rFonts w:ascii="Times New Roman" w:eastAsia="Times New Roman" w:hAnsi="Times New Roman"/>
          <w:b/>
          <w:bCs/>
          <w:sz w:val="20"/>
          <w:szCs w:val="20"/>
          <w:lang w:val="cs-CZ" w:eastAsia="cs-CZ"/>
        </w:rPr>
        <w:t>9.  Fáze MP3=, stejná šířka epifýzy a diafýzy středního článku 3. prstu.</w:t>
      </w:r>
    </w:p>
    <w:p w:rsidR="00353566" w:rsidRDefault="00F25A29" w:rsidP="00D92AED">
      <w:pPr>
        <w:spacing w:after="240" w:line="360" w:lineRule="auto"/>
        <w:jc w:val="center"/>
        <w:rPr>
          <w:rFonts w:ascii="Times New Roman" w:eastAsia="Times New Roman" w:hAnsi="Times New Roman"/>
          <w:noProof/>
          <w:sz w:val="24"/>
          <w:szCs w:val="24"/>
          <w:lang w:eastAsia="pl-PL"/>
        </w:rPr>
      </w:pPr>
      <w:r>
        <w:rPr>
          <w:rFonts w:ascii="Times New Roman" w:eastAsia="Times New Roman" w:hAnsi="Times New Roman"/>
          <w:noProof/>
          <w:sz w:val="24"/>
          <w:szCs w:val="24"/>
          <w:lang w:eastAsia="pl-PL"/>
        </w:rPr>
        <w:lastRenderedPageBreak/>
        <w:pict>
          <v:rect id="Prostokąt 1" o:spid="_x0000_s1107" style="position:absolute;left:0;text-align:left;margin-left:52.1pt;margin-top:4pt;width:82.95pt;height:14.85pt;z-index:2516879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" fillcolor="white [3212]" strokecolor="white [3212]" strokeweight="2pt"/>
        </w:pict>
      </w:r>
      <w:r w:rsidR="00353566">
        <w:rPr>
          <w:rFonts w:ascii="Times New Roman" w:eastAsia="Times New Roman" w:hAnsi="Times New Roman"/>
          <w:noProof/>
          <w:sz w:val="24"/>
          <w:szCs w:val="24"/>
          <w:lang w:eastAsia="pl-PL"/>
        </w:rPr>
        <w:drawing>
          <wp:inline distT="0" distB="0" distL="0" distR="0">
            <wp:extent cx="4572000" cy="3429000"/>
            <wp:effectExtent l="0" t="0" r="0" b="0"/>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353566" w:rsidRDefault="00353566" w:rsidP="00353566">
      <w:pPr>
        <w:spacing w:after="0" w:line="240" w:lineRule="auto"/>
        <w:rPr>
          <w:rFonts w:ascii="Times New Roman" w:eastAsia="Times New Roman" w:hAnsi="Times New Roman"/>
          <w:b/>
          <w:sz w:val="20"/>
          <w:szCs w:val="20"/>
          <w:lang w:val="cs-CZ" w:eastAsia="cs-CZ"/>
        </w:rPr>
      </w:pPr>
      <w:r>
        <w:rPr>
          <w:rFonts w:ascii="Times New Roman" w:eastAsia="Times New Roman" w:hAnsi="Times New Roman"/>
          <w:b/>
          <w:sz w:val="20"/>
          <w:szCs w:val="20"/>
          <w:lang w:val="cs-CZ" w:eastAsia="cs-CZ"/>
        </w:rPr>
        <w:t>Obr.</w:t>
      </w:r>
      <w:r w:rsidR="00AE3CE3">
        <w:rPr>
          <w:rFonts w:ascii="Times New Roman" w:eastAsia="Times New Roman" w:hAnsi="Times New Roman"/>
          <w:b/>
          <w:sz w:val="20"/>
          <w:szCs w:val="20"/>
          <w:lang w:val="cs-CZ" w:eastAsia="cs-CZ"/>
        </w:rPr>
        <w:t xml:space="preserve"> </w:t>
      </w:r>
      <w:r>
        <w:rPr>
          <w:rFonts w:ascii="Times New Roman" w:eastAsia="Times New Roman" w:hAnsi="Times New Roman"/>
          <w:b/>
          <w:sz w:val="20"/>
          <w:szCs w:val="20"/>
          <w:lang w:val="cs-CZ" w:eastAsia="cs-CZ"/>
        </w:rPr>
        <w:t xml:space="preserve">10. Fáze S; sezamská kůstka je viditelná, ale epifýza středního článku třetího prstu ještě není ve fázi tvorby čepičky </w:t>
      </w:r>
    </w:p>
    <w:p w:rsidR="007E064E" w:rsidRDefault="007E064E" w:rsidP="00353566">
      <w:pPr>
        <w:spacing w:after="0" w:line="240" w:lineRule="auto"/>
        <w:rPr>
          <w:rFonts w:ascii="Times New Roman" w:eastAsia="Times New Roman" w:hAnsi="Times New Roman"/>
          <w:b/>
          <w:sz w:val="20"/>
          <w:szCs w:val="20"/>
          <w:lang w:val="cs-CZ" w:eastAsia="cs-CZ"/>
        </w:rPr>
      </w:pPr>
    </w:p>
    <w:p w:rsidR="00353566" w:rsidRDefault="007E064E" w:rsidP="00353566">
      <w:pPr>
        <w:spacing w:after="0" w:line="240" w:lineRule="auto"/>
        <w:rPr>
          <w:rFonts w:ascii="Times New Roman" w:eastAsia="Times New Roman" w:hAnsi="Times New Roman"/>
          <w:sz w:val="24"/>
          <w:szCs w:val="24"/>
          <w:lang w:val="cs-CZ" w:eastAsia="cs-CZ"/>
        </w:rPr>
      </w:pPr>
      <w:r>
        <w:rPr>
          <w:rFonts w:ascii="Times New Roman" w:eastAsia="Times New Roman" w:hAnsi="Times New Roman"/>
          <w:noProof/>
          <w:sz w:val="24"/>
          <w:szCs w:val="24"/>
          <w:lang w:eastAsia="pl-PL"/>
        </w:rPr>
        <w:drawing>
          <wp:inline distT="0" distB="0" distL="0" distR="0">
            <wp:extent cx="4572635" cy="3429635"/>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353566" w:rsidRDefault="00F25A29" w:rsidP="00D92AED">
      <w:pPr>
        <w:spacing w:after="240" w:line="360" w:lineRule="auto"/>
        <w:jc w:val="center"/>
        <w:rPr>
          <w:rFonts w:ascii="Times New Roman" w:eastAsia="Times New Roman" w:hAnsi="Times New Roman"/>
          <w:noProof/>
          <w:sz w:val="24"/>
          <w:szCs w:val="24"/>
          <w:lang w:val="cs-CZ" w:eastAsia="pl-PL"/>
        </w:rPr>
      </w:pPr>
      <w:r>
        <w:rPr>
          <w:rFonts w:ascii="Times New Roman" w:eastAsia="Times New Roman" w:hAnsi="Times New Roman"/>
          <w:noProof/>
          <w:sz w:val="24"/>
          <w:szCs w:val="24"/>
          <w:lang w:eastAsia="pl-PL"/>
        </w:rPr>
        <w:pict>
          <v:rect id="Prostokąt 2" o:spid="_x0000_s1106" style="position:absolute;left:0;text-align:left;margin-left:52.2pt;margin-top:1.5pt;width:87.9pt;height:3.55pt;z-index:25168896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" fillcolor="white [3212]" strokecolor="white [3212]" strokeweight="2pt"/>
        </w:pict>
      </w:r>
      <w:r>
        <w:rPr>
          <w:rFonts w:ascii="Times New Roman" w:eastAsia="Times New Roman" w:hAnsi="Times New Roman"/>
          <w:noProof/>
          <w:sz w:val="24"/>
          <w:szCs w:val="24"/>
          <w:lang w:eastAsia="pl-PL"/>
        </w:rPr>
        <w:pict>
          <v:shape id="Pole tekstowe 3" o:spid="_x0000_s1049" type="#_x0000_t202" style="position:absolute;left:0;text-align:left;margin-left:53.55pt;margin-top:8.25pt;width:39.5pt;height:9.6pt;z-index:2516899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" fillcolor="white [3201]" strokecolor="white [3212]" strokeweight=".5pt">
            <v:textbox>
              <w:txbxContent>
                <w:p w:rsidR="00B86CF9" w:rsidRDefault="00B86CF9"/>
              </w:txbxContent>
            </v:textbox>
          </v:shape>
        </w:pict>
      </w:r>
    </w:p>
    <w:p w:rsidR="00353566" w:rsidRDefault="00353566" w:rsidP="00353566">
      <w:pPr>
        <w:spacing w:after="0" w:line="240" w:lineRule="auto"/>
        <w:rPr>
          <w:rFonts w:ascii="Times New Roman" w:eastAsia="Times New Roman" w:hAnsi="Times New Roman"/>
          <w:b/>
          <w:bCs/>
          <w:noProof/>
          <w:sz w:val="20"/>
          <w:szCs w:val="20"/>
          <w:lang w:val="cs-CZ" w:eastAsia="pl-PL"/>
        </w:rPr>
      </w:pPr>
      <w:r>
        <w:rPr>
          <w:rFonts w:ascii="Times New Roman" w:eastAsia="Times New Roman" w:hAnsi="Times New Roman"/>
          <w:b/>
          <w:bCs/>
          <w:sz w:val="20"/>
          <w:szCs w:val="20"/>
          <w:lang w:val="cs-CZ" w:eastAsia="cs-CZ"/>
        </w:rPr>
        <w:t>Obr.</w:t>
      </w:r>
      <w:r w:rsidR="00AE3CE3">
        <w:rPr>
          <w:rFonts w:ascii="Times New Roman" w:eastAsia="Times New Roman" w:hAnsi="Times New Roman"/>
          <w:b/>
          <w:bCs/>
          <w:sz w:val="20"/>
          <w:szCs w:val="20"/>
          <w:lang w:val="cs-CZ" w:eastAsia="cs-CZ"/>
        </w:rPr>
        <w:t xml:space="preserve"> </w:t>
      </w:r>
      <w:r>
        <w:rPr>
          <w:rFonts w:ascii="Times New Roman" w:eastAsia="Times New Roman" w:hAnsi="Times New Roman"/>
          <w:b/>
          <w:bCs/>
          <w:sz w:val="20"/>
          <w:szCs w:val="20"/>
          <w:lang w:val="cs-CZ" w:eastAsia="cs-CZ"/>
        </w:rPr>
        <w:t xml:space="preserve">11. Fáze MP3cap, epifýza středního článku 3. prstu má tvar čepičky </w:t>
      </w:r>
    </w:p>
    <w:p w:rsidR="00353566" w:rsidRDefault="00353566" w:rsidP="00353566">
      <w:pPr>
        <w:spacing w:after="240" w:line="360" w:lineRule="auto"/>
        <w:jc w:val="both"/>
        <w:rPr>
          <w:rFonts w:ascii="Times New Roman" w:eastAsia="Times New Roman" w:hAnsi="Times New Roman"/>
          <w:noProof/>
          <w:sz w:val="24"/>
          <w:szCs w:val="24"/>
          <w:lang w:val="cs-CZ" w:eastAsia="pl-PL"/>
        </w:rPr>
      </w:pPr>
    </w:p>
    <w:p w:rsidR="00353566" w:rsidRDefault="00353566" w:rsidP="00615655">
      <w:pPr>
        <w:keepNext/>
        <w:spacing w:after="240" w:line="360" w:lineRule="auto"/>
        <w:jc w:val="center"/>
        <w:rPr>
          <w:rFonts w:ascii="Times New Roman" w:eastAsia="Times New Roman" w:hAnsi="Times New Roman"/>
          <w:sz w:val="24"/>
          <w:szCs w:val="24"/>
          <w:lang w:val="cs-CZ" w:eastAsia="cs-CZ"/>
        </w:rPr>
      </w:pPr>
      <w:r>
        <w:rPr>
          <w:rFonts w:ascii="Times New Roman" w:eastAsia="Times New Roman" w:hAnsi="Times New Roman"/>
          <w:noProof/>
          <w:sz w:val="24"/>
          <w:szCs w:val="24"/>
          <w:lang w:eastAsia="pl-PL"/>
        </w:rPr>
        <w:lastRenderedPageBreak/>
        <w:drawing>
          <wp:inline distT="0" distB="0" distL="0" distR="0">
            <wp:extent cx="4572000" cy="3429000"/>
            <wp:effectExtent l="0" t="0" r="0" b="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353566" w:rsidRDefault="00353566" w:rsidP="00353566">
      <w:pPr>
        <w:spacing w:after="0" w:line="240" w:lineRule="auto"/>
        <w:jc w:val="both"/>
        <w:rPr>
          <w:rFonts w:ascii="Times New Roman" w:eastAsia="Times New Roman" w:hAnsi="Times New Roman"/>
          <w:b/>
          <w:bCs/>
          <w:noProof/>
          <w:sz w:val="20"/>
          <w:szCs w:val="20"/>
          <w:lang w:val="cs-CZ" w:eastAsia="pl-PL"/>
        </w:rPr>
      </w:pPr>
      <w:r>
        <w:rPr>
          <w:rFonts w:ascii="Times New Roman" w:eastAsia="Times New Roman" w:hAnsi="Times New Roman"/>
          <w:b/>
          <w:bCs/>
          <w:sz w:val="20"/>
          <w:szCs w:val="20"/>
          <w:lang w:val="cs-CZ" w:eastAsia="cs-CZ"/>
        </w:rPr>
        <w:t>Obr.</w:t>
      </w:r>
      <w:r w:rsidR="00AE3CE3">
        <w:rPr>
          <w:rFonts w:ascii="Times New Roman" w:eastAsia="Times New Roman" w:hAnsi="Times New Roman"/>
          <w:b/>
          <w:bCs/>
          <w:sz w:val="20"/>
          <w:szCs w:val="20"/>
          <w:lang w:val="cs-CZ" w:eastAsia="cs-CZ"/>
        </w:rPr>
        <w:t xml:space="preserve"> </w:t>
      </w:r>
      <w:r>
        <w:rPr>
          <w:rFonts w:ascii="Times New Roman" w:eastAsia="Times New Roman" w:hAnsi="Times New Roman"/>
          <w:b/>
          <w:bCs/>
          <w:sz w:val="20"/>
          <w:szCs w:val="20"/>
          <w:lang w:val="cs-CZ" w:eastAsia="cs-CZ"/>
        </w:rPr>
        <w:t>12. Fáze DP3u; spojení epifýzy a diafýzy distálního článku 3. prstu. Zbývající epifýzy a diafýzy nejsou spojeny.</w:t>
      </w:r>
    </w:p>
    <w:p w:rsidR="00353566" w:rsidRDefault="00353566" w:rsidP="00353566">
      <w:pPr>
        <w:spacing w:after="240" w:line="360" w:lineRule="auto"/>
        <w:jc w:val="both"/>
        <w:rPr>
          <w:rFonts w:ascii="Times New Roman" w:eastAsia="Times New Roman" w:hAnsi="Times New Roman"/>
          <w:noProof/>
          <w:sz w:val="24"/>
          <w:szCs w:val="24"/>
          <w:lang w:val="cs-CZ" w:eastAsia="pl-PL"/>
        </w:rPr>
      </w:pPr>
    </w:p>
    <w:p w:rsidR="00353566" w:rsidRDefault="00353566" w:rsidP="00353566">
      <w:pPr>
        <w:spacing w:after="240" w:line="360" w:lineRule="auto"/>
        <w:jc w:val="both"/>
        <w:rPr>
          <w:rFonts w:ascii="Times New Roman" w:eastAsia="Times New Roman" w:hAnsi="Times New Roman"/>
          <w:noProof/>
          <w:sz w:val="24"/>
          <w:szCs w:val="24"/>
          <w:lang w:val="cs-CZ" w:eastAsia="pl-PL"/>
        </w:rPr>
      </w:pPr>
    </w:p>
    <w:p w:rsidR="00353566" w:rsidRDefault="00353566" w:rsidP="00353566">
      <w:pPr>
        <w:keepNext/>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noProof/>
          <w:sz w:val="24"/>
          <w:szCs w:val="24"/>
          <w:lang w:eastAsia="pl-PL"/>
        </w:rPr>
        <w:drawing>
          <wp:inline distT="0" distB="0" distL="0" distR="0">
            <wp:extent cx="4572000" cy="3429000"/>
            <wp:effectExtent l="0" t="0" r="0"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353566" w:rsidRDefault="00353566" w:rsidP="00353566">
      <w:pPr>
        <w:spacing w:after="0" w:line="240" w:lineRule="auto"/>
        <w:jc w:val="both"/>
        <w:rPr>
          <w:rFonts w:ascii="Times New Roman" w:eastAsia="Times New Roman" w:hAnsi="Times New Roman"/>
          <w:b/>
          <w:bCs/>
          <w:noProof/>
          <w:sz w:val="20"/>
          <w:szCs w:val="20"/>
          <w:lang w:val="cs-CZ" w:eastAsia="pl-PL"/>
        </w:rPr>
      </w:pPr>
      <w:r>
        <w:rPr>
          <w:rFonts w:ascii="Times New Roman" w:eastAsia="Times New Roman" w:hAnsi="Times New Roman"/>
          <w:b/>
          <w:bCs/>
          <w:sz w:val="20"/>
          <w:szCs w:val="20"/>
          <w:lang w:val="cs-CZ" w:eastAsia="cs-CZ"/>
        </w:rPr>
        <w:t>Obr.</w:t>
      </w:r>
      <w:r w:rsidR="00AE3CE3">
        <w:rPr>
          <w:rFonts w:ascii="Times New Roman" w:eastAsia="Times New Roman" w:hAnsi="Times New Roman"/>
          <w:b/>
          <w:bCs/>
          <w:sz w:val="20"/>
          <w:szCs w:val="20"/>
          <w:lang w:val="cs-CZ" w:eastAsia="cs-CZ"/>
        </w:rPr>
        <w:t xml:space="preserve"> </w:t>
      </w:r>
      <w:r>
        <w:rPr>
          <w:rFonts w:ascii="Times New Roman" w:eastAsia="Times New Roman" w:hAnsi="Times New Roman"/>
          <w:b/>
          <w:bCs/>
          <w:sz w:val="20"/>
          <w:szCs w:val="20"/>
          <w:lang w:val="cs-CZ" w:eastAsia="cs-CZ"/>
        </w:rPr>
        <w:t>13. Fáze MP3u; všechny epifýzy a diafýzy na 3. prstu jsou spojeny, ale epifýza a diafýza na radiu ještě není spojena.</w:t>
      </w:r>
    </w:p>
    <w:p w:rsidR="00353566" w:rsidRDefault="00F25A29" w:rsidP="00615655">
      <w:pPr>
        <w:keepNext/>
        <w:spacing w:after="240" w:line="360" w:lineRule="auto"/>
        <w:jc w:val="center"/>
        <w:rPr>
          <w:rFonts w:ascii="Times New Roman" w:eastAsia="Times New Roman" w:hAnsi="Times New Roman"/>
          <w:sz w:val="24"/>
          <w:szCs w:val="24"/>
          <w:lang w:val="cs-CZ" w:eastAsia="cs-CZ"/>
        </w:rPr>
      </w:pPr>
      <w:r>
        <w:rPr>
          <w:rFonts w:ascii="Times New Roman" w:eastAsia="Times New Roman" w:hAnsi="Times New Roman"/>
          <w:noProof/>
          <w:sz w:val="24"/>
          <w:szCs w:val="24"/>
          <w:lang w:eastAsia="pl-PL"/>
        </w:rPr>
        <w:lastRenderedPageBreak/>
        <w:pict>
          <v:shape id="Pole tekstowe 4" o:spid="_x0000_s1050" type="#_x0000_t202" style="position:absolute;left:0;text-align:left;margin-left:57.75pt;margin-top:5.7pt;width:87.65pt;height:4.35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" fillcolor="white [3201]" strokecolor="white [3212]" strokeweight=".5pt">
            <v:textbox>
              <w:txbxContent>
                <w:p w:rsidR="00B86CF9" w:rsidRDefault="00B86CF9"/>
              </w:txbxContent>
            </v:textbox>
          </v:shape>
        </w:pict>
      </w:r>
      <w:r>
        <w:rPr>
          <w:rFonts w:ascii="Times New Roman" w:eastAsia="Times New Roman" w:hAnsi="Times New Roman"/>
          <w:noProof/>
          <w:sz w:val="24"/>
          <w:szCs w:val="24"/>
          <w:lang w:eastAsia="pl-PL"/>
        </w:rPr>
        <w:pict>
          <v:rect id="Prostokąt 5" o:spid="_x0000_s1105" style="position:absolute;left:0;text-align:left;margin-left:57.8pt;margin-top:13.65pt;width:55.4pt;height:5.3pt;z-index:25169203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" fillcolor="white [3212]" strokecolor="white [3212]" strokeweight="2pt"/>
        </w:pict>
      </w:r>
      <w:r w:rsidR="00353566">
        <w:rPr>
          <w:rFonts w:ascii="Times New Roman" w:eastAsia="Times New Roman" w:hAnsi="Times New Roman"/>
          <w:noProof/>
          <w:sz w:val="24"/>
          <w:szCs w:val="24"/>
          <w:lang w:eastAsia="pl-PL"/>
        </w:rPr>
        <w:drawing>
          <wp:inline distT="0" distB="0" distL="0" distR="0">
            <wp:extent cx="4572000" cy="3429000"/>
            <wp:effectExtent l="0" t="0" r="0" b="0"/>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353566" w:rsidRDefault="00615655" w:rsidP="00353566">
      <w:pPr>
        <w:spacing w:after="0" w:line="240" w:lineRule="auto"/>
        <w:jc w:val="both"/>
        <w:rPr>
          <w:rFonts w:ascii="Times New Roman" w:eastAsia="Times New Roman" w:hAnsi="Times New Roman"/>
          <w:b/>
          <w:bCs/>
          <w:noProof/>
          <w:sz w:val="20"/>
          <w:szCs w:val="20"/>
          <w:lang w:val="cs-CZ" w:eastAsia="pl-PL"/>
        </w:rPr>
      </w:pPr>
      <w:r>
        <w:rPr>
          <w:rFonts w:ascii="Times New Roman" w:eastAsia="Times New Roman" w:hAnsi="Times New Roman"/>
          <w:b/>
          <w:bCs/>
          <w:sz w:val="20"/>
          <w:szCs w:val="20"/>
          <w:lang w:val="cs-CZ" w:eastAsia="cs-CZ"/>
        </w:rPr>
        <w:t>Obr.</w:t>
      </w:r>
      <w:r w:rsidR="00AE3CE3">
        <w:rPr>
          <w:rFonts w:ascii="Times New Roman" w:eastAsia="Times New Roman" w:hAnsi="Times New Roman"/>
          <w:b/>
          <w:bCs/>
          <w:sz w:val="20"/>
          <w:szCs w:val="20"/>
          <w:lang w:val="cs-CZ" w:eastAsia="cs-CZ"/>
        </w:rPr>
        <w:t xml:space="preserve"> </w:t>
      </w:r>
      <w:r>
        <w:rPr>
          <w:rFonts w:ascii="Times New Roman" w:eastAsia="Times New Roman" w:hAnsi="Times New Roman"/>
          <w:b/>
          <w:bCs/>
          <w:sz w:val="20"/>
          <w:szCs w:val="20"/>
          <w:lang w:val="cs-CZ" w:eastAsia="cs-CZ"/>
        </w:rPr>
        <w:t>14. Fáze Ru</w:t>
      </w:r>
    </w:p>
    <w:p w:rsidR="00353566" w:rsidRDefault="00353566" w:rsidP="00353566">
      <w:pPr>
        <w:spacing w:after="240" w:line="360" w:lineRule="auto"/>
        <w:jc w:val="both"/>
        <w:rPr>
          <w:rFonts w:ascii="Times New Roman" w:eastAsia="Times New Roman" w:hAnsi="Times New Roman"/>
          <w:noProof/>
          <w:sz w:val="24"/>
          <w:szCs w:val="24"/>
          <w:lang w:val="cs-CZ" w:eastAsia="pl-PL"/>
        </w:rPr>
      </w:pP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Fáze PP2= je dosažena před maximálním růstovým spurtem, rychlost růstu je malá, průměrně 5,5 cm za rok.</w:t>
      </w: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Fáze S (průměrný roční přírůstek 8 cm) nastupuje obvykle jeden rok před maximálním růstovým spurtem, ale nikdy později.</w:t>
      </w: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 xml:space="preserve">Podobně je to s fází MP3= (roční průměrný přírůstek 7 cm) [6,12,19]. </w:t>
      </w: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 xml:space="preserve">Největší souvislost s růstovým spurtem s nejmenšími odchylkami má fáze MP3cap, která nastupuje buď na vrcholu růstového zrychlení, nebo těsně po maximálním růstu, kdy roční přírůstky jsou 9,5 cm. </w:t>
      </w: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 xml:space="preserve">Fáze DP3u, PP3u a MP3u nastupují v tomto pořadí postupně po sobě v období od jednoho do tří let po vrcholu růstového spurtu. Roční přírůstky jsou v těchto fázích 4,0 cm; 2,5 cm; a 1,5 cm. Pokud tedy pozorujeme na rtg. u konkrétního jedince spojení epifýzy a diafýzy distálního článku 3. prstu (DP3u), byl u něj vrchol růstového spurtu minimálně před rokem. </w:t>
      </w: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 xml:space="preserve">Fáze Ru znamená, že růst ve švech obličejových kostí už je ukončený, ale ještě je malý růst na kondylu mandibuly a postavy do výšky, maximálně tři roky po dosažení této </w:t>
      </w:r>
      <w:r>
        <w:rPr>
          <w:rFonts w:ascii="Times New Roman" w:eastAsia="Times New Roman" w:hAnsi="Times New Roman"/>
          <w:sz w:val="24"/>
          <w:szCs w:val="24"/>
          <w:lang w:val="cs-CZ" w:eastAsia="cs-CZ"/>
        </w:rPr>
        <w:lastRenderedPageBreak/>
        <w:t>fáze. Björk a spolupracovníci doporučují pro ortodontickou léčbu využívající růst její zahájení ve fázi S a zakončení před nástupem fáze DP3u. V postpubertálním období (DP3u až Ru) je růst maxily prakticky ukončený, zatím co mandibula ještě trochu roste, což může vést ke vzniku stěsnání [6].</w:t>
      </w:r>
    </w:p>
    <w:p w:rsidR="00353566" w:rsidRDefault="000B208E" w:rsidP="00353566">
      <w:pPr>
        <w:keepNext/>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noProof/>
          <w:sz w:val="24"/>
          <w:szCs w:val="24"/>
          <w:lang w:eastAsia="pl-PL"/>
        </w:rPr>
        <w:drawing>
          <wp:inline distT="0" distB="0" distL="0" distR="0">
            <wp:extent cx="5400040" cy="3178175"/>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t.png"/>
                    <pic:cNvPicPr/>
                  </pic:nvPicPr>
                  <pic:blipFill>
                    <a:blip r:embed="rId24">
                      <a:extLst>
                        <a:ext uri="{28A0092B-C50C-407E-A947-70E740481C1C}">
                          <a14:useLocalDpi xmlns:a14="http://schemas.microsoft.com/office/drawing/2010/main" val="0"/>
                        </a:ext>
                      </a:extLst>
                    </a:blip>
                    <a:stretch>
                      <a:fillRect/>
                    </a:stretch>
                  </pic:blipFill>
                  <pic:spPr>
                    <a:xfrm>
                      <a:off x="0" y="0"/>
                      <a:ext cx="5400040" cy="3178175"/>
                    </a:xfrm>
                    <a:prstGeom prst="rect">
                      <a:avLst/>
                    </a:prstGeom>
                  </pic:spPr>
                </pic:pic>
              </a:graphicData>
            </a:graphic>
          </wp:inline>
        </w:drawing>
      </w: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b/>
          <w:sz w:val="20"/>
          <w:szCs w:val="20"/>
          <w:lang w:val="cs-CZ" w:eastAsia="cs-CZ"/>
        </w:rPr>
        <w:t>Obr.</w:t>
      </w:r>
      <w:r w:rsidR="00AE3CE3">
        <w:rPr>
          <w:rFonts w:ascii="Times New Roman" w:eastAsia="Times New Roman" w:hAnsi="Times New Roman"/>
          <w:b/>
          <w:sz w:val="20"/>
          <w:szCs w:val="20"/>
          <w:lang w:val="cs-CZ" w:eastAsia="cs-CZ"/>
        </w:rPr>
        <w:t xml:space="preserve"> </w:t>
      </w:r>
      <w:r>
        <w:rPr>
          <w:rFonts w:ascii="Times New Roman" w:eastAsia="Times New Roman" w:hAnsi="Times New Roman"/>
          <w:b/>
          <w:sz w:val="20"/>
          <w:szCs w:val="20"/>
          <w:lang w:val="cs-CZ" w:eastAsia="cs-CZ"/>
        </w:rPr>
        <w:t>15. Individuální výskyt jednotlivych fází kostní zralosti u sledovanych dětí vzhledem k maximálnímu spurtu (Vmax). Schéma podle Björka na základě publikací z roku 1971 a 1972</w:t>
      </w:r>
      <w:r>
        <w:rPr>
          <w:rFonts w:ascii="Times New Roman" w:eastAsia="Times New Roman" w:hAnsi="Times New Roman"/>
          <w:sz w:val="24"/>
          <w:szCs w:val="24"/>
          <w:lang w:val="cs-CZ" w:eastAsia="cs-CZ"/>
        </w:rPr>
        <w:t>.</w:t>
      </w:r>
    </w:p>
    <w:p w:rsidR="00353566" w:rsidRDefault="00353566" w:rsidP="00353566">
      <w:pPr>
        <w:spacing w:after="240" w:line="360" w:lineRule="auto"/>
        <w:jc w:val="both"/>
        <w:rPr>
          <w:rFonts w:ascii="Times New Roman" w:eastAsia="Times New Roman" w:hAnsi="Times New Roman"/>
          <w:sz w:val="24"/>
          <w:szCs w:val="24"/>
          <w:lang w:val="cs-CZ" w:eastAsia="cs-CZ"/>
        </w:rPr>
      </w:pPr>
    </w:p>
    <w:p w:rsidR="00353566" w:rsidRPr="00E4724C" w:rsidRDefault="00353566" w:rsidP="00435368">
      <w:pPr>
        <w:pStyle w:val="Nagwek3"/>
      </w:pPr>
      <w:bookmarkStart w:id="10" w:name="_Toc361938076"/>
      <w:r w:rsidRPr="00E4724C">
        <w:t>Metoda Hägga a Tarangera [7,12]</w:t>
      </w:r>
      <w:bookmarkEnd w:id="10"/>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Výsledky svých interdisciplinárních prospektivních výzkumů švédských dětí publikovali Hägg a Taranger v r. 1982. Studovali závislost růstové křivky a skeletálního zrání. Výzkum byl zahájen v r. 1955, soubor tvořilo 212 dětí (90 dívek a 122 chlapců). Děti byly sledovány od narození do 18 let, a potom ještě ve 20 a 22 letech. Posledního hodnocení se zúčastnilo 70% původního souboru. Dětem bylo každý rok provedeno následující vyšetření: měření tělesné výšky, sledování výměny chrupu, pubertální vývoj (menstruace, mutování hlasu) a také byl vykonán rtg snímek ruky. Pro hodnocení skeletálního vývoje byly použity kosti shodně s metodou Björka (sezamská kůstka palce, epifýza a diafýza distálního a mediálního článku třetího prstu a radia) dále fáze spojování epifýzy a diafýzy byly hodnoceny shodně s metodou TW, autoři uvedli také dvě své vlastní fáze MP3-FG, R-IJ.</w:t>
      </w:r>
    </w:p>
    <w:p w:rsidR="00353566" w:rsidRDefault="00353566" w:rsidP="00353566">
      <w:pPr>
        <w:numPr>
          <w:ilvl w:val="0"/>
          <w:numId w:val="4"/>
        </w:numPr>
        <w:spacing w:after="240" w:line="360" w:lineRule="auto"/>
        <w:ind w:left="709" w:hanging="567"/>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lastRenderedPageBreak/>
        <w:t>MP3-F (epifýza je stejně široká jako diafýza, 3. prst, střední článek; odpovídá MP3= podle Björka) - u 40 % sledovaných byla před začátkem růstového spurtu (ONSET) a u zbytku sledovaných v intervalu ONSET-PHV (PHV- peak high velocity).</w:t>
      </w:r>
    </w:p>
    <w:p w:rsidR="00353566" w:rsidRDefault="00353566" w:rsidP="00353566">
      <w:pPr>
        <w:numPr>
          <w:ilvl w:val="0"/>
          <w:numId w:val="4"/>
        </w:numPr>
        <w:spacing w:after="240" w:line="360" w:lineRule="auto"/>
        <w:ind w:left="709" w:hanging="567"/>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S (přítomnost sezamské kůstky palce) - objevuje se obvykle akcelerace před vrcholem (ONSET-PHV) a u 20 % děvčat a 30 % chlapců ve stejném roce jako PHV, ale u 40 % dívek a 25 % chlapců je vidět již na počátku růstového spurtu (ONSET).</w:t>
      </w:r>
    </w:p>
    <w:p w:rsidR="00353566" w:rsidRDefault="00353566" w:rsidP="00353566">
      <w:pPr>
        <w:numPr>
          <w:ilvl w:val="0"/>
          <w:numId w:val="4"/>
        </w:numPr>
        <w:spacing w:after="240" w:line="360" w:lineRule="auto"/>
        <w:ind w:left="709" w:hanging="567"/>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MP3-FG (epifýza a diafýza jsou stejně široké, mají výrazné boční hrany) - 90 % zkoumaných dosahuje toto stadium rok před vrcholem růstu, nebo během jeho vrcholu.</w:t>
      </w:r>
    </w:p>
    <w:p w:rsidR="00353566" w:rsidRDefault="00353566" w:rsidP="00353566">
      <w:pPr>
        <w:numPr>
          <w:ilvl w:val="0"/>
          <w:numId w:val="4"/>
        </w:numPr>
        <w:spacing w:after="240" w:line="360" w:lineRule="auto"/>
        <w:ind w:left="709" w:hanging="567"/>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MP3-G (fáze čepičky, odpovídá MP3cap) – 90 % tuto fázi dosahuje v období vrcholu pubertálního růstového spurtu nebo během jednoho roku po něm.</w:t>
      </w:r>
    </w:p>
    <w:p w:rsidR="00353566" w:rsidRDefault="00353566" w:rsidP="00353566">
      <w:pPr>
        <w:numPr>
          <w:ilvl w:val="0"/>
          <w:numId w:val="4"/>
        </w:numPr>
        <w:spacing w:after="240" w:line="360" w:lineRule="auto"/>
        <w:ind w:left="709" w:hanging="567"/>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MP3-H (začátek spojování epifýzy a diafýzy mediálního článku 3. prstu)</w:t>
      </w:r>
    </w:p>
    <w:p w:rsidR="00353566" w:rsidRDefault="00353566" w:rsidP="00353566">
      <w:pPr>
        <w:numPr>
          <w:ilvl w:val="0"/>
          <w:numId w:val="4"/>
        </w:numPr>
        <w:spacing w:after="240" w:line="360" w:lineRule="auto"/>
        <w:ind w:left="709" w:hanging="567"/>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DP3-I (spojení epifýzy a dialýzy distálního článku třetího prstu). Obě tyto fáze MP3-H a DP3-I vystupují v období zpomalení růstu (PHV-END).</w:t>
      </w:r>
    </w:p>
    <w:p w:rsidR="00353566" w:rsidRDefault="00353566" w:rsidP="00353566">
      <w:pPr>
        <w:numPr>
          <w:ilvl w:val="0"/>
          <w:numId w:val="4"/>
        </w:numPr>
        <w:spacing w:after="240" w:line="360" w:lineRule="auto"/>
        <w:ind w:left="709" w:hanging="567"/>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MP3-I (spojení epifýzy a diafýzy středního článku třetího prstu) - nastupuje před koncem nebo na konci růstového spurtu (END).</w:t>
      </w:r>
    </w:p>
    <w:p w:rsidR="00353566" w:rsidRDefault="00353566" w:rsidP="00353566">
      <w:pPr>
        <w:numPr>
          <w:ilvl w:val="0"/>
          <w:numId w:val="4"/>
        </w:numPr>
        <w:spacing w:after="240" w:line="360" w:lineRule="auto"/>
        <w:ind w:left="709" w:hanging="567"/>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R-I; R-IJ; R-J (I - začátek spojování diafýzy a epifýzy radia; IJ - pokračování spojování, na rtg je vidět malá štěrbina; J - spojení je ukončeno)</w:t>
      </w:r>
    </w:p>
    <w:p w:rsidR="00353566" w:rsidRDefault="00353566" w:rsidP="00353566">
      <w:pPr>
        <w:spacing w:after="240" w:line="360" w:lineRule="auto"/>
        <w:ind w:left="709"/>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R-I se vyskytuje většinou jeden rok před koncem růstu nebo na jeho konci.</w:t>
      </w:r>
    </w:p>
    <w:p w:rsidR="00353566" w:rsidRDefault="00353566" w:rsidP="00353566">
      <w:pPr>
        <w:spacing w:after="240" w:line="360" w:lineRule="auto"/>
        <w:ind w:firstLine="708"/>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R-IJ; R-J nejsou dosaženy před koncem růstu.</w:t>
      </w: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 xml:space="preserve">Autoři zdůrazňují, že pokud nedošlo k osifikaci S, vrchol růstového zrychlení ještě nenastal, jestli je S vidět, je většina dětí ve fázi akcelerace. Dosažení fáze MP3-G znamená, že dítě je na vrcholu růstového spurtu, nebo těsně za ním. Konec růstového spurtu signalizuje fáze MP3-I a fáze R-I. Období postpubertálního růstu začíná po dosažení fáze R-IJ. Z rozboru výskytu jednotlivých fází osifikace na rtg ruky na růstové křivce vyplývá, že snazší je určit vrchol a konec růstového spurtu, než jeho začátek. </w:t>
      </w:r>
      <w:r>
        <w:rPr>
          <w:rFonts w:ascii="Times New Roman" w:eastAsia="Times New Roman" w:hAnsi="Times New Roman"/>
          <w:sz w:val="24"/>
          <w:szCs w:val="24"/>
          <w:lang w:val="cs-CZ" w:eastAsia="cs-CZ"/>
        </w:rPr>
        <w:lastRenderedPageBreak/>
        <w:t>Růstový spurt začíná u děvčat v 10 letech, ve 12,1 letech u chlapců, končí obvykle u děvčat ve 14,8 a u chlapců v 17,1 letech. Je ale třeba zdůraznit, že se jedná o průměrné hodnoty. U obou pohlaví se vyskytuje velký rozptyl, takže když u dříve dospívajícího růstový spurt končí, u později dospívajících spurt teprve začíná. Rozdíl mezi dosažením vrcholu růstového spurtu (PHV) u děvčat ve srovnání s pozdě dospívajícím chlapcem může být 6-8 let (Obr. 16).</w:t>
      </w:r>
    </w:p>
    <w:p w:rsidR="00353566" w:rsidRDefault="00353566" w:rsidP="00615655">
      <w:pPr>
        <w:keepNext/>
        <w:spacing w:after="240" w:line="360" w:lineRule="auto"/>
        <w:jc w:val="center"/>
        <w:rPr>
          <w:rFonts w:ascii="Times New Roman" w:eastAsia="Times New Roman" w:hAnsi="Times New Roman"/>
          <w:sz w:val="24"/>
          <w:szCs w:val="24"/>
          <w:lang w:val="cs-CZ" w:eastAsia="cs-CZ"/>
        </w:rPr>
      </w:pPr>
      <w:r>
        <w:rPr>
          <w:rFonts w:ascii="Times New Roman" w:eastAsia="Times New Roman" w:hAnsi="Times New Roman"/>
          <w:noProof/>
          <w:sz w:val="24"/>
          <w:szCs w:val="24"/>
          <w:lang w:eastAsia="pl-PL"/>
        </w:rPr>
        <w:drawing>
          <wp:inline distT="0" distB="0" distL="0" distR="0">
            <wp:extent cx="5400675" cy="2657475"/>
            <wp:effectExtent l="0" t="0" r="9525" b="9525"/>
            <wp:docPr id="67" name="Wykres 6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353566" w:rsidRDefault="00353566" w:rsidP="00353566">
      <w:pPr>
        <w:spacing w:after="0" w:line="240" w:lineRule="auto"/>
        <w:jc w:val="both"/>
        <w:rPr>
          <w:rFonts w:ascii="Times New Roman" w:eastAsia="Times New Roman" w:hAnsi="Times New Roman"/>
          <w:b/>
          <w:bCs/>
          <w:sz w:val="20"/>
          <w:szCs w:val="20"/>
          <w:lang w:val="cs-CZ" w:eastAsia="cs-CZ"/>
        </w:rPr>
      </w:pPr>
      <w:r>
        <w:rPr>
          <w:rFonts w:ascii="Times New Roman" w:eastAsia="Times New Roman" w:hAnsi="Times New Roman"/>
          <w:b/>
          <w:bCs/>
          <w:sz w:val="20"/>
          <w:szCs w:val="20"/>
          <w:lang w:val="cs-CZ" w:eastAsia="cs-CZ"/>
        </w:rPr>
        <w:t>Obr.</w:t>
      </w:r>
      <w:r w:rsidR="00AE3CE3">
        <w:rPr>
          <w:rFonts w:ascii="Times New Roman" w:eastAsia="Times New Roman" w:hAnsi="Times New Roman"/>
          <w:b/>
          <w:bCs/>
          <w:sz w:val="20"/>
          <w:szCs w:val="20"/>
          <w:lang w:val="cs-CZ" w:eastAsia="cs-CZ"/>
        </w:rPr>
        <w:t xml:space="preserve"> </w:t>
      </w:r>
      <w:r>
        <w:rPr>
          <w:rFonts w:ascii="Times New Roman" w:eastAsia="Times New Roman" w:hAnsi="Times New Roman"/>
          <w:b/>
          <w:bCs/>
          <w:sz w:val="20"/>
          <w:szCs w:val="20"/>
          <w:lang w:val="cs-CZ" w:eastAsia="cs-CZ"/>
        </w:rPr>
        <w:t>16. Začátek, vrchol a konec růstového spurtu. Horizontální úsečky označují rozsah věku při dosažení jednotlivých fází.</w:t>
      </w:r>
    </w:p>
    <w:p w:rsidR="0059755C" w:rsidRDefault="0059755C" w:rsidP="00353566">
      <w:pPr>
        <w:spacing w:after="0" w:line="240" w:lineRule="auto"/>
        <w:jc w:val="both"/>
        <w:rPr>
          <w:rFonts w:ascii="Times New Roman" w:eastAsia="Times New Roman" w:hAnsi="Times New Roman"/>
          <w:b/>
          <w:bCs/>
          <w:sz w:val="20"/>
          <w:szCs w:val="20"/>
          <w:lang w:val="cs-CZ" w:eastAsia="cs-CZ"/>
        </w:rPr>
      </w:pPr>
    </w:p>
    <w:p w:rsidR="0059755C" w:rsidRDefault="0059755C" w:rsidP="00353566">
      <w:pPr>
        <w:spacing w:after="0" w:line="240" w:lineRule="auto"/>
        <w:jc w:val="both"/>
        <w:rPr>
          <w:rFonts w:ascii="Times New Roman" w:eastAsia="Times New Roman" w:hAnsi="Times New Roman"/>
          <w:b/>
          <w:bCs/>
          <w:sz w:val="20"/>
          <w:szCs w:val="20"/>
          <w:lang w:val="cs-CZ" w:eastAsia="cs-CZ"/>
        </w:rPr>
      </w:pPr>
    </w:p>
    <w:p w:rsidR="00353566" w:rsidRDefault="00353566" w:rsidP="00353566">
      <w:pPr>
        <w:spacing w:after="0" w:line="240" w:lineRule="auto"/>
        <w:jc w:val="both"/>
        <w:rPr>
          <w:rFonts w:ascii="Times New Roman" w:eastAsia="Times New Roman" w:hAnsi="Times New Roman"/>
          <w:b/>
          <w:bCs/>
          <w:sz w:val="20"/>
          <w:szCs w:val="20"/>
          <w:lang w:val="cs-CZ" w:eastAsia="cs-CZ"/>
        </w:rPr>
      </w:pPr>
      <w:r>
        <w:rPr>
          <w:rFonts w:ascii="Times New Roman" w:eastAsia="Times New Roman" w:hAnsi="Times New Roman"/>
          <w:b/>
          <w:bCs/>
          <w:sz w:val="20"/>
          <w:szCs w:val="20"/>
          <w:highlight w:val="yellow"/>
          <w:lang w:val="cs-CZ" w:eastAsia="cs-CZ"/>
        </w:rPr>
        <w:t xml:space="preserve"> </w:t>
      </w:r>
    </w:p>
    <w:p w:rsidR="00353566" w:rsidRPr="00E4724C" w:rsidRDefault="00353566" w:rsidP="00435368">
      <w:pPr>
        <w:pStyle w:val="Nagwek3"/>
      </w:pPr>
      <w:bookmarkStart w:id="11" w:name="_Toc361938077"/>
      <w:r w:rsidRPr="00E4724C">
        <w:t>Metoda podle Fishmana SMA (Skeletal Maturation Assessment)</w:t>
      </w:r>
      <w:bookmarkEnd w:id="11"/>
    </w:p>
    <w:p w:rsidR="00353566" w:rsidRDefault="00353566" w:rsidP="00353566">
      <w:pPr>
        <w:spacing w:after="240" w:line="360" w:lineRule="auto"/>
        <w:jc w:val="both"/>
        <w:rPr>
          <w:rFonts w:ascii="Times New Roman" w:eastAsia="Times New Roman" w:hAnsi="Times New Roman"/>
          <w:sz w:val="24"/>
          <w:szCs w:val="24"/>
          <w:highlight w:val="yellow"/>
          <w:lang w:val="cs-CZ" w:eastAsia="cs-CZ"/>
        </w:rPr>
      </w:pPr>
      <w:r>
        <w:rPr>
          <w:rFonts w:ascii="Times New Roman" w:eastAsia="Times New Roman" w:hAnsi="Times New Roman"/>
          <w:sz w:val="24"/>
          <w:szCs w:val="24"/>
          <w:lang w:val="cs-CZ" w:eastAsia="cs-CZ"/>
        </w:rPr>
        <w:t>V r. 1982 Fishman [20] publikoval metodu SMA na podkladě longitudinálního výzkumu z Denver Child Research Council z let 1927-1967. Ve zkoumaném souboru bylo 170 děvčat a 164 chlapců, kteří byli hodnoceni každých 6 měsiců až do dospělosti (byl měřen růst). Kromě toho použili longitudinální údaje od 36 děvčat a 32 chlapců (údaje antropometrické, boční rtg hlavy a rtg ruky) z University of Connecticut Health Center. Tento zkoumaný soubor byl doplněn o průřezové údaje (cross sectional) od 1400 dětí (rtg ruky), polovinu tvořily dívky, polovinu chlapci. Na podkladě rtg ruky bylo definováno 11 stadií.</w:t>
      </w:r>
      <w:r>
        <w:rPr>
          <w:rFonts w:ascii="Times New Roman" w:eastAsia="Times New Roman" w:hAnsi="Times New Roman"/>
          <w:sz w:val="24"/>
          <w:szCs w:val="24"/>
          <w:highlight w:val="yellow"/>
          <w:lang w:val="cs-CZ" w:eastAsia="cs-CZ"/>
        </w:rPr>
        <w:t xml:space="preserve"> </w:t>
      </w:r>
    </w:p>
    <w:p w:rsidR="00353566" w:rsidRDefault="00353566" w:rsidP="00353566">
      <w:p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Je možné je rozdělit do čtyř skupin:</w:t>
      </w:r>
    </w:p>
    <w:p w:rsidR="00353566" w:rsidRDefault="00353566" w:rsidP="00353566">
      <w:pPr>
        <w:tabs>
          <w:tab w:val="left" w:pos="4215"/>
        </w:tabs>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1.Epifýza a diafýza mají stejnou šířku :</w:t>
      </w:r>
      <w:r>
        <w:rPr>
          <w:rFonts w:ascii="Times New Roman" w:hAnsi="Times New Roman"/>
          <w:sz w:val="24"/>
          <w:szCs w:val="24"/>
          <w:lang w:val="cs-CZ" w:eastAsia="cs-CZ"/>
        </w:rPr>
        <w:tab/>
      </w:r>
    </w:p>
    <w:p w:rsidR="00353566" w:rsidRDefault="00353566" w:rsidP="00353566">
      <w:pPr>
        <w:numPr>
          <w:ilvl w:val="0"/>
          <w:numId w:val="5"/>
        </w:num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lastRenderedPageBreak/>
        <w:t>SMI 1 – třetí prst, proximální článek.</w:t>
      </w:r>
    </w:p>
    <w:p w:rsidR="00353566" w:rsidRDefault="00353566" w:rsidP="00353566">
      <w:pPr>
        <w:numPr>
          <w:ilvl w:val="0"/>
          <w:numId w:val="5"/>
        </w:num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SMI 2 - třetí prst, mediální článek (odpovídá MP3=).</w:t>
      </w:r>
    </w:p>
    <w:p w:rsidR="00353566" w:rsidRDefault="00353566" w:rsidP="00353566">
      <w:pPr>
        <w:numPr>
          <w:ilvl w:val="0"/>
          <w:numId w:val="5"/>
        </w:num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 xml:space="preserve">SMI 3 - pátý prst, distální článek. </w:t>
      </w:r>
    </w:p>
    <w:p w:rsidR="00353566" w:rsidRDefault="00353566" w:rsidP="00353566">
      <w:p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2. Osifikace.</w:t>
      </w:r>
    </w:p>
    <w:p w:rsidR="00353566" w:rsidRDefault="00353566" w:rsidP="00353566">
      <w:pPr>
        <w:numPr>
          <w:ilvl w:val="0"/>
          <w:numId w:val="6"/>
        </w:num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SMI 4 - osifikace sezamské kůstky palce (odpovídá S).</w:t>
      </w:r>
    </w:p>
    <w:p w:rsidR="00353566" w:rsidRDefault="00353566" w:rsidP="00353566">
      <w:p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3. Fáze čepičky.</w:t>
      </w:r>
    </w:p>
    <w:p w:rsidR="00353566" w:rsidRDefault="00353566" w:rsidP="00353566">
      <w:pPr>
        <w:numPr>
          <w:ilvl w:val="0"/>
          <w:numId w:val="6"/>
        </w:num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SMI 5 - třetí prst, distální článek.</w:t>
      </w:r>
    </w:p>
    <w:p w:rsidR="00353566" w:rsidRDefault="00353566" w:rsidP="00353566">
      <w:pPr>
        <w:numPr>
          <w:ilvl w:val="0"/>
          <w:numId w:val="6"/>
        </w:num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SMI 6 - třetí prst, mediální článek (odpovídá MP3cap).</w:t>
      </w:r>
    </w:p>
    <w:p w:rsidR="00353566" w:rsidRDefault="00353566" w:rsidP="00353566">
      <w:pPr>
        <w:numPr>
          <w:ilvl w:val="0"/>
          <w:numId w:val="6"/>
        </w:num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SMI 7 – pátý prst, mediální článek.</w:t>
      </w:r>
    </w:p>
    <w:p w:rsidR="00353566" w:rsidRDefault="00353566" w:rsidP="00353566">
      <w:pPr>
        <w:spacing w:after="240" w:line="360" w:lineRule="auto"/>
        <w:jc w:val="both"/>
        <w:rPr>
          <w:rFonts w:ascii="Times New Roman" w:hAnsi="Times New Roman"/>
          <w:color w:val="000000"/>
          <w:sz w:val="24"/>
          <w:szCs w:val="24"/>
          <w:lang w:val="cs-CZ" w:eastAsia="cs-CZ"/>
        </w:rPr>
      </w:pPr>
      <w:r>
        <w:rPr>
          <w:rFonts w:ascii="Times New Roman" w:hAnsi="Times New Roman"/>
          <w:color w:val="000000"/>
          <w:sz w:val="24"/>
          <w:szCs w:val="24"/>
          <w:lang w:val="cs-CZ" w:eastAsia="cs-CZ"/>
        </w:rPr>
        <w:t>4. Fáze spojování diafýzy a epifýzy.</w:t>
      </w:r>
    </w:p>
    <w:p w:rsidR="00353566" w:rsidRDefault="00353566" w:rsidP="00353566">
      <w:pPr>
        <w:numPr>
          <w:ilvl w:val="0"/>
          <w:numId w:val="7"/>
        </w:num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SMI 8 - třetí prst, distální článek (odpovídá DP3u).</w:t>
      </w:r>
    </w:p>
    <w:p w:rsidR="00353566" w:rsidRDefault="00353566" w:rsidP="00353566">
      <w:pPr>
        <w:numPr>
          <w:ilvl w:val="0"/>
          <w:numId w:val="7"/>
        </w:num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SMI 9 - třetí prst, proximální článek (odpovídá PP3u).</w:t>
      </w:r>
    </w:p>
    <w:p w:rsidR="00353566" w:rsidRDefault="00353566" w:rsidP="00353566">
      <w:pPr>
        <w:numPr>
          <w:ilvl w:val="0"/>
          <w:numId w:val="7"/>
        </w:num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SMI 10 - třetí prst, mediální článek (odpovídá MP3u).</w:t>
      </w:r>
    </w:p>
    <w:p w:rsidR="00353566" w:rsidRDefault="00353566" w:rsidP="00353566">
      <w:pPr>
        <w:numPr>
          <w:ilvl w:val="0"/>
          <w:numId w:val="7"/>
        </w:num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SMI 11 - spojení diafýzy a epifýzy radia (odpovídá Ru).</w:t>
      </w:r>
    </w:p>
    <w:p w:rsidR="00353566" w:rsidRDefault="00353566" w:rsidP="00353566">
      <w:pPr>
        <w:spacing w:after="240" w:line="360" w:lineRule="auto"/>
        <w:jc w:val="both"/>
        <w:rPr>
          <w:highlight w:val="yellow"/>
          <w:lang w:val="cs-CZ"/>
        </w:rPr>
      </w:pPr>
      <w:r>
        <w:rPr>
          <w:rFonts w:ascii="Times New Roman" w:hAnsi="Times New Roman"/>
          <w:sz w:val="24"/>
          <w:szCs w:val="24"/>
          <w:lang w:val="cs-CZ" w:eastAsia="cs-CZ"/>
        </w:rPr>
        <w:t>Fáze spojení je definovaná tehdy, když jsou epifýza a diafýza spojeny po celé délce i když i po několika letech je linie spojení stále viditelná. Orientačním bodem při hodnocení fáze osifikace je ulnární sezamská kůstka u palce a podle jeho přítomnosti určujeme ranější nebo pozdější fázi od SMI 4 (S).</w:t>
      </w:r>
      <w:r>
        <w:rPr>
          <w:highlight w:val="yellow"/>
          <w:lang w:val="cs-CZ"/>
        </w:rPr>
        <w:t xml:space="preserve"> </w:t>
      </w:r>
    </w:p>
    <w:p w:rsidR="00353566" w:rsidRDefault="00353566" w:rsidP="00353566">
      <w:pPr>
        <w:spacing w:after="240" w:line="360" w:lineRule="auto"/>
        <w:jc w:val="both"/>
        <w:rPr>
          <w:rFonts w:ascii="Times New Roman" w:hAnsi="Times New Roman"/>
          <w:sz w:val="24"/>
          <w:szCs w:val="24"/>
          <w:lang w:val="cs-CZ"/>
        </w:rPr>
      </w:pPr>
      <w:r>
        <w:rPr>
          <w:rFonts w:ascii="Times New Roman" w:hAnsi="Times New Roman"/>
          <w:sz w:val="24"/>
          <w:szCs w:val="24"/>
          <w:lang w:val="cs-CZ"/>
        </w:rPr>
        <w:t>Fáze 1-4 zahrnují akceleraci, fáze 4-7 růstové zrychlení a fáze 7-11 označují období zpomalení růstu až do jeho ukončení [4, 20].</w:t>
      </w:r>
    </w:p>
    <w:p w:rsidR="00353566" w:rsidRDefault="00353566" w:rsidP="00353566">
      <w:p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 xml:space="preserve">Fáze SMI byly srovnány s růstovou křivkou a rozměry na bočním kefalogramu. Byly změřeny dva rozměry pro horní čelist (S-A; Ar-A) a dva pro dolní čelist (S-Gn; Ar-Gn). Byly nalezeny rozdíly ve vztahu maxima růstu a pohlaví. U dívek nastupoval růstový spurt ve fázi SMI 5, u chlapců ve fázi SMI 6 (MP3cap), zatímco největší růst obličeje </w:t>
      </w:r>
      <w:r>
        <w:rPr>
          <w:rFonts w:ascii="Times New Roman" w:hAnsi="Times New Roman"/>
          <w:sz w:val="24"/>
          <w:szCs w:val="24"/>
          <w:lang w:val="cs-CZ" w:eastAsia="cs-CZ"/>
        </w:rPr>
        <w:lastRenderedPageBreak/>
        <w:t>nastupoval o jednu fázi později (SMI 6 a SMI 7). U děvčat bylo potvrzeno, že větší část pubertálního růstu je v ranních fázích dospívání, před maximálním růstovým spurtem, u chlapců je relativně větší část celkového růstu po růstovém spurtu (SMI-7-8). Ve fázích SMI 9 až 11 % je procento celkového růstu obdobné u obou pohlaví (Obr. 17).</w:t>
      </w:r>
    </w:p>
    <w:p w:rsidR="00353566" w:rsidRDefault="00353566" w:rsidP="00353566">
      <w:p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Z výzkumů vyplývá, že maximální rychlost růstu horní a dolní čelisti neprobíhá současně. Maxila má období rychlejšího růstu dříve než mandibula, která ji dohání v závěrečných fázích.</w:t>
      </w:r>
    </w:p>
    <w:p w:rsidR="00353566" w:rsidRDefault="00F25A29" w:rsidP="00353566">
      <w:pPr>
        <w:spacing w:after="240" w:line="360" w:lineRule="auto"/>
        <w:jc w:val="both"/>
        <w:rPr>
          <w:rFonts w:ascii="Times New Roman" w:hAnsi="Times New Roman"/>
          <w:sz w:val="24"/>
          <w:szCs w:val="24"/>
          <w:lang w:val="cs-CZ" w:eastAsia="cs-CZ"/>
        </w:rPr>
      </w:pPr>
      <w:r>
        <w:rPr>
          <w:noProof/>
          <w:lang w:eastAsia="pl-PL"/>
        </w:rPr>
        <w:pict>
          <v:rect id="Prostokąt 486" o:spid="_x0000_s1104" style="position:absolute;left:0;text-align:left;margin-left:.05pt;margin-top:25.65pt;width:424.2pt;height:232.9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">
            <v:fill opacity="0"/>
          </v:rect>
        </w:pict>
      </w:r>
    </w:p>
    <w:p w:rsidR="00353566" w:rsidRDefault="00F25A29" w:rsidP="00353566">
      <w:pPr>
        <w:keepNext/>
        <w:spacing w:after="240" w:line="360" w:lineRule="auto"/>
        <w:jc w:val="center"/>
        <w:rPr>
          <w:rFonts w:ascii="Times New Roman" w:hAnsi="Times New Roman"/>
          <w:sz w:val="24"/>
          <w:szCs w:val="24"/>
          <w:lang w:val="cs-CZ" w:eastAsia="cs-CZ"/>
        </w:rPr>
      </w:pPr>
      <w:r>
        <w:rPr>
          <w:noProof/>
          <w:lang w:eastAsia="pl-PL"/>
        </w:rPr>
        <w:pict>
          <v:shape id="Pole tekstowe 484" o:spid="_x0000_s1052" type="#_x0000_t202" style="position:absolute;left:0;text-align:left;margin-left:16.25pt;margin-top:30.25pt;width:30.7pt;height:144.75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" filled="f" stroked="f">
            <v:textbox style="layout-flow:vertical;mso-layout-flow-alt:bottom-to-top;mso-next-textbox:#Pole tekstowe 484">
              <w:txbxContent>
                <w:p w:rsidR="00B86CF9" w:rsidRDefault="00B86CF9" w:rsidP="00B86CF9">
                  <w:pPr>
                    <w:jc w:val="center"/>
                    <w:rPr>
                      <w:sz w:val="18"/>
                    </w:rPr>
                  </w:pPr>
                  <w:r>
                    <w:rPr>
                      <w:sz w:val="20"/>
                    </w:rPr>
                    <w:t>% Increment per year</w:t>
                  </w:r>
                </w:p>
              </w:txbxContent>
            </v:textbox>
          </v:shape>
        </w:pict>
      </w:r>
      <w:r>
        <w:rPr>
          <w:noProof/>
          <w:lang w:eastAsia="pl-PL"/>
        </w:rPr>
        <w:pict>
          <v:shape id="Pole tekstowe 485" o:spid="_x0000_s1051" type="#_x0000_t202" style="position:absolute;left:0;text-align:left;margin-left:378.25pt;margin-top:195.95pt;width:31.3pt;height:18.8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" filled="f" stroked="f">
            <v:textbox style="mso-next-textbox:#Pole tekstowe 485">
              <w:txbxContent>
                <w:p w:rsidR="00B86CF9" w:rsidRDefault="00B86CF9" w:rsidP="00353566">
                  <w:pPr>
                    <w:rPr>
                      <w:sz w:val="18"/>
                    </w:rPr>
                  </w:pPr>
                  <w:r>
                    <w:rPr>
                      <w:sz w:val="18"/>
                    </w:rPr>
                    <w:t>Age</w:t>
                  </w:r>
                </w:p>
              </w:txbxContent>
            </v:textbox>
          </v:shape>
        </w:pict>
      </w:r>
      <w:r w:rsidR="00353566">
        <w:rPr>
          <w:rFonts w:ascii="Times New Roman" w:hAnsi="Times New Roman"/>
          <w:noProof/>
          <w:sz w:val="24"/>
          <w:szCs w:val="24"/>
          <w:lang w:eastAsia="pl-PL"/>
        </w:rPr>
        <w:drawing>
          <wp:inline distT="0" distB="0" distL="0" distR="0">
            <wp:extent cx="4334493" cy="2766951"/>
            <wp:effectExtent l="0" t="0" r="0" b="0"/>
            <wp:docPr id="81" name="Wykres 8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353566" w:rsidRDefault="00353566" w:rsidP="00353566">
      <w:pPr>
        <w:spacing w:after="0" w:line="240" w:lineRule="auto"/>
        <w:jc w:val="both"/>
        <w:rPr>
          <w:rFonts w:ascii="Times New Roman" w:hAnsi="Times New Roman"/>
          <w:b/>
          <w:bCs/>
          <w:sz w:val="20"/>
          <w:szCs w:val="20"/>
          <w:lang w:val="cs-CZ" w:eastAsia="cs-CZ"/>
        </w:rPr>
      </w:pPr>
      <w:r>
        <w:rPr>
          <w:rFonts w:ascii="Times New Roman" w:hAnsi="Times New Roman"/>
          <w:b/>
          <w:bCs/>
          <w:sz w:val="20"/>
          <w:szCs w:val="20"/>
          <w:lang w:val="cs-CZ" w:eastAsia="cs-CZ"/>
        </w:rPr>
        <w:t>Obr.</w:t>
      </w:r>
      <w:r w:rsidR="00AE3CE3">
        <w:rPr>
          <w:rFonts w:ascii="Times New Roman" w:hAnsi="Times New Roman"/>
          <w:b/>
          <w:bCs/>
          <w:sz w:val="20"/>
          <w:szCs w:val="20"/>
          <w:lang w:val="cs-CZ" w:eastAsia="cs-CZ"/>
        </w:rPr>
        <w:t xml:space="preserve"> </w:t>
      </w:r>
      <w:r>
        <w:rPr>
          <w:rFonts w:ascii="Times New Roman" w:hAnsi="Times New Roman"/>
          <w:b/>
          <w:bCs/>
          <w:sz w:val="20"/>
          <w:szCs w:val="20"/>
          <w:lang w:val="cs-CZ" w:eastAsia="cs-CZ"/>
        </w:rPr>
        <w:t>17. Podle Fishmana 1982; průměrný přírůstek za rok uvedený v % pro dívky a chlapce, od fáze SMI 2 do SMI 11</w:t>
      </w:r>
    </w:p>
    <w:p w:rsidR="00353566" w:rsidRDefault="00353566" w:rsidP="00353566">
      <w:pPr>
        <w:spacing w:after="0" w:line="240" w:lineRule="auto"/>
        <w:rPr>
          <w:rFonts w:ascii="Times New Roman" w:hAnsi="Times New Roman"/>
          <w:sz w:val="24"/>
          <w:szCs w:val="24"/>
          <w:lang w:val="cs-CZ" w:eastAsia="cs-CZ"/>
        </w:rPr>
      </w:pPr>
    </w:p>
    <w:p w:rsidR="00353566" w:rsidRDefault="00353566" w:rsidP="00353566">
      <w:pPr>
        <w:spacing w:after="0" w:line="240" w:lineRule="auto"/>
        <w:rPr>
          <w:rFonts w:ascii="Times New Roman" w:hAnsi="Times New Roman"/>
          <w:sz w:val="24"/>
          <w:szCs w:val="24"/>
          <w:lang w:val="cs-CZ" w:eastAsia="cs-CZ"/>
        </w:rPr>
      </w:pPr>
    </w:p>
    <w:p w:rsidR="00353566" w:rsidRDefault="00353566" w:rsidP="00353566">
      <w:p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Metody Björka, Hägga a Tarangera, i Fishmana k hodnocení kostního věku používají stejné kosti na rtg ruky se zápěstím. Každý z autorů zavedl vlastní hodnocení stejných fází osifikace. V tabulce 1 jsou tyto tři analýzy porovnány.</w:t>
      </w:r>
    </w:p>
    <w:p w:rsidR="00353566" w:rsidRDefault="00353566" w:rsidP="00353566">
      <w:pPr>
        <w:spacing w:after="240" w:line="360" w:lineRule="auto"/>
        <w:jc w:val="both"/>
        <w:rPr>
          <w:rFonts w:ascii="Times New Roman" w:hAnsi="Times New Roman"/>
          <w:sz w:val="24"/>
          <w:szCs w:val="24"/>
          <w:lang w:val="cs-CZ" w:eastAsia="cs-CZ"/>
        </w:rPr>
      </w:pPr>
    </w:p>
    <w:p w:rsidR="00123D7A" w:rsidRDefault="00123D7A">
      <w:pPr>
        <w:rPr>
          <w:rFonts w:ascii="Times New Roman" w:hAnsi="Times New Roman"/>
          <w:b/>
          <w:bCs/>
          <w:sz w:val="20"/>
          <w:szCs w:val="20"/>
          <w:lang w:val="cs-CZ" w:eastAsia="cs-CZ"/>
        </w:rPr>
      </w:pPr>
      <w:r>
        <w:rPr>
          <w:rFonts w:ascii="Times New Roman" w:hAnsi="Times New Roman"/>
          <w:b/>
          <w:bCs/>
          <w:sz w:val="20"/>
          <w:szCs w:val="20"/>
          <w:lang w:val="cs-CZ" w:eastAsia="cs-CZ"/>
        </w:rPr>
        <w:br w:type="page"/>
      </w:r>
    </w:p>
    <w:p w:rsidR="00353566" w:rsidRPr="00750AD7" w:rsidRDefault="00353566" w:rsidP="00750AD7">
      <w:pPr>
        <w:keepNext/>
        <w:spacing w:after="0" w:line="360" w:lineRule="auto"/>
        <w:rPr>
          <w:rFonts w:ascii="Times New Roman" w:hAnsi="Times New Roman"/>
          <w:b/>
          <w:bCs/>
          <w:sz w:val="20"/>
          <w:szCs w:val="20"/>
          <w:lang w:val="cs-CZ" w:eastAsia="cs-CZ"/>
        </w:rPr>
      </w:pPr>
      <w:r>
        <w:rPr>
          <w:rFonts w:ascii="Times New Roman" w:hAnsi="Times New Roman"/>
          <w:b/>
          <w:bCs/>
          <w:sz w:val="20"/>
          <w:szCs w:val="20"/>
          <w:lang w:val="cs-CZ" w:eastAsia="cs-CZ"/>
        </w:rPr>
        <w:lastRenderedPageBreak/>
        <w:t xml:space="preserve">Tab. </w:t>
      </w:r>
      <w:r w:rsidR="00B61333">
        <w:rPr>
          <w:rFonts w:ascii="Times New Roman" w:hAnsi="Times New Roman"/>
          <w:b/>
          <w:bCs/>
          <w:sz w:val="20"/>
          <w:szCs w:val="20"/>
          <w:lang w:val="cs-CZ" w:eastAsia="cs-CZ"/>
        </w:rPr>
        <w:fldChar w:fldCharType="begin"/>
      </w:r>
      <w:r>
        <w:rPr>
          <w:rFonts w:ascii="Times New Roman" w:hAnsi="Times New Roman"/>
          <w:b/>
          <w:bCs/>
          <w:sz w:val="20"/>
          <w:szCs w:val="20"/>
          <w:lang w:val="cs-CZ" w:eastAsia="cs-CZ"/>
        </w:rPr>
        <w:instrText xml:space="preserve"> SEQ Tab._ \* ARABIC </w:instrText>
      </w:r>
      <w:r w:rsidR="00B61333">
        <w:rPr>
          <w:rFonts w:ascii="Times New Roman" w:hAnsi="Times New Roman"/>
          <w:b/>
          <w:bCs/>
          <w:sz w:val="20"/>
          <w:szCs w:val="20"/>
          <w:lang w:val="cs-CZ" w:eastAsia="cs-CZ"/>
        </w:rPr>
        <w:fldChar w:fldCharType="separate"/>
      </w:r>
      <w:r w:rsidR="005A6533">
        <w:rPr>
          <w:rFonts w:ascii="Times New Roman" w:hAnsi="Times New Roman"/>
          <w:b/>
          <w:bCs/>
          <w:noProof/>
          <w:sz w:val="20"/>
          <w:szCs w:val="20"/>
          <w:lang w:val="cs-CZ" w:eastAsia="cs-CZ"/>
        </w:rPr>
        <w:t>1</w:t>
      </w:r>
      <w:r w:rsidR="00B61333">
        <w:rPr>
          <w:rFonts w:ascii="Times New Roman" w:hAnsi="Times New Roman"/>
          <w:b/>
          <w:bCs/>
          <w:sz w:val="20"/>
          <w:szCs w:val="20"/>
          <w:lang w:val="cs-CZ" w:eastAsia="cs-CZ"/>
        </w:rPr>
        <w:fldChar w:fldCharType="end"/>
      </w:r>
      <w:r>
        <w:rPr>
          <w:rFonts w:ascii="Times New Roman" w:hAnsi="Times New Roman"/>
          <w:b/>
          <w:bCs/>
          <w:sz w:val="20"/>
          <w:szCs w:val="20"/>
          <w:lang w:val="cs-CZ" w:eastAsia="cs-CZ"/>
        </w:rPr>
        <w:t xml:space="preserve">. Ekvivalenty jednotlivých fází osifikace podle Fishmana, </w:t>
      </w:r>
      <w:r w:rsidR="00750AD7">
        <w:rPr>
          <w:rFonts w:ascii="Times New Roman" w:hAnsi="Times New Roman"/>
          <w:b/>
          <w:bCs/>
          <w:sz w:val="20"/>
          <w:szCs w:val="20"/>
          <w:lang w:val="cs-CZ" w:eastAsia="cs-CZ"/>
        </w:rPr>
        <w:t>Björka i Hägga a Tarangera.</w:t>
      </w:r>
    </w:p>
    <w:tbl>
      <w:tblPr>
        <w:tblW w:w="0" w:type="auto"/>
        <w:jc w:val="cente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Look w:val="00A0" w:firstRow="1" w:lastRow="0" w:firstColumn="1" w:lastColumn="0" w:noHBand="0" w:noVBand="0"/>
      </w:tblPr>
      <w:tblGrid>
        <w:gridCol w:w="1470"/>
        <w:gridCol w:w="1418"/>
        <w:gridCol w:w="1559"/>
        <w:gridCol w:w="2693"/>
      </w:tblGrid>
      <w:tr w:rsidR="00353566" w:rsidTr="00AD3E8A">
        <w:trPr>
          <w:trHeight w:hRule="exact" w:val="709"/>
          <w:jc w:val="center"/>
        </w:trPr>
        <w:tc>
          <w:tcPr>
            <w:tcW w:w="1242" w:type="dxa"/>
            <w:tcBorders>
              <w:bottom w:val="single" w:sz="18" w:space="0" w:color="auto"/>
              <w:right w:val="single" w:sz="18" w:space="0" w:color="auto"/>
            </w:tcBorders>
            <w:shd w:val="clear" w:color="auto" w:fill="DBE5F1"/>
            <w:vAlign w:val="center"/>
          </w:tcPr>
          <w:p w:rsidR="00353566" w:rsidRDefault="00353566">
            <w:pPr>
              <w:spacing w:after="0" w:line="240" w:lineRule="auto"/>
              <w:jc w:val="center"/>
              <w:rPr>
                <w:rFonts w:ascii="Times New Roman" w:hAnsi="Times New Roman"/>
                <w:sz w:val="24"/>
                <w:szCs w:val="24"/>
                <w:lang w:val="cs-CZ" w:eastAsia="pl-PL"/>
              </w:rPr>
            </w:pPr>
          </w:p>
        </w:tc>
        <w:tc>
          <w:tcPr>
            <w:tcW w:w="1418" w:type="dxa"/>
            <w:tcBorders>
              <w:left w:val="single" w:sz="18" w:space="0" w:color="auto"/>
              <w:bottom w:val="single" w:sz="18" w:space="0" w:color="auto"/>
            </w:tcBorders>
            <w:shd w:val="clear" w:color="auto" w:fill="DBE5F1"/>
            <w:vAlign w:val="center"/>
            <w:hideMark/>
          </w:tcPr>
          <w:p w:rsidR="00353566" w:rsidRDefault="00353566">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FISHMAN</w:t>
            </w:r>
          </w:p>
        </w:tc>
        <w:tc>
          <w:tcPr>
            <w:tcW w:w="1559" w:type="dxa"/>
            <w:tcBorders>
              <w:bottom w:val="single" w:sz="18" w:space="0" w:color="auto"/>
            </w:tcBorders>
            <w:shd w:val="clear" w:color="auto" w:fill="DBE5F1"/>
            <w:vAlign w:val="center"/>
            <w:hideMark/>
          </w:tcPr>
          <w:p w:rsidR="00353566" w:rsidRDefault="00353566">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BJÖRK</w:t>
            </w:r>
          </w:p>
        </w:tc>
        <w:tc>
          <w:tcPr>
            <w:tcW w:w="2693" w:type="dxa"/>
            <w:tcBorders>
              <w:bottom w:val="single" w:sz="18" w:space="0" w:color="auto"/>
            </w:tcBorders>
            <w:shd w:val="clear" w:color="auto" w:fill="DBE5F1"/>
            <w:vAlign w:val="center"/>
            <w:hideMark/>
          </w:tcPr>
          <w:p w:rsidR="00353566" w:rsidRDefault="00353566">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HÄGG i TARANGER</w:t>
            </w:r>
          </w:p>
        </w:tc>
      </w:tr>
      <w:tr w:rsidR="00353566" w:rsidTr="00AD3E8A">
        <w:trPr>
          <w:trHeight w:hRule="exact" w:val="454"/>
          <w:jc w:val="center"/>
        </w:trPr>
        <w:tc>
          <w:tcPr>
            <w:tcW w:w="1242" w:type="dxa"/>
            <w:vMerge w:val="restart"/>
            <w:tcBorders>
              <w:top w:val="single" w:sz="18" w:space="0" w:color="auto"/>
              <w:right w:val="single" w:sz="18" w:space="0" w:color="auto"/>
            </w:tcBorders>
            <w:shd w:val="clear" w:color="auto" w:fill="DBE5F1"/>
            <w:vAlign w:val="center"/>
            <w:hideMark/>
          </w:tcPr>
          <w:p w:rsidR="00353566" w:rsidRDefault="00353566">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FÁZE</w:t>
            </w:r>
          </w:p>
          <w:p w:rsidR="00353566" w:rsidRDefault="00353566">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OSIFIKACE</w:t>
            </w:r>
          </w:p>
        </w:tc>
        <w:tc>
          <w:tcPr>
            <w:tcW w:w="1418" w:type="dxa"/>
            <w:tcBorders>
              <w:top w:val="single" w:sz="18" w:space="0" w:color="auto"/>
              <w:left w:val="single" w:sz="18" w:space="0" w:color="auto"/>
            </w:tcBorders>
            <w:vAlign w:val="center"/>
            <w:hideMark/>
          </w:tcPr>
          <w:p w:rsidR="00353566" w:rsidRDefault="00353566">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SMI 1</w:t>
            </w:r>
          </w:p>
        </w:tc>
        <w:tc>
          <w:tcPr>
            <w:tcW w:w="1559" w:type="dxa"/>
            <w:tcBorders>
              <w:top w:val="single" w:sz="18" w:space="0" w:color="auto"/>
            </w:tcBorders>
            <w:vAlign w:val="center"/>
            <w:hideMark/>
          </w:tcPr>
          <w:p w:rsidR="00353566" w:rsidRDefault="00353566">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2693" w:type="dxa"/>
            <w:tcBorders>
              <w:top w:val="single" w:sz="18" w:space="0" w:color="auto"/>
            </w:tcBorders>
            <w:vAlign w:val="center"/>
            <w:hideMark/>
          </w:tcPr>
          <w:p w:rsidR="00353566" w:rsidRDefault="00353566">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r>
      <w:tr w:rsidR="00353566" w:rsidTr="00AD3E8A">
        <w:trPr>
          <w:trHeight w:hRule="exact" w:val="454"/>
          <w:jc w:val="center"/>
        </w:trPr>
        <w:tc>
          <w:tcPr>
            <w:tcW w:w="0" w:type="auto"/>
            <w:vMerge/>
            <w:tcBorders>
              <w:right w:val="single" w:sz="18" w:space="0" w:color="auto"/>
            </w:tcBorders>
            <w:vAlign w:val="center"/>
            <w:hideMark/>
          </w:tcPr>
          <w:p w:rsidR="00353566" w:rsidRDefault="00353566">
            <w:pPr>
              <w:spacing w:after="0" w:line="240" w:lineRule="auto"/>
              <w:rPr>
                <w:rFonts w:ascii="Times New Roman" w:hAnsi="Times New Roman"/>
                <w:sz w:val="24"/>
                <w:szCs w:val="24"/>
                <w:lang w:val="cs-CZ" w:eastAsia="pl-PL"/>
              </w:rPr>
            </w:pPr>
          </w:p>
        </w:tc>
        <w:tc>
          <w:tcPr>
            <w:tcW w:w="1418" w:type="dxa"/>
            <w:tcBorders>
              <w:left w:val="single" w:sz="18" w:space="0" w:color="auto"/>
            </w:tcBorders>
            <w:vAlign w:val="center"/>
            <w:hideMark/>
          </w:tcPr>
          <w:p w:rsidR="00353566" w:rsidRDefault="00353566">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SMI 2</w:t>
            </w:r>
          </w:p>
        </w:tc>
        <w:tc>
          <w:tcPr>
            <w:tcW w:w="1559" w:type="dxa"/>
            <w:vAlign w:val="center"/>
            <w:hideMark/>
          </w:tcPr>
          <w:p w:rsidR="00353566" w:rsidRDefault="00353566">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MP3=</w:t>
            </w:r>
          </w:p>
        </w:tc>
        <w:tc>
          <w:tcPr>
            <w:tcW w:w="2693" w:type="dxa"/>
            <w:vAlign w:val="center"/>
            <w:hideMark/>
          </w:tcPr>
          <w:p w:rsidR="00353566" w:rsidRDefault="00353566">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MP3-F</w:t>
            </w:r>
          </w:p>
        </w:tc>
      </w:tr>
      <w:tr w:rsidR="00353566" w:rsidTr="00AD3E8A">
        <w:trPr>
          <w:trHeight w:hRule="exact" w:val="454"/>
          <w:jc w:val="center"/>
        </w:trPr>
        <w:tc>
          <w:tcPr>
            <w:tcW w:w="0" w:type="auto"/>
            <w:vMerge/>
            <w:tcBorders>
              <w:right w:val="single" w:sz="18" w:space="0" w:color="auto"/>
            </w:tcBorders>
            <w:vAlign w:val="center"/>
            <w:hideMark/>
          </w:tcPr>
          <w:p w:rsidR="00353566" w:rsidRDefault="00353566">
            <w:pPr>
              <w:spacing w:after="0" w:line="240" w:lineRule="auto"/>
              <w:rPr>
                <w:rFonts w:ascii="Times New Roman" w:hAnsi="Times New Roman"/>
                <w:sz w:val="24"/>
                <w:szCs w:val="24"/>
                <w:lang w:val="cs-CZ" w:eastAsia="pl-PL"/>
              </w:rPr>
            </w:pPr>
          </w:p>
        </w:tc>
        <w:tc>
          <w:tcPr>
            <w:tcW w:w="1418" w:type="dxa"/>
            <w:tcBorders>
              <w:left w:val="single" w:sz="18" w:space="0" w:color="auto"/>
            </w:tcBorders>
            <w:vAlign w:val="center"/>
            <w:hideMark/>
          </w:tcPr>
          <w:p w:rsidR="00353566" w:rsidRDefault="00353566">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SMI 3</w:t>
            </w:r>
          </w:p>
        </w:tc>
        <w:tc>
          <w:tcPr>
            <w:tcW w:w="1559" w:type="dxa"/>
            <w:vAlign w:val="center"/>
            <w:hideMark/>
          </w:tcPr>
          <w:p w:rsidR="00353566" w:rsidRDefault="00353566">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2693" w:type="dxa"/>
            <w:vAlign w:val="center"/>
            <w:hideMark/>
          </w:tcPr>
          <w:p w:rsidR="00353566" w:rsidRDefault="00353566">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r>
      <w:tr w:rsidR="00353566" w:rsidTr="00AD3E8A">
        <w:trPr>
          <w:trHeight w:hRule="exact" w:val="454"/>
          <w:jc w:val="center"/>
        </w:trPr>
        <w:tc>
          <w:tcPr>
            <w:tcW w:w="0" w:type="auto"/>
            <w:vMerge/>
            <w:tcBorders>
              <w:right w:val="single" w:sz="18" w:space="0" w:color="auto"/>
            </w:tcBorders>
            <w:vAlign w:val="center"/>
            <w:hideMark/>
          </w:tcPr>
          <w:p w:rsidR="00353566" w:rsidRDefault="00353566">
            <w:pPr>
              <w:spacing w:after="0" w:line="240" w:lineRule="auto"/>
              <w:rPr>
                <w:rFonts w:ascii="Times New Roman" w:hAnsi="Times New Roman"/>
                <w:sz w:val="24"/>
                <w:szCs w:val="24"/>
                <w:lang w:val="cs-CZ" w:eastAsia="pl-PL"/>
              </w:rPr>
            </w:pPr>
          </w:p>
        </w:tc>
        <w:tc>
          <w:tcPr>
            <w:tcW w:w="1418" w:type="dxa"/>
            <w:tcBorders>
              <w:left w:val="single" w:sz="18" w:space="0" w:color="auto"/>
            </w:tcBorders>
            <w:vAlign w:val="center"/>
            <w:hideMark/>
          </w:tcPr>
          <w:p w:rsidR="00353566" w:rsidRDefault="00353566">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SMI 4</w:t>
            </w:r>
          </w:p>
        </w:tc>
        <w:tc>
          <w:tcPr>
            <w:tcW w:w="1559" w:type="dxa"/>
            <w:vAlign w:val="center"/>
            <w:hideMark/>
          </w:tcPr>
          <w:p w:rsidR="00353566" w:rsidRDefault="00353566">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S</w:t>
            </w:r>
          </w:p>
        </w:tc>
        <w:tc>
          <w:tcPr>
            <w:tcW w:w="2693" w:type="dxa"/>
            <w:vAlign w:val="center"/>
            <w:hideMark/>
          </w:tcPr>
          <w:p w:rsidR="00353566" w:rsidRDefault="00353566">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S</w:t>
            </w:r>
          </w:p>
        </w:tc>
      </w:tr>
      <w:tr w:rsidR="00353566" w:rsidTr="00AD3E8A">
        <w:trPr>
          <w:trHeight w:hRule="exact" w:val="454"/>
          <w:jc w:val="center"/>
        </w:trPr>
        <w:tc>
          <w:tcPr>
            <w:tcW w:w="0" w:type="auto"/>
            <w:vMerge/>
            <w:tcBorders>
              <w:right w:val="single" w:sz="18" w:space="0" w:color="auto"/>
            </w:tcBorders>
            <w:vAlign w:val="center"/>
            <w:hideMark/>
          </w:tcPr>
          <w:p w:rsidR="00353566" w:rsidRDefault="00353566">
            <w:pPr>
              <w:spacing w:after="0" w:line="240" w:lineRule="auto"/>
              <w:rPr>
                <w:rFonts w:ascii="Times New Roman" w:hAnsi="Times New Roman"/>
                <w:sz w:val="24"/>
                <w:szCs w:val="24"/>
                <w:lang w:val="cs-CZ" w:eastAsia="pl-PL"/>
              </w:rPr>
            </w:pPr>
          </w:p>
        </w:tc>
        <w:tc>
          <w:tcPr>
            <w:tcW w:w="1418" w:type="dxa"/>
            <w:tcBorders>
              <w:left w:val="single" w:sz="18" w:space="0" w:color="auto"/>
            </w:tcBorders>
            <w:vAlign w:val="center"/>
            <w:hideMark/>
          </w:tcPr>
          <w:p w:rsidR="00353566" w:rsidRDefault="00353566">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SMI 5</w:t>
            </w:r>
          </w:p>
        </w:tc>
        <w:tc>
          <w:tcPr>
            <w:tcW w:w="1559" w:type="dxa"/>
            <w:vAlign w:val="center"/>
            <w:hideMark/>
          </w:tcPr>
          <w:p w:rsidR="00353566" w:rsidRDefault="00353566">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2693" w:type="dxa"/>
            <w:vAlign w:val="center"/>
            <w:hideMark/>
          </w:tcPr>
          <w:p w:rsidR="00353566" w:rsidRDefault="00353566">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r>
      <w:tr w:rsidR="00353566" w:rsidTr="00AD3E8A">
        <w:trPr>
          <w:trHeight w:hRule="exact" w:val="454"/>
          <w:jc w:val="center"/>
        </w:trPr>
        <w:tc>
          <w:tcPr>
            <w:tcW w:w="0" w:type="auto"/>
            <w:vMerge/>
            <w:tcBorders>
              <w:right w:val="single" w:sz="18" w:space="0" w:color="auto"/>
            </w:tcBorders>
            <w:vAlign w:val="center"/>
            <w:hideMark/>
          </w:tcPr>
          <w:p w:rsidR="00353566" w:rsidRDefault="00353566">
            <w:pPr>
              <w:spacing w:after="0" w:line="240" w:lineRule="auto"/>
              <w:rPr>
                <w:rFonts w:ascii="Times New Roman" w:hAnsi="Times New Roman"/>
                <w:sz w:val="24"/>
                <w:szCs w:val="24"/>
                <w:lang w:val="cs-CZ" w:eastAsia="pl-PL"/>
              </w:rPr>
            </w:pPr>
          </w:p>
        </w:tc>
        <w:tc>
          <w:tcPr>
            <w:tcW w:w="1418" w:type="dxa"/>
            <w:tcBorders>
              <w:left w:val="single" w:sz="18" w:space="0" w:color="auto"/>
            </w:tcBorders>
            <w:vAlign w:val="center"/>
            <w:hideMark/>
          </w:tcPr>
          <w:p w:rsidR="00353566" w:rsidRDefault="00353566">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SMI 6</w:t>
            </w:r>
          </w:p>
        </w:tc>
        <w:tc>
          <w:tcPr>
            <w:tcW w:w="1559" w:type="dxa"/>
            <w:vAlign w:val="center"/>
            <w:hideMark/>
          </w:tcPr>
          <w:p w:rsidR="00353566" w:rsidRDefault="00353566">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MP3 cap</w:t>
            </w:r>
          </w:p>
        </w:tc>
        <w:tc>
          <w:tcPr>
            <w:tcW w:w="2693" w:type="dxa"/>
            <w:vAlign w:val="center"/>
            <w:hideMark/>
          </w:tcPr>
          <w:p w:rsidR="00353566" w:rsidRDefault="00353566">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MP3-G</w:t>
            </w:r>
          </w:p>
        </w:tc>
      </w:tr>
      <w:tr w:rsidR="00353566" w:rsidTr="00AD3E8A">
        <w:trPr>
          <w:trHeight w:hRule="exact" w:val="454"/>
          <w:jc w:val="center"/>
        </w:trPr>
        <w:tc>
          <w:tcPr>
            <w:tcW w:w="0" w:type="auto"/>
            <w:vMerge/>
            <w:tcBorders>
              <w:right w:val="single" w:sz="18" w:space="0" w:color="auto"/>
            </w:tcBorders>
            <w:vAlign w:val="center"/>
            <w:hideMark/>
          </w:tcPr>
          <w:p w:rsidR="00353566" w:rsidRDefault="00353566">
            <w:pPr>
              <w:spacing w:after="0" w:line="240" w:lineRule="auto"/>
              <w:rPr>
                <w:rFonts w:ascii="Times New Roman" w:hAnsi="Times New Roman"/>
                <w:sz w:val="24"/>
                <w:szCs w:val="24"/>
                <w:lang w:val="cs-CZ" w:eastAsia="pl-PL"/>
              </w:rPr>
            </w:pPr>
          </w:p>
        </w:tc>
        <w:tc>
          <w:tcPr>
            <w:tcW w:w="1418" w:type="dxa"/>
            <w:tcBorders>
              <w:left w:val="single" w:sz="18" w:space="0" w:color="auto"/>
            </w:tcBorders>
            <w:vAlign w:val="center"/>
            <w:hideMark/>
          </w:tcPr>
          <w:p w:rsidR="00353566" w:rsidRDefault="00353566">
            <w:pPr>
              <w:spacing w:after="0" w:line="240" w:lineRule="auto"/>
              <w:jc w:val="center"/>
              <w:rPr>
                <w:rFonts w:ascii="Times New Roman" w:hAnsi="Times New Roman"/>
                <w:sz w:val="24"/>
                <w:szCs w:val="24"/>
                <w:lang w:val="en-GB" w:eastAsia="pl-PL"/>
              </w:rPr>
            </w:pPr>
            <w:r>
              <w:rPr>
                <w:rFonts w:ascii="Times New Roman" w:hAnsi="Times New Roman"/>
                <w:sz w:val="24"/>
                <w:szCs w:val="24"/>
                <w:lang w:val="cs-CZ" w:eastAsia="pl-PL"/>
              </w:rPr>
              <w:t xml:space="preserve">SMI </w:t>
            </w:r>
            <w:r>
              <w:rPr>
                <w:rFonts w:ascii="Times New Roman" w:hAnsi="Times New Roman"/>
                <w:sz w:val="24"/>
                <w:szCs w:val="24"/>
                <w:lang w:val="en-GB" w:eastAsia="pl-PL"/>
              </w:rPr>
              <w:t>7</w:t>
            </w:r>
          </w:p>
        </w:tc>
        <w:tc>
          <w:tcPr>
            <w:tcW w:w="1559" w:type="dxa"/>
            <w:vAlign w:val="center"/>
            <w:hideMark/>
          </w:tcPr>
          <w:p w:rsidR="00353566" w:rsidRDefault="00353566">
            <w:pPr>
              <w:spacing w:after="0" w:line="240" w:lineRule="auto"/>
              <w:jc w:val="center"/>
              <w:rPr>
                <w:rFonts w:ascii="Times New Roman" w:hAnsi="Times New Roman"/>
                <w:sz w:val="24"/>
                <w:szCs w:val="24"/>
                <w:lang w:val="en-GB" w:eastAsia="pl-PL"/>
              </w:rPr>
            </w:pPr>
            <w:r>
              <w:rPr>
                <w:rFonts w:ascii="Times New Roman" w:hAnsi="Times New Roman"/>
                <w:sz w:val="24"/>
                <w:szCs w:val="24"/>
                <w:lang w:val="en-GB" w:eastAsia="pl-PL"/>
              </w:rPr>
              <w:t>-</w:t>
            </w:r>
          </w:p>
        </w:tc>
        <w:tc>
          <w:tcPr>
            <w:tcW w:w="2693" w:type="dxa"/>
            <w:vAlign w:val="center"/>
            <w:hideMark/>
          </w:tcPr>
          <w:p w:rsidR="00353566" w:rsidRDefault="00353566">
            <w:pPr>
              <w:spacing w:after="0" w:line="240" w:lineRule="auto"/>
              <w:jc w:val="center"/>
              <w:rPr>
                <w:rFonts w:ascii="Times New Roman" w:hAnsi="Times New Roman"/>
                <w:sz w:val="24"/>
                <w:szCs w:val="24"/>
                <w:lang w:val="en-GB" w:eastAsia="pl-PL"/>
              </w:rPr>
            </w:pPr>
            <w:r>
              <w:rPr>
                <w:rFonts w:ascii="Times New Roman" w:hAnsi="Times New Roman"/>
                <w:sz w:val="24"/>
                <w:szCs w:val="24"/>
                <w:lang w:val="en-GB" w:eastAsia="pl-PL"/>
              </w:rPr>
              <w:t>-</w:t>
            </w:r>
          </w:p>
        </w:tc>
      </w:tr>
      <w:tr w:rsidR="00353566" w:rsidTr="00AD3E8A">
        <w:trPr>
          <w:trHeight w:hRule="exact" w:val="454"/>
          <w:jc w:val="center"/>
        </w:trPr>
        <w:tc>
          <w:tcPr>
            <w:tcW w:w="0" w:type="auto"/>
            <w:vMerge/>
            <w:tcBorders>
              <w:right w:val="single" w:sz="18" w:space="0" w:color="auto"/>
            </w:tcBorders>
            <w:vAlign w:val="center"/>
            <w:hideMark/>
          </w:tcPr>
          <w:p w:rsidR="00353566" w:rsidRDefault="00353566">
            <w:pPr>
              <w:spacing w:after="0" w:line="240" w:lineRule="auto"/>
              <w:rPr>
                <w:rFonts w:ascii="Times New Roman" w:hAnsi="Times New Roman"/>
                <w:sz w:val="24"/>
                <w:szCs w:val="24"/>
                <w:lang w:val="cs-CZ" w:eastAsia="pl-PL"/>
              </w:rPr>
            </w:pPr>
          </w:p>
        </w:tc>
        <w:tc>
          <w:tcPr>
            <w:tcW w:w="1418" w:type="dxa"/>
            <w:tcBorders>
              <w:left w:val="single" w:sz="18" w:space="0" w:color="auto"/>
            </w:tcBorders>
            <w:vAlign w:val="center"/>
            <w:hideMark/>
          </w:tcPr>
          <w:p w:rsidR="00353566" w:rsidRDefault="00353566">
            <w:pPr>
              <w:spacing w:after="0" w:line="240" w:lineRule="auto"/>
              <w:jc w:val="center"/>
              <w:rPr>
                <w:rFonts w:ascii="Times New Roman" w:hAnsi="Times New Roman"/>
                <w:sz w:val="24"/>
                <w:szCs w:val="24"/>
                <w:lang w:val="en-GB" w:eastAsia="pl-PL"/>
              </w:rPr>
            </w:pPr>
            <w:r>
              <w:rPr>
                <w:rFonts w:ascii="Times New Roman" w:hAnsi="Times New Roman"/>
                <w:sz w:val="24"/>
                <w:szCs w:val="24"/>
                <w:lang w:val="en-GB" w:eastAsia="pl-PL"/>
              </w:rPr>
              <w:t>SMI 8</w:t>
            </w:r>
          </w:p>
        </w:tc>
        <w:tc>
          <w:tcPr>
            <w:tcW w:w="1559" w:type="dxa"/>
            <w:vAlign w:val="center"/>
            <w:hideMark/>
          </w:tcPr>
          <w:p w:rsidR="00353566" w:rsidRDefault="00353566">
            <w:pPr>
              <w:spacing w:after="0" w:line="240" w:lineRule="auto"/>
              <w:jc w:val="center"/>
              <w:rPr>
                <w:rFonts w:ascii="Times New Roman" w:hAnsi="Times New Roman"/>
                <w:sz w:val="24"/>
                <w:szCs w:val="24"/>
                <w:lang w:val="en-GB" w:eastAsia="pl-PL"/>
              </w:rPr>
            </w:pPr>
            <w:r>
              <w:rPr>
                <w:rFonts w:ascii="Times New Roman" w:hAnsi="Times New Roman"/>
                <w:sz w:val="24"/>
                <w:szCs w:val="24"/>
                <w:lang w:val="en-GB" w:eastAsia="pl-PL"/>
              </w:rPr>
              <w:t>DP3u</w:t>
            </w:r>
          </w:p>
        </w:tc>
        <w:tc>
          <w:tcPr>
            <w:tcW w:w="2693" w:type="dxa"/>
            <w:vAlign w:val="center"/>
            <w:hideMark/>
          </w:tcPr>
          <w:p w:rsidR="00353566" w:rsidRDefault="00353566">
            <w:pPr>
              <w:spacing w:after="0" w:line="240" w:lineRule="auto"/>
              <w:jc w:val="center"/>
              <w:rPr>
                <w:rFonts w:ascii="Times New Roman" w:hAnsi="Times New Roman"/>
                <w:sz w:val="24"/>
                <w:szCs w:val="24"/>
                <w:lang w:val="en-GB" w:eastAsia="pl-PL"/>
              </w:rPr>
            </w:pPr>
            <w:r>
              <w:rPr>
                <w:rFonts w:ascii="Times New Roman" w:hAnsi="Times New Roman"/>
                <w:sz w:val="24"/>
                <w:szCs w:val="24"/>
                <w:lang w:val="en-GB" w:eastAsia="pl-PL"/>
              </w:rPr>
              <w:t>DP3-I</w:t>
            </w:r>
          </w:p>
        </w:tc>
      </w:tr>
      <w:tr w:rsidR="00353566" w:rsidTr="00AD3E8A">
        <w:trPr>
          <w:trHeight w:hRule="exact" w:val="454"/>
          <w:jc w:val="center"/>
        </w:trPr>
        <w:tc>
          <w:tcPr>
            <w:tcW w:w="0" w:type="auto"/>
            <w:vMerge/>
            <w:tcBorders>
              <w:right w:val="single" w:sz="18" w:space="0" w:color="auto"/>
            </w:tcBorders>
            <w:vAlign w:val="center"/>
            <w:hideMark/>
          </w:tcPr>
          <w:p w:rsidR="00353566" w:rsidRDefault="00353566">
            <w:pPr>
              <w:spacing w:after="0" w:line="240" w:lineRule="auto"/>
              <w:rPr>
                <w:rFonts w:ascii="Times New Roman" w:hAnsi="Times New Roman"/>
                <w:sz w:val="24"/>
                <w:szCs w:val="24"/>
                <w:lang w:val="cs-CZ" w:eastAsia="pl-PL"/>
              </w:rPr>
            </w:pPr>
          </w:p>
        </w:tc>
        <w:tc>
          <w:tcPr>
            <w:tcW w:w="1418" w:type="dxa"/>
            <w:tcBorders>
              <w:left w:val="single" w:sz="18" w:space="0" w:color="auto"/>
            </w:tcBorders>
            <w:vAlign w:val="center"/>
            <w:hideMark/>
          </w:tcPr>
          <w:p w:rsidR="00353566" w:rsidRDefault="00353566">
            <w:pPr>
              <w:spacing w:after="0" w:line="240" w:lineRule="auto"/>
              <w:jc w:val="center"/>
              <w:rPr>
                <w:rFonts w:ascii="Times New Roman" w:hAnsi="Times New Roman"/>
                <w:sz w:val="24"/>
                <w:szCs w:val="24"/>
                <w:lang w:val="en-GB" w:eastAsia="pl-PL"/>
              </w:rPr>
            </w:pPr>
            <w:r>
              <w:rPr>
                <w:rFonts w:ascii="Times New Roman" w:hAnsi="Times New Roman"/>
                <w:sz w:val="24"/>
                <w:szCs w:val="24"/>
                <w:lang w:val="en-GB" w:eastAsia="pl-PL"/>
              </w:rPr>
              <w:t>SMI 9</w:t>
            </w:r>
          </w:p>
        </w:tc>
        <w:tc>
          <w:tcPr>
            <w:tcW w:w="1559" w:type="dxa"/>
            <w:vAlign w:val="center"/>
            <w:hideMark/>
          </w:tcPr>
          <w:p w:rsidR="00353566" w:rsidRDefault="00353566">
            <w:pPr>
              <w:spacing w:after="0" w:line="240" w:lineRule="auto"/>
              <w:jc w:val="center"/>
              <w:rPr>
                <w:rFonts w:ascii="Times New Roman" w:hAnsi="Times New Roman"/>
                <w:sz w:val="24"/>
                <w:szCs w:val="24"/>
                <w:lang w:val="en-GB" w:eastAsia="pl-PL"/>
              </w:rPr>
            </w:pPr>
            <w:r>
              <w:rPr>
                <w:rFonts w:ascii="Times New Roman" w:hAnsi="Times New Roman"/>
                <w:sz w:val="24"/>
                <w:szCs w:val="24"/>
                <w:lang w:val="en-GB" w:eastAsia="pl-PL"/>
              </w:rPr>
              <w:t>PP3u</w:t>
            </w:r>
          </w:p>
        </w:tc>
        <w:tc>
          <w:tcPr>
            <w:tcW w:w="2693" w:type="dxa"/>
            <w:vAlign w:val="center"/>
            <w:hideMark/>
          </w:tcPr>
          <w:p w:rsidR="00353566" w:rsidRDefault="00353566">
            <w:pPr>
              <w:spacing w:after="0" w:line="240" w:lineRule="auto"/>
              <w:jc w:val="center"/>
              <w:rPr>
                <w:rFonts w:ascii="Times New Roman" w:hAnsi="Times New Roman"/>
                <w:sz w:val="24"/>
                <w:szCs w:val="24"/>
                <w:lang w:val="en-GB" w:eastAsia="pl-PL"/>
              </w:rPr>
            </w:pPr>
            <w:r>
              <w:rPr>
                <w:rFonts w:ascii="Times New Roman" w:hAnsi="Times New Roman"/>
                <w:sz w:val="24"/>
                <w:szCs w:val="24"/>
                <w:lang w:val="en-GB" w:eastAsia="pl-PL"/>
              </w:rPr>
              <w:t>-</w:t>
            </w:r>
          </w:p>
        </w:tc>
      </w:tr>
      <w:tr w:rsidR="00353566" w:rsidTr="00AD3E8A">
        <w:trPr>
          <w:trHeight w:hRule="exact" w:val="454"/>
          <w:jc w:val="center"/>
        </w:trPr>
        <w:tc>
          <w:tcPr>
            <w:tcW w:w="0" w:type="auto"/>
            <w:vMerge/>
            <w:tcBorders>
              <w:right w:val="single" w:sz="18" w:space="0" w:color="auto"/>
            </w:tcBorders>
            <w:vAlign w:val="center"/>
            <w:hideMark/>
          </w:tcPr>
          <w:p w:rsidR="00353566" w:rsidRDefault="00353566">
            <w:pPr>
              <w:spacing w:after="0" w:line="240" w:lineRule="auto"/>
              <w:rPr>
                <w:rFonts w:ascii="Times New Roman" w:hAnsi="Times New Roman"/>
                <w:sz w:val="24"/>
                <w:szCs w:val="24"/>
                <w:lang w:val="cs-CZ" w:eastAsia="pl-PL"/>
              </w:rPr>
            </w:pPr>
          </w:p>
        </w:tc>
        <w:tc>
          <w:tcPr>
            <w:tcW w:w="1418" w:type="dxa"/>
            <w:tcBorders>
              <w:left w:val="single" w:sz="18" w:space="0" w:color="auto"/>
            </w:tcBorders>
            <w:vAlign w:val="center"/>
            <w:hideMark/>
          </w:tcPr>
          <w:p w:rsidR="00353566" w:rsidRDefault="00353566">
            <w:pPr>
              <w:spacing w:after="0" w:line="240" w:lineRule="auto"/>
              <w:jc w:val="center"/>
              <w:rPr>
                <w:rFonts w:ascii="Times New Roman" w:hAnsi="Times New Roman"/>
                <w:sz w:val="24"/>
                <w:szCs w:val="24"/>
                <w:lang w:val="en-GB" w:eastAsia="pl-PL"/>
              </w:rPr>
            </w:pPr>
            <w:r>
              <w:rPr>
                <w:rFonts w:ascii="Times New Roman" w:hAnsi="Times New Roman"/>
                <w:sz w:val="24"/>
                <w:szCs w:val="24"/>
                <w:lang w:val="en-GB" w:eastAsia="pl-PL"/>
              </w:rPr>
              <w:t>SMI 10</w:t>
            </w:r>
          </w:p>
        </w:tc>
        <w:tc>
          <w:tcPr>
            <w:tcW w:w="1559" w:type="dxa"/>
            <w:vAlign w:val="center"/>
            <w:hideMark/>
          </w:tcPr>
          <w:p w:rsidR="00353566" w:rsidRDefault="00353566">
            <w:pPr>
              <w:spacing w:after="0" w:line="240" w:lineRule="auto"/>
              <w:jc w:val="center"/>
              <w:rPr>
                <w:rFonts w:ascii="Times New Roman" w:hAnsi="Times New Roman"/>
                <w:sz w:val="24"/>
                <w:szCs w:val="24"/>
                <w:lang w:val="en-GB" w:eastAsia="pl-PL"/>
              </w:rPr>
            </w:pPr>
            <w:r>
              <w:rPr>
                <w:rFonts w:ascii="Times New Roman" w:hAnsi="Times New Roman"/>
                <w:sz w:val="24"/>
                <w:szCs w:val="24"/>
                <w:lang w:val="en-GB" w:eastAsia="pl-PL"/>
              </w:rPr>
              <w:t>MP3u</w:t>
            </w:r>
          </w:p>
        </w:tc>
        <w:tc>
          <w:tcPr>
            <w:tcW w:w="2693" w:type="dxa"/>
            <w:vAlign w:val="center"/>
            <w:hideMark/>
          </w:tcPr>
          <w:p w:rsidR="00353566" w:rsidRDefault="00353566">
            <w:pPr>
              <w:spacing w:after="0" w:line="240" w:lineRule="auto"/>
              <w:jc w:val="center"/>
              <w:rPr>
                <w:rFonts w:ascii="Times New Roman" w:hAnsi="Times New Roman"/>
                <w:sz w:val="24"/>
                <w:szCs w:val="24"/>
                <w:lang w:val="en-GB" w:eastAsia="pl-PL"/>
              </w:rPr>
            </w:pPr>
            <w:r>
              <w:rPr>
                <w:rFonts w:ascii="Times New Roman" w:hAnsi="Times New Roman"/>
                <w:sz w:val="24"/>
                <w:szCs w:val="24"/>
                <w:lang w:val="en-GB" w:eastAsia="pl-PL"/>
              </w:rPr>
              <w:t>MP3-I</w:t>
            </w:r>
          </w:p>
        </w:tc>
      </w:tr>
      <w:tr w:rsidR="00353566" w:rsidTr="00AD3E8A">
        <w:trPr>
          <w:trHeight w:hRule="exact" w:val="454"/>
          <w:jc w:val="center"/>
        </w:trPr>
        <w:tc>
          <w:tcPr>
            <w:tcW w:w="0" w:type="auto"/>
            <w:vMerge/>
            <w:tcBorders>
              <w:right w:val="single" w:sz="18" w:space="0" w:color="auto"/>
            </w:tcBorders>
            <w:vAlign w:val="center"/>
            <w:hideMark/>
          </w:tcPr>
          <w:p w:rsidR="00353566" w:rsidRDefault="00353566">
            <w:pPr>
              <w:spacing w:after="0" w:line="240" w:lineRule="auto"/>
              <w:rPr>
                <w:rFonts w:ascii="Times New Roman" w:hAnsi="Times New Roman"/>
                <w:sz w:val="24"/>
                <w:szCs w:val="24"/>
                <w:lang w:val="cs-CZ" w:eastAsia="pl-PL"/>
              </w:rPr>
            </w:pPr>
          </w:p>
        </w:tc>
        <w:tc>
          <w:tcPr>
            <w:tcW w:w="1418" w:type="dxa"/>
            <w:tcBorders>
              <w:left w:val="single" w:sz="18" w:space="0" w:color="auto"/>
            </w:tcBorders>
            <w:vAlign w:val="center"/>
            <w:hideMark/>
          </w:tcPr>
          <w:p w:rsidR="00353566" w:rsidRDefault="00353566">
            <w:pPr>
              <w:spacing w:after="0" w:line="240" w:lineRule="auto"/>
              <w:jc w:val="center"/>
              <w:rPr>
                <w:rFonts w:ascii="Times New Roman" w:hAnsi="Times New Roman"/>
                <w:sz w:val="24"/>
                <w:szCs w:val="24"/>
                <w:lang w:val="en-GB" w:eastAsia="pl-PL"/>
              </w:rPr>
            </w:pPr>
            <w:r>
              <w:rPr>
                <w:rFonts w:ascii="Times New Roman" w:hAnsi="Times New Roman"/>
                <w:sz w:val="24"/>
                <w:szCs w:val="24"/>
                <w:lang w:val="en-GB" w:eastAsia="pl-PL"/>
              </w:rPr>
              <w:t>SMI 11</w:t>
            </w:r>
          </w:p>
        </w:tc>
        <w:tc>
          <w:tcPr>
            <w:tcW w:w="1559" w:type="dxa"/>
            <w:vAlign w:val="center"/>
            <w:hideMark/>
          </w:tcPr>
          <w:p w:rsidR="00353566" w:rsidRDefault="00353566">
            <w:pPr>
              <w:spacing w:after="0" w:line="240" w:lineRule="auto"/>
              <w:jc w:val="center"/>
              <w:rPr>
                <w:rFonts w:ascii="Times New Roman" w:hAnsi="Times New Roman"/>
                <w:sz w:val="24"/>
                <w:szCs w:val="24"/>
                <w:lang w:val="en-GB" w:eastAsia="pl-PL"/>
              </w:rPr>
            </w:pPr>
            <w:r>
              <w:rPr>
                <w:rFonts w:ascii="Times New Roman" w:hAnsi="Times New Roman"/>
                <w:sz w:val="24"/>
                <w:szCs w:val="24"/>
                <w:lang w:val="en-GB" w:eastAsia="pl-PL"/>
              </w:rPr>
              <w:t>Ru</w:t>
            </w:r>
          </w:p>
        </w:tc>
        <w:tc>
          <w:tcPr>
            <w:tcW w:w="2693" w:type="dxa"/>
            <w:vAlign w:val="center"/>
            <w:hideMark/>
          </w:tcPr>
          <w:p w:rsidR="00353566" w:rsidRDefault="00353566">
            <w:pPr>
              <w:spacing w:after="0" w:line="240" w:lineRule="auto"/>
              <w:jc w:val="center"/>
              <w:rPr>
                <w:rFonts w:ascii="Times New Roman" w:hAnsi="Times New Roman"/>
                <w:sz w:val="24"/>
                <w:szCs w:val="24"/>
                <w:lang w:val="en-GB" w:eastAsia="pl-PL"/>
              </w:rPr>
            </w:pPr>
            <w:r>
              <w:rPr>
                <w:rFonts w:ascii="Times New Roman" w:hAnsi="Times New Roman"/>
                <w:sz w:val="24"/>
                <w:szCs w:val="24"/>
                <w:lang w:val="en-GB" w:eastAsia="pl-PL"/>
              </w:rPr>
              <w:t>R-J</w:t>
            </w:r>
          </w:p>
        </w:tc>
      </w:tr>
    </w:tbl>
    <w:p w:rsidR="00353566" w:rsidRDefault="00353566" w:rsidP="00353566">
      <w:pPr>
        <w:spacing w:after="240" w:line="360" w:lineRule="auto"/>
        <w:jc w:val="both"/>
        <w:rPr>
          <w:rFonts w:ascii="Times New Roman" w:hAnsi="Times New Roman"/>
          <w:sz w:val="24"/>
          <w:szCs w:val="24"/>
          <w:lang w:val="cs-CZ" w:eastAsia="cs-CZ"/>
        </w:rPr>
      </w:pPr>
    </w:p>
    <w:p w:rsidR="0059755C" w:rsidRDefault="0059755C" w:rsidP="00353566">
      <w:pPr>
        <w:spacing w:after="240" w:line="360" w:lineRule="auto"/>
        <w:jc w:val="both"/>
        <w:rPr>
          <w:rFonts w:ascii="Times New Roman" w:hAnsi="Times New Roman"/>
          <w:sz w:val="24"/>
          <w:szCs w:val="24"/>
          <w:lang w:val="cs-CZ" w:eastAsia="cs-CZ"/>
        </w:rPr>
      </w:pPr>
    </w:p>
    <w:p w:rsidR="00353566" w:rsidRPr="00435368" w:rsidRDefault="00353566" w:rsidP="00435368">
      <w:pPr>
        <w:keepNext/>
        <w:numPr>
          <w:ilvl w:val="1"/>
          <w:numId w:val="1"/>
        </w:numPr>
        <w:spacing w:before="240" w:after="240" w:line="240" w:lineRule="auto"/>
        <w:outlineLvl w:val="1"/>
        <w:rPr>
          <w:rFonts w:ascii="Times New Roman" w:eastAsia="Times New Roman" w:hAnsi="Times New Roman"/>
          <w:b/>
          <w:bCs/>
          <w:iCs/>
          <w:sz w:val="28"/>
          <w:szCs w:val="28"/>
          <w:lang w:val="cs-CZ" w:eastAsia="cs-CZ"/>
        </w:rPr>
      </w:pPr>
      <w:bookmarkStart w:id="12" w:name="_Toc361938078"/>
      <w:r w:rsidRPr="00435368">
        <w:rPr>
          <w:rFonts w:ascii="Times New Roman" w:eastAsia="Times New Roman" w:hAnsi="Times New Roman"/>
          <w:b/>
          <w:bCs/>
          <w:iCs/>
          <w:sz w:val="28"/>
          <w:szCs w:val="28"/>
          <w:lang w:val="cs-CZ" w:eastAsia="cs-CZ"/>
        </w:rPr>
        <w:t>Skeletální věk podle morfologie krčních obratlů</w:t>
      </w:r>
      <w:bookmarkEnd w:id="12"/>
    </w:p>
    <w:p w:rsidR="00353566" w:rsidRDefault="00353566" w:rsidP="00353566">
      <w:p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Krční obratle jsou viditelné na bočním rtg snímku hlavy (Obr. 18), který se standardně používá při plánování ortodontické léčby. Je to sumární snímek, kde se jednotlivé anatomické struktury překrývají. Velikost pole snímku, na kterém lze vidět krční obratle od C1 do maximálně C6 (u některých pacientů), závisí nejen na typu rtg přístroje a olověného límce, ale i na velikosti pacienta a jakosti zhotoveného snímku.</w:t>
      </w:r>
    </w:p>
    <w:p w:rsidR="00353566" w:rsidRDefault="00353566" w:rsidP="00353566">
      <w:p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Kefalometrické rtg snímky jsou zhotovovány k ortodontickým antropometrickým měřením, ale můžeme na nich také pozorovat patologické změny. Údaje o frekvenci patologických změn se různí, jsou protichůdné. Sonnesenová [21] na podkladě analýzy bočních kefalogramů pacientů s hlubokým skusem udává, že až ve 41,5 % se vyskytuje fůze obratlů, hlavně na úrovni C2-C3 v místech arcus vertebrae. Naproti tomu Koletesis a kol. [22]</w:t>
      </w:r>
      <w:r>
        <w:rPr>
          <w:vertAlign w:val="superscript"/>
          <w:lang w:val="cs-CZ"/>
        </w:rPr>
        <w:t xml:space="preserve"> </w:t>
      </w:r>
      <w:r>
        <w:rPr>
          <w:rFonts w:ascii="Times New Roman" w:hAnsi="Times New Roman"/>
          <w:sz w:val="24"/>
          <w:szCs w:val="24"/>
          <w:lang w:val="cs-CZ" w:eastAsia="cs-CZ"/>
        </w:rPr>
        <w:t xml:space="preserve">se domnívají, že na podkladě jednoho snímku nelze určit, zda se jedná o fúzi vzhledem k velké anatomické různorodosti zkoumaných struktur, které se navzájem překrývají a proto mají malou opakovatelnost výsledku u různých posuzovatelů. Obdobně Bebnowski a kol. [23] nepotvrdili při novém vyšetření na CBCT (Cone beam </w:t>
      </w:r>
      <w:r>
        <w:rPr>
          <w:rFonts w:ascii="Times New Roman" w:hAnsi="Times New Roman"/>
          <w:sz w:val="24"/>
          <w:szCs w:val="24"/>
          <w:lang w:val="cs-CZ" w:eastAsia="cs-CZ"/>
        </w:rPr>
        <w:lastRenderedPageBreak/>
        <w:t>computed tomography) u žádného pacienta podezření na fúzi obratlů C2-C3, které byly vidět na kefalometrickém snímku.</w:t>
      </w:r>
    </w:p>
    <w:p w:rsidR="00353566" w:rsidRDefault="00353566" w:rsidP="00615655">
      <w:pPr>
        <w:keepNext/>
        <w:spacing w:after="240" w:line="360" w:lineRule="auto"/>
        <w:jc w:val="center"/>
        <w:rPr>
          <w:rFonts w:ascii="Times New Roman" w:hAnsi="Times New Roman"/>
          <w:b/>
          <w:bCs/>
          <w:sz w:val="20"/>
          <w:szCs w:val="20"/>
          <w:lang w:val="cs-CZ" w:eastAsia="cs-CZ"/>
        </w:rPr>
      </w:pPr>
      <w:r>
        <w:rPr>
          <w:rFonts w:ascii="Times New Roman" w:hAnsi="Times New Roman"/>
          <w:noProof/>
          <w:sz w:val="24"/>
          <w:szCs w:val="24"/>
          <w:lang w:eastAsia="pl-PL"/>
        </w:rPr>
        <w:drawing>
          <wp:inline distT="0" distB="0" distL="0" distR="0">
            <wp:extent cx="4006614" cy="2886075"/>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0559" r="1818" b="15844"/>
                    <a:stretch/>
                  </pic:blipFill>
                  <pic:spPr bwMode="auto">
                    <a:xfrm>
                      <a:off x="0" y="0"/>
                      <a:ext cx="4006099" cy="2885704"/>
                    </a:xfrm>
                    <a:prstGeom prst="rect">
                      <a:avLst/>
                    </a:prstGeom>
                    <a:noFill/>
                    <a:ln>
                      <a:noFill/>
                    </a:ln>
                    <a:extLst>
                      <a:ext uri="{53640926-AAD7-44D8-BBD7-CCE9431645EC}">
                        <a14:shadowObscured xmlns:a14="http://schemas.microsoft.com/office/drawing/2010/main"/>
                      </a:ext>
                    </a:extLst>
                  </pic:spPr>
                </pic:pic>
              </a:graphicData>
            </a:graphic>
          </wp:inline>
        </w:drawing>
      </w:r>
    </w:p>
    <w:p w:rsidR="0059755C" w:rsidRPr="0059755C" w:rsidRDefault="00353566" w:rsidP="0059755C">
      <w:pPr>
        <w:spacing w:after="0" w:line="240" w:lineRule="auto"/>
        <w:jc w:val="both"/>
        <w:rPr>
          <w:rFonts w:ascii="Times New Roman" w:hAnsi="Times New Roman"/>
          <w:b/>
          <w:bCs/>
          <w:sz w:val="20"/>
          <w:szCs w:val="20"/>
          <w:lang w:val="cs-CZ" w:eastAsia="cs-CZ"/>
        </w:rPr>
      </w:pPr>
      <w:r>
        <w:rPr>
          <w:rFonts w:ascii="Times New Roman" w:hAnsi="Times New Roman"/>
          <w:b/>
          <w:bCs/>
          <w:sz w:val="20"/>
          <w:szCs w:val="20"/>
          <w:lang w:val="cs-CZ" w:eastAsia="cs-CZ"/>
        </w:rPr>
        <w:t>Obr.</w:t>
      </w:r>
      <w:r w:rsidR="00AE3CE3">
        <w:rPr>
          <w:rFonts w:ascii="Times New Roman" w:hAnsi="Times New Roman"/>
          <w:b/>
          <w:bCs/>
          <w:sz w:val="20"/>
          <w:szCs w:val="20"/>
          <w:lang w:val="cs-CZ" w:eastAsia="cs-CZ"/>
        </w:rPr>
        <w:t xml:space="preserve"> </w:t>
      </w:r>
      <w:r>
        <w:rPr>
          <w:rFonts w:ascii="Times New Roman" w:hAnsi="Times New Roman"/>
          <w:b/>
          <w:bCs/>
          <w:sz w:val="20"/>
          <w:szCs w:val="20"/>
          <w:lang w:val="cs-CZ" w:eastAsia="cs-CZ"/>
        </w:rPr>
        <w:t>18. Anatomické struktury</w:t>
      </w:r>
      <w:r w:rsidR="0059755C">
        <w:rPr>
          <w:rFonts w:ascii="Times New Roman" w:hAnsi="Times New Roman"/>
          <w:b/>
          <w:bCs/>
          <w:sz w:val="20"/>
          <w:szCs w:val="20"/>
          <w:lang w:val="cs-CZ" w:eastAsia="cs-CZ"/>
        </w:rPr>
        <w:t xml:space="preserve"> krčních obratlů na kefalogramu</w:t>
      </w:r>
    </w:p>
    <w:p w:rsidR="0059755C" w:rsidRDefault="0059755C" w:rsidP="0059755C">
      <w:pPr>
        <w:pStyle w:val="Nagwek3"/>
        <w:numPr>
          <w:ilvl w:val="0"/>
          <w:numId w:val="0"/>
        </w:numPr>
        <w:ind w:left="1134"/>
      </w:pPr>
    </w:p>
    <w:p w:rsidR="00353566" w:rsidRPr="00435368" w:rsidRDefault="00353566" w:rsidP="00435368">
      <w:pPr>
        <w:pStyle w:val="Nagwek3"/>
      </w:pPr>
      <w:bookmarkStart w:id="13" w:name="_Toc361938079"/>
      <w:r w:rsidRPr="00435368">
        <w:t>Metoda podle Lamparského</w:t>
      </w:r>
      <w:bookmarkEnd w:id="13"/>
    </w:p>
    <w:p w:rsidR="00123D7A" w:rsidRDefault="00353566" w:rsidP="00353566">
      <w:p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V r. 1972 Lamparski [24] ve své doktorské práci jako první nabízí metodu hodnocení kostního věku na podkladě změn morfologie krčních obratlů. Hodnotil kefalogramy 69 chlapců a 72 dívek ve věku 10-15 let. Kefalogramy byly roztříděny podle věku a pohlaví a dány do serie od nejméně do nejvíce „dospělého“. Průměrné snímky v každé věkové skupině byly považovány za standard. Tak vznikl atlas standardů, zvlášť pro dívky a pro chlapce, který umožnil hodnocení kostního věku podle změn</w:t>
      </w:r>
      <w:r w:rsidR="00454F2E">
        <w:rPr>
          <w:rFonts w:ascii="Times New Roman" w:hAnsi="Times New Roman"/>
          <w:sz w:val="24"/>
          <w:szCs w:val="24"/>
          <w:lang w:val="cs-CZ" w:eastAsia="cs-CZ"/>
        </w:rPr>
        <w:t>y tvaru krčních obratlů C2-C6 (</w:t>
      </w:r>
      <w:r w:rsidR="008548AD">
        <w:rPr>
          <w:rFonts w:ascii="Times New Roman" w:hAnsi="Times New Roman"/>
          <w:sz w:val="24"/>
          <w:szCs w:val="24"/>
          <w:lang w:val="cs-CZ" w:eastAsia="cs-CZ"/>
        </w:rPr>
        <w:t>s</w:t>
      </w:r>
      <w:r w:rsidR="00AE3CE3">
        <w:rPr>
          <w:rFonts w:ascii="Times New Roman" w:hAnsi="Times New Roman"/>
          <w:sz w:val="24"/>
          <w:szCs w:val="24"/>
          <w:lang w:val="cs-CZ" w:eastAsia="cs-CZ"/>
        </w:rPr>
        <w:t xml:space="preserve"> </w:t>
      </w:r>
      <w:r>
        <w:rPr>
          <w:rFonts w:ascii="Times New Roman" w:hAnsi="Times New Roman"/>
          <w:sz w:val="24"/>
          <w:szCs w:val="24"/>
          <w:lang w:val="cs-CZ" w:eastAsia="cs-CZ"/>
        </w:rPr>
        <w:t xml:space="preserve">19). Spolehlivost metody Lamparski potvrdil porovnáním určeného kostního věku s kostním věkem na podkladě Todova atlasu ruky (1937). </w:t>
      </w:r>
    </w:p>
    <w:p w:rsidR="00123D7A" w:rsidRDefault="00123D7A">
      <w:pPr>
        <w:rPr>
          <w:rFonts w:ascii="Times New Roman" w:hAnsi="Times New Roman"/>
          <w:sz w:val="24"/>
          <w:szCs w:val="24"/>
          <w:lang w:val="cs-CZ" w:eastAsia="cs-CZ"/>
        </w:rPr>
      </w:pPr>
      <w:r>
        <w:rPr>
          <w:rFonts w:ascii="Times New Roman" w:hAnsi="Times New Roman"/>
          <w:sz w:val="24"/>
          <w:szCs w:val="24"/>
          <w:lang w:val="cs-CZ" w:eastAsia="cs-CZ"/>
        </w:rPr>
        <w:br w:type="page"/>
      </w:r>
    </w:p>
    <w:p w:rsidR="00353566" w:rsidRDefault="00353566" w:rsidP="00353566">
      <w:pPr>
        <w:spacing w:after="240" w:line="360" w:lineRule="auto"/>
        <w:jc w:val="both"/>
        <w:rPr>
          <w:rFonts w:ascii="Times New Roman" w:hAnsi="Times New Roman"/>
          <w:sz w:val="24"/>
          <w:szCs w:val="24"/>
          <w:lang w:val="cs-CZ" w:eastAsia="cs-CZ"/>
        </w:rPr>
      </w:pPr>
    </w:p>
    <w:p w:rsidR="00353566" w:rsidRDefault="00F25A29" w:rsidP="00353566">
      <w:pPr>
        <w:spacing w:after="240" w:line="360" w:lineRule="auto"/>
        <w:jc w:val="both"/>
        <w:rPr>
          <w:rFonts w:ascii="Times New Roman" w:hAnsi="Times New Roman"/>
          <w:sz w:val="24"/>
          <w:szCs w:val="24"/>
          <w:lang w:val="cs-CZ" w:eastAsia="cs-CZ"/>
        </w:rPr>
      </w:pPr>
      <w:r>
        <w:rPr>
          <w:noProof/>
          <w:lang w:eastAsia="pl-PL"/>
        </w:rPr>
        <w:pict>
          <v:group id="Grupa 477" o:spid="_x0000_s1053" style="position:absolute;left:0;text-align:left;margin-left:-3.7pt;margin-top:31.65pt;width:350.3pt;height:168.95pt;z-index:251673600" coordorigin="1911,6743" coordsize="7006,3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">
            <v:shape id="Text Box 82" o:spid="_x0000_s1054" type="#_x0000_t202" style="position:absolute;left:1911;top:6743;width:529;height:19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wjzMEA&#10;AADcAAAADwAAAGRycy9kb3ducmV2LnhtbERPTYvCMBC9L/gfwix4W9N1RZeuUVRYEARBLZ6HZmyq&#10;zaQ0sVZ/vTkIHh/vezrvbCVaanzpWMH3IAFBnDtdcqEgO/x//YLwAVlj5ZgU3MnDfNb7mGKq3Y13&#10;1O5DIWII+xQVmBDqVEqfG7LoB64mjtzJNRZDhE0hdYO3GG4rOUySsbRYcmwwWNPKUH7ZX62CNnlk&#10;+Q86udmex9llYYbLdntUqv/ZLf5ABOrCW/xyr7WC0SSujWfiEZC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cI8zBAAAA3AAAAA8AAAAAAAAAAAAAAAAAmAIAAGRycy9kb3du&#10;cmV2LnhtbFBLBQYAAAAABAAEAPUAAACGAwAAAAA=&#10;" stroked="f">
              <v:textbox style="layout-flow:vertical;mso-layout-flow-alt:bottom-to-top">
                <w:txbxContent>
                  <w:p w:rsidR="00B86CF9" w:rsidRDefault="00B86CF9" w:rsidP="00353566">
                    <w:r>
                      <w:t>Cervical Vertebrae</w:t>
                    </w:r>
                  </w:p>
                </w:txbxContent>
              </v:textbox>
            </v:shape>
            <v:group id="Group 96" o:spid="_x0000_s1055" style="position:absolute;left:2908;top:6992;width:6009;height:3130" coordorigin="2908,6992" coordsize="6009,31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shape id="Text Box 78" o:spid="_x0000_s1056" type="#_x0000_t202" style="position:absolute;left:4542;top:9554;width:2547;height:5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1i/LwA&#10;AADbAAAADwAAAGRycy9kb3ducmV2LnhtbERPSwrCMBDdC94hjOBGNFX8VqOooLj1c4CxGdtiMylN&#10;tPX2ZiG4fLz/atOYQrypcrllBcNBBII4sTrnVMHteujPQTiPrLGwTAo+5GCzbrdWGGtb85neF5+K&#10;EMIuRgWZ92UspUsyMugGtiQO3MNWBn2AVSp1hXUIN4UcRdFUGsw5NGRY0j6j5Hl5GQWPU92bLOr7&#10;0d9m5/F0h/nsbj9KdTvNdgnCU+P/4p/7pBXMw9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bHWL8vAAAANsAAAAPAAAAAAAAAAAAAAAAAJgCAABkcnMvZG93bnJldi54&#10;bWxQSwUGAAAAAAQABAD1AAAAgQMAAAAA&#10;" stroked="f">
                <v:textbox>
                  <w:txbxContent>
                    <w:p w:rsidR="00B86CF9" w:rsidRDefault="00B86CF9" w:rsidP="00353566">
                      <w:pPr>
                        <w:jc w:val="center"/>
                      </w:pPr>
                      <w:r>
                        <w:t>Development Stages</w:t>
                      </w:r>
                    </w:p>
                  </w:txbxContent>
                </v:textbox>
              </v:shape>
              <v:group id="Group 95" o:spid="_x0000_s1057" style="position:absolute;left:2908;top:6992;width:6009;height:2562" coordorigin="2908,6992" coordsize="6009,2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3+AMQAAADbAAAADwAAAGRycy9kb3ducmV2LnhtbESPT4vCMBTE74LfITzB&#10;m6ZVdnG7RhFR8SAL/oFlb4/m2Rabl9LEtn77jSB4HGbmN8x82ZlSNFS7wrKCeByBIE6tLjhTcDlv&#10;RzMQziNrLC2Tggc5WC76vTkm2rZ8pObkMxEg7BJUkHtfJVK6NCeDbmwr4uBdbW3QB1lnUtfYBrgp&#10;5SSKPqXBgsNCjhWtc0pvp7tRsGuxXU3jTXO4XdePv/PHz+8hJqWGg271DcJT59/hV3uvFcy+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A3+AMQAAADbAAAA&#10;DwAAAAAAAAAAAAAAAACqAgAAZHJzL2Rvd25yZXYueG1sUEsFBgAAAAAEAAQA+gAAAJsDAAAAAA==&#10;">
                <v:shape id="Text Box 81" o:spid="_x0000_s1058" type="#_x0000_t202" style="position:absolute;left:2908;top:9180;width:6009;height:3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L4J7wA&#10;AADbAAAADwAAAGRycy9kb3ducmV2LnhtbERPSwrCMBDdC94hjOBGNFX8VqOooLj1c4CxGdtiMylN&#10;tPX2ZiG4fLz/atOYQrypcrllBcNBBII4sTrnVMHteujPQTiPrLGwTAo+5GCzbrdWGGtb85neF5+K&#10;EMIuRgWZ92UspUsyMugGtiQO3MNWBn2AVSp1hXUIN4UcRdFUGsw5NGRY0j6j5Hl5GQWPU92bLOr7&#10;0d9m5/F0h/nsbj9KdTvNdgnCU+P/4p/7pBUswvr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gsvgnvAAAANsAAAAPAAAAAAAAAAAAAAAAAJgCAABkcnMvZG93bnJldi54&#10;bWxQSwUGAAAAAAQABAD1AAAAgQMAAAAA&#10;" stroked="f">
                  <v:textbox>
                    <w:txbxContent>
                      <w:p w:rsidR="00B86CF9" w:rsidRPr="00123D7A" w:rsidRDefault="00B86CF9" w:rsidP="00353566">
                        <w:pPr>
                          <w:rPr>
                            <w:b/>
                            <w:sz w:val="18"/>
                          </w:rPr>
                        </w:pPr>
                        <w:r w:rsidRPr="00123D7A">
                          <w:rPr>
                            <w:b/>
                            <w:sz w:val="18"/>
                          </w:rPr>
                          <w:t xml:space="preserve">S 1                     S 2             </w:t>
                        </w:r>
                        <w:r>
                          <w:rPr>
                            <w:b/>
                            <w:sz w:val="18"/>
                          </w:rPr>
                          <w:t xml:space="preserve">        S 3                  </w:t>
                        </w:r>
                        <w:r w:rsidRPr="00123D7A">
                          <w:rPr>
                            <w:b/>
                            <w:sz w:val="18"/>
                          </w:rPr>
                          <w:t xml:space="preserve"> S 4                       S 5                       S 6</w:t>
                        </w:r>
                      </w:p>
                    </w:txbxContent>
                  </v:textbox>
                </v:shape>
                <v:group id="Group 93" o:spid="_x0000_s1059" style="position:absolute;left:3822;top:6992;width:2311;height:1731" coordorigin="3822,6992" coordsize="2311,17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6Jk28UAAADbAAAADwAAAGRycy9kb3ducmV2LnhtbESPT2vCQBTE7wW/w/KE&#10;3ppNlJYas4pILT2EQlUQb4/sMwlm34bsNn++fbdQ6HGYmd8w2XY0jeipc7VlBUkUgyAurK65VHA+&#10;HZ5eQTiPrLGxTAomcrDdzB4yTLUd+Iv6oy9FgLBLUUHlfZtK6YqKDLrItsTBu9nOoA+yK6XucAhw&#10;08hFHL9IgzWHhQpb2ldU3I/fRsH7gMNumbz1+f22n66n589LnpBSj/NxtwbhafT/4b/2h1awS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iZNvFAAAA2wAA&#10;AA8AAAAAAAAAAAAAAAAAqgIAAGRycy9kb3ducmV2LnhtbFBLBQYAAAAABAAEAPoAAACcAwAAAAA=&#10;">
                  <v:group id="Group 92" o:spid="_x0000_s1060" style="position:absolute;left:3822;top:6992;width:720;height:794" coordorigin="3822,6992" coordsize="720,7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shape id="AutoShape 84" o:spid="_x0000_s1061" type="#_x0000_t32" style="position:absolute;left:3822;top:6992;width:124;height:18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uNdsIAAADbAAAADwAAAGRycy9kb3ducmV2LnhtbESPQWsCMRSE74L/ITyhN81aqejWKCoI&#10;0ouohXp8bF53g5uXZZNu1n/fCIUeh5n5hllteluLjlpvHCuYTjIQxIXThksFn9fDeAHCB2SNtWNS&#10;8CAPm/VwsMJcu8hn6i6hFAnCPkcFVQhNLqUvKrLoJ64hTt63ay2GJNtS6hZjgttavmbZXFo0nBYq&#10;bGhfUXG//FgFJp5M1xz3cffxdfM6knm8OaPUy6jfvoMI1If/8F/7qBUsZ/D8kn6A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nuNdsIAAADbAAAADwAAAAAAAAAAAAAA&#10;AAChAgAAZHJzL2Rvd25yZXYueG1sUEsFBgAAAAAEAAQA+QAAAJADAAAAAA==&#10;">
                      <v:stroke endarrow="block"/>
                    </v:shape>
                    <v:shape id="AutoShape 85" o:spid="_x0000_s1062" type="#_x0000_t32" style="position:absolute;left:4389;top:7089;width:153;height:194;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IVAsIAAADbAAAADwAAAGRycy9kb3ducmV2LnhtbESPQWsCMRSE74L/ITyhN81arOjWKCoI&#10;0ouohXp8bF53g5uXZZNu1n/fCIUeh5n5hllteluLjlpvHCuYTjIQxIXThksFn9fDeAHCB2SNtWNS&#10;8CAPm/VwsMJcu8hn6i6hFAnCPkcFVQhNLqUvKrLoJ64hTt63ay2GJNtS6hZjgttavmbZXFo0nBYq&#10;bGhfUXG//FgFJp5M1xz3cffxdfM6knm8OaPUy6jfvoMI1If/8F/7qBUsZ/D8kn6A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ZIVAsIAAADbAAAADwAAAAAAAAAAAAAA&#10;AAChAgAAZHJzL2Rvd25yZXYueG1sUEsFBgAAAAAEAAQA+QAAAJADAAAAAA==&#10;">
                      <v:stroke endarrow="block"/>
                    </v:shape>
                    <v:shape id="AutoShape 86" o:spid="_x0000_s1063" type="#_x0000_t32" style="position:absolute;left:4389;top:7592;width:153;height:194;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6wmcMAAADbAAAADwAAAGRycy9kb3ducmV2LnhtbESPT2sCMRTE74V+h/AK3rrZFpS6GqUV&#10;BPFS/AN6fGyeu8HNy7KJm/XbN4LQ4zAzv2Hmy8E2oqfOG8cKPrIcBHHptOFKwfGwfv8C4QOyxsYx&#10;KbiTh+Xi9WWOhXaRd9TvQyUShH2BCuoQ2kJKX9Zk0WeuJU7exXUWQ5JdJXWHMcFtIz/zfCItGk4L&#10;Nba0qqm87m9WgYm/pm83q/izPZ29jmTuY2eUGr0N3zMQgYbwH362N1rBdAyPL+kHyM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resJnDAAAA2wAAAA8AAAAAAAAAAAAA&#10;AAAAoQIAAGRycy9kb3ducmV2LnhtbFBLBQYAAAAABAAEAPkAAACRAwAAAAA=&#10;">
                      <v:stroke endarrow="block"/>
                    </v:shape>
                  </v:group>
                  <v:shape id="AutoShape 87" o:spid="_x0000_s1064" type="#_x0000_t32" style="position:absolute;left:4389;top:8026;width:153;height:194;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7EWtsQAAADcAAAADwAAAGRycy9kb3ducmV2LnhtbESPQWvCQBSE7wX/w/KE3urGUqvEbMQK&#10;BemlVAU9PrLPZDH7NmS32fjvu4VCj8PMfMMUm9G2YqDeG8cK5rMMBHHltOFawen4/rQC4QOyxtYx&#10;KbiTh005eSgw1y7yFw2HUIsEYZ+jgiaELpfSVw1Z9DPXESfv6nqLIcm+lrrHmOC2lc9Z9iotGk4L&#10;DXa0a6i6Hb6tAhM/zdDtd/Ht43zxOpK5L5xR6nE6btcgAo3hP/zX3msFL8sF/J5JR0CW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sRa2xAAAANwAAAAPAAAAAAAAAAAA&#10;AAAAAKECAABkcnMvZG93bnJldi54bWxQSwUGAAAAAAQABAD5AAAAkgMAAAAA&#10;">
                    <v:stroke endarrow="block"/>
                  </v:shape>
                  <v:shape id="AutoShape 88" o:spid="_x0000_s1065" type="#_x0000_t32" style="position:absolute;left:4389;top:8529;width:153;height:194;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PFCb8AAADcAAAADwAAAGRycy9kb3ducmV2LnhtbERPy4rCMBTdC/MP4Q7MTtMZRpFqlBlB&#10;EDfiA3R5aa5tsLkpTWzq35uF4PJw3vNlb2vRUeuNYwXfowwEceG04VLB6bgeTkH4gKyxdkwKHuRh&#10;ufgYzDHXLvKeukMoRQphn6OCKoQml9IXFVn0I9cQJ+7qWoshwbaUusWYwm0tf7JsIi0aTg0VNrSq&#10;qLgd7laBiTvTNZtV/N+eL15HMo+xM0p9ffZ/MxCB+vAWv9wbreB3muanM+kIyMUT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5hPFCb8AAADcAAAADwAAAAAAAAAAAAAAAACh&#10;AgAAZHJzL2Rvd25yZXYueG1sUEsFBgAAAAAEAAQA+QAAAI0DAAAAAA==&#10;">
                    <v:stroke endarrow="block"/>
                  </v:shape>
                  <v:shape id="AutoShape 89" o:spid="_x0000_s1066" type="#_x0000_t32" style="position:absolute;left:4985;top:6992;width:124;height:18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9gksMAAADcAAAADwAAAGRycy9kb3ducmV2LnhtbESPQWsCMRSE7wX/Q3hCbzVrsbKsRlFB&#10;kF5KVdDjY/PcDW5elk26Wf99Uyh4HGbmG2a5Hmwjeuq8caxgOslAEJdOG64UnE/7txyED8gaG8ek&#10;4EEe1qvRyxIL7SJ/U38MlUgQ9gUqqENoCyl9WZNFP3EtcfJurrMYkuwqqTuMCW4b+Z5lc2nRcFqo&#10;saVdTeX9+GMVmPhl+vawi9vPy9XrSObx4YxSr+NhswARaAjP8H/7oBXM8in8nUlH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fYJLDAAAA3AAAAA8AAAAAAAAAAAAA&#10;AAAAoQIAAGRycy9kb3ducmV2LnhtbFBLBQYAAAAABAAEAPkAAACRAwAAAAA=&#10;">
                    <v:stroke endarrow="block"/>
                  </v:shape>
                  <v:shape id="AutoShape 90" o:spid="_x0000_s1067" type="#_x0000_t32" style="position:absolute;left:6009;top:7592;width:124;height:18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3+5cQAAADcAAAADwAAAGRycy9kb3ducmV2LnhtbESPwWrDMBBE74X+g9hCb42ckATjRjZJ&#10;IBB6KU0K7XGxtraotTKWYjl/XwUKOQ4z84bZVJPtxEiDN44VzGcZCOLaacONgs/z4SUH4QOyxs4x&#10;KbiSh6p8fNhgoV3kDxpPoREJwr5ABW0IfSGlr1uy6GeuJ07ejxsshiSHRuoBY4LbTi6ybC0tGk4L&#10;Lfa0b6n+PV2sAhPfzdgf93H39vXtdSRzXTmj1PPTtH0FEWgK9/B/+6gVLPMF3M6kIy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jf7lxAAAANwAAAAPAAAAAAAAAAAA&#10;AAAAAKECAABkcnMvZG93bnJldi54bWxQSwUGAAAAAAQABAD5AAAAkgMAAAAA&#10;">
                    <v:stroke endarrow="block"/>
                  </v:shape>
                  <v:shape id="AutoShape 91" o:spid="_x0000_s1068" type="#_x0000_t32" style="position:absolute;left:6009;top:8128;width:124;height:18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FbfsQAAADcAAAADwAAAGRycy9kb3ducmV2LnhtbESPzWrDMBCE74G8g9hAb4mctgnBjWyS&#10;QCH0UvID7XGxtraItTKWajlvXxUKPQ4z8w2zLUfbioF6bxwrWC4yEMSV04ZrBdfL63wDwgdkja1j&#10;UnAnD2UxnWwx1y7yiYZzqEWCsM9RQRNCl0vpq4Ys+oXriJP35XqLIcm+lrrHmOC2lY9ZtpYWDaeF&#10;Bjs6NFTdzt9WgYnvZuiOh7h/+/j0OpK5r5xR6mE27l5ABBrDf/ivfdQKnjdP8HsmHQFZ/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wVt+xAAAANwAAAAPAAAAAAAAAAAA&#10;AAAAAKECAABkcnMvZG93bnJldi54bWxQSwUGAAAAAAQABAD5AAAAkgMAAAAA&#10;">
                    <v:stroke endarrow="block"/>
                  </v:shape>
                </v:group>
              </v:group>
            </v:group>
          </v:group>
        </w:pict>
      </w:r>
      <w:r>
        <w:rPr>
          <w:noProof/>
          <w:lang w:eastAsia="pl-PL"/>
        </w:rPr>
        <w:pict>
          <v:shape id="Pole tekstowe 476" o:spid="_x0000_s1069" type="#_x0000_t202" style="position:absolute;left:0;text-align:left;margin-left:17.75pt;margin-top:15.05pt;width:17.85pt;height:128.05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" stroked="f">
            <v:textbox>
              <w:txbxContent>
                <w:p w:rsidR="00B86CF9" w:rsidRDefault="00B86CF9" w:rsidP="00353566">
                  <w:pPr>
                    <w:rPr>
                      <w:sz w:val="18"/>
                    </w:rPr>
                  </w:pPr>
                  <w:r>
                    <w:rPr>
                      <w:sz w:val="18"/>
                    </w:rPr>
                    <w:t>2</w:t>
                  </w:r>
                </w:p>
                <w:p w:rsidR="00B86CF9" w:rsidRDefault="00B86CF9" w:rsidP="00353566">
                  <w:pPr>
                    <w:rPr>
                      <w:sz w:val="28"/>
                    </w:rPr>
                  </w:pPr>
                </w:p>
                <w:p w:rsidR="00B86CF9" w:rsidRDefault="00B86CF9" w:rsidP="00353566">
                  <w:pPr>
                    <w:rPr>
                      <w:sz w:val="18"/>
                    </w:rPr>
                  </w:pPr>
                </w:p>
                <w:p w:rsidR="00B86CF9" w:rsidRDefault="00B86CF9" w:rsidP="00353566">
                  <w:pPr>
                    <w:rPr>
                      <w:sz w:val="18"/>
                    </w:rPr>
                  </w:pPr>
                  <w:r>
                    <w:rPr>
                      <w:sz w:val="18"/>
                    </w:rPr>
                    <w:t>3</w:t>
                  </w:r>
                </w:p>
                <w:p w:rsidR="00B86CF9" w:rsidRDefault="00B86CF9" w:rsidP="00353566">
                  <w:pPr>
                    <w:rPr>
                      <w:sz w:val="32"/>
                    </w:rPr>
                  </w:pPr>
                </w:p>
                <w:p w:rsidR="00B86CF9" w:rsidRDefault="00B86CF9" w:rsidP="00353566">
                  <w:pPr>
                    <w:rPr>
                      <w:sz w:val="18"/>
                    </w:rPr>
                  </w:pPr>
                  <w:r>
                    <w:rPr>
                      <w:sz w:val="18"/>
                    </w:rPr>
                    <w:t>4</w:t>
                  </w:r>
                </w:p>
                <w:p w:rsidR="00B86CF9" w:rsidRDefault="00B86CF9" w:rsidP="00353566">
                  <w:pPr>
                    <w:rPr>
                      <w:sz w:val="18"/>
                    </w:rPr>
                  </w:pPr>
                </w:p>
                <w:p w:rsidR="00B86CF9" w:rsidRDefault="00B86CF9" w:rsidP="00353566">
                  <w:pPr>
                    <w:rPr>
                      <w:sz w:val="18"/>
                    </w:rPr>
                  </w:pPr>
                  <w:r>
                    <w:rPr>
                      <w:sz w:val="18"/>
                    </w:rPr>
                    <w:t>5</w:t>
                  </w:r>
                </w:p>
                <w:p w:rsidR="00B86CF9" w:rsidRDefault="00B86CF9" w:rsidP="00353566"/>
                <w:p w:rsidR="00B86CF9" w:rsidRDefault="00B86CF9" w:rsidP="00353566">
                  <w:pPr>
                    <w:rPr>
                      <w:sz w:val="18"/>
                    </w:rPr>
                  </w:pPr>
                  <w:r>
                    <w:rPr>
                      <w:sz w:val="18"/>
                    </w:rPr>
                    <w:t>6</w:t>
                  </w:r>
                </w:p>
              </w:txbxContent>
            </v:textbox>
          </v:shape>
        </w:pict>
      </w:r>
      <w:r w:rsidR="00353566">
        <w:rPr>
          <w:rFonts w:ascii="Times New Roman" w:hAnsi="Times New Roman"/>
          <w:noProof/>
          <w:sz w:val="24"/>
          <w:szCs w:val="24"/>
          <w:lang w:eastAsia="pl-PL"/>
        </w:rPr>
        <w:drawing>
          <wp:inline distT="0" distB="0" distL="0" distR="0">
            <wp:extent cx="4600575" cy="2457450"/>
            <wp:effectExtent l="0" t="0" r="9525" b="0"/>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00575" cy="2457450"/>
                    </a:xfrm>
                    <a:prstGeom prst="rect">
                      <a:avLst/>
                    </a:prstGeom>
                    <a:noFill/>
                    <a:ln>
                      <a:noFill/>
                    </a:ln>
                  </pic:spPr>
                </pic:pic>
              </a:graphicData>
            </a:graphic>
          </wp:inline>
        </w:drawing>
      </w:r>
    </w:p>
    <w:p w:rsidR="00353566" w:rsidRDefault="00353566" w:rsidP="00353566">
      <w:pPr>
        <w:spacing w:after="0" w:line="240" w:lineRule="auto"/>
        <w:jc w:val="both"/>
        <w:rPr>
          <w:rFonts w:ascii="Times New Roman" w:hAnsi="Times New Roman"/>
          <w:b/>
          <w:bCs/>
          <w:sz w:val="20"/>
          <w:szCs w:val="20"/>
          <w:lang w:val="cs-CZ" w:eastAsia="cs-CZ"/>
        </w:rPr>
      </w:pPr>
      <w:r>
        <w:rPr>
          <w:rFonts w:ascii="Times New Roman" w:hAnsi="Times New Roman"/>
          <w:b/>
          <w:bCs/>
          <w:sz w:val="20"/>
          <w:szCs w:val="20"/>
          <w:lang w:val="cs-CZ" w:eastAsia="cs-CZ"/>
        </w:rPr>
        <w:t xml:space="preserve">Stage 1: </w:t>
      </w:r>
      <w:r>
        <w:rPr>
          <w:rFonts w:ascii="Times New Roman" w:hAnsi="Times New Roman"/>
          <w:bCs/>
          <w:sz w:val="20"/>
          <w:szCs w:val="20"/>
          <w:lang w:val="cs-CZ" w:eastAsia="cs-CZ"/>
        </w:rPr>
        <w:t>dolní okraje všech obratlů jsou ploché; horní okraje těl jsou šikmé zezadu dopředu.</w:t>
      </w:r>
    </w:p>
    <w:p w:rsidR="00353566" w:rsidRDefault="00353566" w:rsidP="00353566">
      <w:pPr>
        <w:spacing w:after="0" w:line="240" w:lineRule="auto"/>
        <w:rPr>
          <w:rFonts w:ascii="Times New Roman" w:hAnsi="Times New Roman"/>
          <w:b/>
          <w:sz w:val="20"/>
          <w:szCs w:val="20"/>
          <w:lang w:val="cs-CZ" w:eastAsia="cs-CZ"/>
        </w:rPr>
      </w:pPr>
      <w:r>
        <w:rPr>
          <w:rFonts w:ascii="Times New Roman" w:hAnsi="Times New Roman"/>
          <w:b/>
          <w:sz w:val="20"/>
          <w:szCs w:val="20"/>
          <w:lang w:val="cs-CZ" w:eastAsia="cs-CZ"/>
        </w:rPr>
        <w:t xml:space="preserve">Stage 2: </w:t>
      </w:r>
      <w:r>
        <w:rPr>
          <w:rFonts w:ascii="Times New Roman" w:hAnsi="Times New Roman"/>
          <w:sz w:val="20"/>
          <w:szCs w:val="20"/>
          <w:lang w:val="cs-CZ" w:eastAsia="cs-CZ"/>
        </w:rPr>
        <w:t>na dolním okraji C2 se vyvíjí konkavita; přední vertikální vyška těl se zvyšuje.</w:t>
      </w:r>
    </w:p>
    <w:p w:rsidR="00353566" w:rsidRDefault="00353566" w:rsidP="00353566">
      <w:pPr>
        <w:spacing w:after="0" w:line="240" w:lineRule="auto"/>
        <w:rPr>
          <w:rFonts w:ascii="Times New Roman" w:hAnsi="Times New Roman"/>
          <w:b/>
          <w:sz w:val="20"/>
          <w:szCs w:val="20"/>
          <w:lang w:val="cs-CZ" w:eastAsia="cs-CZ"/>
        </w:rPr>
      </w:pPr>
      <w:r>
        <w:rPr>
          <w:rFonts w:ascii="Times New Roman" w:hAnsi="Times New Roman"/>
          <w:b/>
          <w:sz w:val="20"/>
          <w:szCs w:val="20"/>
          <w:lang w:val="cs-CZ" w:eastAsia="cs-CZ"/>
        </w:rPr>
        <w:t xml:space="preserve">Stage 3: </w:t>
      </w:r>
      <w:r>
        <w:rPr>
          <w:rFonts w:ascii="Times New Roman" w:hAnsi="Times New Roman"/>
          <w:sz w:val="20"/>
          <w:szCs w:val="20"/>
          <w:lang w:val="cs-CZ" w:eastAsia="cs-CZ"/>
        </w:rPr>
        <w:t>na dolním okraji C3 se vyvíjí konkavita; dolní okraje zbývajících obratlů jsou ploché.</w:t>
      </w:r>
    </w:p>
    <w:p w:rsidR="00353566" w:rsidRPr="00615655" w:rsidRDefault="00353566" w:rsidP="00615655">
      <w:pPr>
        <w:spacing w:after="0" w:line="240" w:lineRule="auto"/>
        <w:ind w:left="709" w:hanging="709"/>
        <w:rPr>
          <w:rFonts w:ascii="Times New Roman" w:hAnsi="Times New Roman"/>
          <w:sz w:val="20"/>
          <w:szCs w:val="20"/>
          <w:lang w:val="cs-CZ" w:eastAsia="cs-CZ"/>
        </w:rPr>
      </w:pPr>
      <w:r>
        <w:rPr>
          <w:rFonts w:ascii="Times New Roman" w:hAnsi="Times New Roman"/>
          <w:b/>
          <w:sz w:val="20"/>
          <w:szCs w:val="20"/>
          <w:lang w:val="cs-CZ" w:eastAsia="cs-CZ"/>
        </w:rPr>
        <w:t xml:space="preserve">Stage 4: </w:t>
      </w:r>
      <w:r>
        <w:rPr>
          <w:rFonts w:ascii="Times New Roman" w:hAnsi="Times New Roman"/>
          <w:sz w:val="20"/>
          <w:szCs w:val="20"/>
          <w:lang w:val="cs-CZ" w:eastAsia="cs-CZ"/>
        </w:rPr>
        <w:t>na dolním okraji C4 se vyvíjí konkavita a na C3 se prohlubuj</w:t>
      </w:r>
      <w:r w:rsidR="00123D7A">
        <w:rPr>
          <w:rFonts w:ascii="Times New Roman" w:hAnsi="Times New Roman"/>
          <w:sz w:val="20"/>
          <w:szCs w:val="20"/>
          <w:lang w:val="cs-CZ" w:eastAsia="cs-CZ"/>
        </w:rPr>
        <w:t xml:space="preserve">e; konkavity na C5, C6 se </w:t>
      </w:r>
      <w:r>
        <w:rPr>
          <w:rFonts w:ascii="Times New Roman" w:hAnsi="Times New Roman"/>
          <w:sz w:val="20"/>
          <w:szCs w:val="20"/>
          <w:lang w:val="cs-CZ" w:eastAsia="cs-CZ"/>
        </w:rPr>
        <w:t xml:space="preserve">začínají </w:t>
      </w:r>
      <w:r w:rsidR="00615655">
        <w:rPr>
          <w:rFonts w:ascii="Times New Roman" w:hAnsi="Times New Roman"/>
          <w:sz w:val="20"/>
          <w:szCs w:val="20"/>
          <w:lang w:val="cs-CZ" w:eastAsia="cs-CZ"/>
        </w:rPr>
        <w:t xml:space="preserve">   </w:t>
      </w:r>
      <w:r w:rsidR="00123D7A">
        <w:rPr>
          <w:rFonts w:ascii="Times New Roman" w:hAnsi="Times New Roman"/>
          <w:sz w:val="20"/>
          <w:szCs w:val="20"/>
          <w:lang w:val="cs-CZ" w:eastAsia="cs-CZ"/>
        </w:rPr>
        <w:t xml:space="preserve"> </w:t>
      </w:r>
      <w:r>
        <w:rPr>
          <w:rFonts w:ascii="Times New Roman" w:hAnsi="Times New Roman"/>
          <w:sz w:val="20"/>
          <w:szCs w:val="20"/>
          <w:lang w:val="cs-CZ" w:eastAsia="cs-CZ"/>
        </w:rPr>
        <w:t>vytvářet; obratle mají tvar obdélníku.</w:t>
      </w:r>
    </w:p>
    <w:p w:rsidR="00353566" w:rsidRDefault="00353566" w:rsidP="00615655">
      <w:pPr>
        <w:spacing w:after="0" w:line="240" w:lineRule="auto"/>
        <w:ind w:left="709" w:hanging="709"/>
        <w:rPr>
          <w:rFonts w:ascii="Times New Roman" w:hAnsi="Times New Roman"/>
          <w:b/>
          <w:sz w:val="20"/>
          <w:szCs w:val="20"/>
          <w:lang w:val="cs-CZ" w:eastAsia="cs-CZ"/>
        </w:rPr>
      </w:pPr>
      <w:r>
        <w:rPr>
          <w:rFonts w:ascii="Times New Roman" w:hAnsi="Times New Roman"/>
          <w:b/>
          <w:sz w:val="20"/>
          <w:szCs w:val="20"/>
          <w:lang w:val="cs-CZ" w:eastAsia="cs-CZ"/>
        </w:rPr>
        <w:t xml:space="preserve">Stage 5: </w:t>
      </w:r>
      <w:r>
        <w:rPr>
          <w:rFonts w:ascii="Times New Roman" w:hAnsi="Times New Roman"/>
          <w:sz w:val="20"/>
          <w:szCs w:val="20"/>
          <w:lang w:val="cs-CZ" w:eastAsia="cs-CZ"/>
        </w:rPr>
        <w:t>konkavity jsou velmi dobře vyvinuty; těla jsou skoro čtvercová; prostory meziobratlové jsou zúženy.</w:t>
      </w:r>
    </w:p>
    <w:p w:rsidR="00353566" w:rsidRDefault="00353566" w:rsidP="00353566">
      <w:pPr>
        <w:spacing w:after="0" w:line="240" w:lineRule="auto"/>
        <w:rPr>
          <w:rFonts w:ascii="Times New Roman" w:hAnsi="Times New Roman"/>
          <w:sz w:val="20"/>
          <w:szCs w:val="20"/>
          <w:lang w:val="cs-CZ" w:eastAsia="cs-CZ"/>
        </w:rPr>
      </w:pPr>
      <w:r>
        <w:rPr>
          <w:rFonts w:ascii="Times New Roman" w:hAnsi="Times New Roman"/>
          <w:b/>
          <w:sz w:val="20"/>
          <w:szCs w:val="20"/>
          <w:lang w:val="cs-CZ" w:eastAsia="cs-CZ"/>
        </w:rPr>
        <w:t xml:space="preserve">Stage 6: </w:t>
      </w:r>
      <w:r>
        <w:rPr>
          <w:rFonts w:ascii="Times New Roman" w:hAnsi="Times New Roman"/>
          <w:sz w:val="20"/>
          <w:szCs w:val="20"/>
          <w:lang w:val="cs-CZ" w:eastAsia="cs-CZ"/>
        </w:rPr>
        <w:t>těla jsou vyšší než širší; konkavity se prohloubily.</w:t>
      </w:r>
    </w:p>
    <w:p w:rsidR="00353566" w:rsidRDefault="00353566" w:rsidP="00353566">
      <w:pPr>
        <w:spacing w:after="0" w:line="240" w:lineRule="auto"/>
        <w:rPr>
          <w:rFonts w:ascii="Times New Roman" w:hAnsi="Times New Roman"/>
          <w:b/>
          <w:sz w:val="20"/>
          <w:szCs w:val="20"/>
          <w:lang w:val="cs-CZ" w:eastAsia="cs-CZ"/>
        </w:rPr>
      </w:pPr>
    </w:p>
    <w:p w:rsidR="00353566" w:rsidRDefault="00353566" w:rsidP="00353566">
      <w:pPr>
        <w:spacing w:after="0" w:line="240" w:lineRule="auto"/>
        <w:jc w:val="both"/>
        <w:rPr>
          <w:rFonts w:ascii="Times New Roman" w:hAnsi="Times New Roman"/>
          <w:b/>
          <w:bCs/>
          <w:sz w:val="20"/>
          <w:szCs w:val="20"/>
          <w:lang w:val="cs-CZ" w:eastAsia="cs-CZ"/>
        </w:rPr>
      </w:pPr>
      <w:r>
        <w:rPr>
          <w:rFonts w:ascii="Times New Roman" w:hAnsi="Times New Roman"/>
          <w:b/>
          <w:bCs/>
          <w:sz w:val="20"/>
          <w:szCs w:val="20"/>
          <w:lang w:val="cs-CZ" w:eastAsia="cs-CZ"/>
        </w:rPr>
        <w:t xml:space="preserve">Obr. </w:t>
      </w:r>
      <w:r w:rsidR="00B61333">
        <w:rPr>
          <w:rFonts w:ascii="Times New Roman" w:hAnsi="Times New Roman"/>
          <w:b/>
          <w:bCs/>
          <w:sz w:val="20"/>
          <w:szCs w:val="20"/>
          <w:lang w:val="cs-CZ" w:eastAsia="cs-CZ"/>
        </w:rPr>
        <w:fldChar w:fldCharType="begin"/>
      </w:r>
      <w:r>
        <w:rPr>
          <w:rFonts w:ascii="Times New Roman" w:hAnsi="Times New Roman"/>
          <w:b/>
          <w:bCs/>
          <w:sz w:val="20"/>
          <w:szCs w:val="20"/>
          <w:lang w:val="cs-CZ" w:eastAsia="cs-CZ"/>
        </w:rPr>
        <w:instrText xml:space="preserve"> SEQ Obr._ \* ARABIC </w:instrText>
      </w:r>
      <w:r w:rsidR="00B61333">
        <w:rPr>
          <w:rFonts w:ascii="Times New Roman" w:hAnsi="Times New Roman"/>
          <w:b/>
          <w:bCs/>
          <w:sz w:val="20"/>
          <w:szCs w:val="20"/>
          <w:lang w:val="cs-CZ" w:eastAsia="cs-CZ"/>
        </w:rPr>
        <w:fldChar w:fldCharType="separate"/>
      </w:r>
      <w:r w:rsidR="005A6533">
        <w:rPr>
          <w:rFonts w:ascii="Times New Roman" w:hAnsi="Times New Roman"/>
          <w:b/>
          <w:bCs/>
          <w:noProof/>
          <w:sz w:val="20"/>
          <w:szCs w:val="20"/>
          <w:lang w:val="cs-CZ" w:eastAsia="cs-CZ"/>
        </w:rPr>
        <w:t>3</w:t>
      </w:r>
      <w:r w:rsidR="00B61333">
        <w:rPr>
          <w:rFonts w:ascii="Times New Roman" w:hAnsi="Times New Roman"/>
          <w:b/>
          <w:bCs/>
          <w:sz w:val="20"/>
          <w:szCs w:val="20"/>
          <w:lang w:val="cs-CZ" w:eastAsia="cs-CZ"/>
        </w:rPr>
        <w:fldChar w:fldCharType="end"/>
      </w:r>
      <w:r w:rsidR="00615655">
        <w:rPr>
          <w:rFonts w:ascii="Times New Roman" w:hAnsi="Times New Roman"/>
          <w:b/>
          <w:bCs/>
          <w:sz w:val="20"/>
          <w:szCs w:val="20"/>
          <w:lang w:val="cs-CZ" w:eastAsia="cs-CZ"/>
        </w:rPr>
        <w:t>9</w:t>
      </w:r>
      <w:r>
        <w:rPr>
          <w:rFonts w:ascii="Times New Roman" w:hAnsi="Times New Roman"/>
          <w:b/>
          <w:bCs/>
          <w:sz w:val="20"/>
          <w:szCs w:val="20"/>
          <w:lang w:val="cs-CZ" w:eastAsia="cs-CZ"/>
        </w:rPr>
        <w:t xml:space="preserve"> Stádia zrání krčních obratlů pro dívky podle Lamparského</w:t>
      </w:r>
    </w:p>
    <w:p w:rsidR="00353566" w:rsidRDefault="00353566" w:rsidP="00353566">
      <w:pPr>
        <w:spacing w:after="240" w:line="360" w:lineRule="auto"/>
        <w:jc w:val="both"/>
        <w:rPr>
          <w:rFonts w:ascii="Times New Roman" w:hAnsi="Times New Roman"/>
          <w:sz w:val="24"/>
          <w:szCs w:val="24"/>
          <w:lang w:val="cs-CZ" w:eastAsia="cs-CZ"/>
        </w:rPr>
      </w:pPr>
    </w:p>
    <w:p w:rsidR="00353566" w:rsidRDefault="00353566" w:rsidP="00353566">
      <w:p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O´Reilly a Yaniello [25] (1988) porovnali ve svém výzkumu kostní věk hodnocený metodou Lamparského s individuální růstovou křivkou u 13 děvčat, která byla sledována ve věku 9 - 15 let. Každý rok jim byl také zhotoven boční kefalogram, na kterém byla měřena délka dolní čelisti (Ar-Pog), délka těla dolní čelisti (Go-Pog), a výška její větve (Ar-Go). Na tomto podkladu byla vytvořena růstová křivka pro uvedené parametry (Obr. 20).</w:t>
      </w:r>
    </w:p>
    <w:p w:rsidR="00001BB2" w:rsidRPr="00D2258D" w:rsidRDefault="00D2258D" w:rsidP="00D2258D">
      <w:pPr>
        <w:spacing w:after="240" w:line="360" w:lineRule="auto"/>
        <w:jc w:val="center"/>
      </w:pPr>
      <w:r w:rsidRPr="00D2258D">
        <w:rPr>
          <w:noProof/>
          <w:lang w:eastAsia="pl-PL"/>
        </w:rPr>
        <w:lastRenderedPageBreak/>
        <w:drawing>
          <wp:inline distT="0" distB="0" distL="0" distR="0">
            <wp:extent cx="5321935" cy="2867025"/>
            <wp:effectExtent l="19050" t="0" r="12065" b="0"/>
            <wp:docPr id="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353566" w:rsidRDefault="00353566" w:rsidP="00454F2E">
      <w:pPr>
        <w:spacing w:after="0" w:line="240" w:lineRule="auto"/>
        <w:rPr>
          <w:rFonts w:ascii="Times New Roman" w:hAnsi="Times New Roman"/>
          <w:b/>
          <w:bCs/>
          <w:sz w:val="20"/>
          <w:szCs w:val="20"/>
          <w:lang w:val="cs-CZ" w:eastAsia="cs-CZ"/>
        </w:rPr>
      </w:pPr>
      <w:r>
        <w:rPr>
          <w:rFonts w:ascii="Times New Roman" w:hAnsi="Times New Roman"/>
          <w:b/>
          <w:bCs/>
          <w:sz w:val="20"/>
          <w:szCs w:val="20"/>
          <w:lang w:val="cs-CZ" w:eastAsia="cs-CZ"/>
        </w:rPr>
        <w:t>Obr.</w:t>
      </w:r>
      <w:r w:rsidR="00AE3CE3">
        <w:rPr>
          <w:rFonts w:ascii="Times New Roman" w:hAnsi="Times New Roman"/>
          <w:b/>
          <w:bCs/>
          <w:sz w:val="20"/>
          <w:szCs w:val="20"/>
          <w:lang w:val="cs-CZ" w:eastAsia="cs-CZ"/>
        </w:rPr>
        <w:t xml:space="preserve"> </w:t>
      </w:r>
      <w:r>
        <w:rPr>
          <w:rFonts w:ascii="Times New Roman" w:hAnsi="Times New Roman"/>
          <w:b/>
          <w:bCs/>
          <w:sz w:val="20"/>
          <w:szCs w:val="20"/>
          <w:lang w:val="cs-CZ" w:eastAsia="cs-CZ"/>
        </w:rPr>
        <w:t>20. Průměrné roční přírůstky Ar-Pog, Go-Pog, Ar-Go ve vztahu k růstovému spurtu. S2, S3, S4, S5- fáze zrání krčních obratlů podle Lamparského</w:t>
      </w:r>
    </w:p>
    <w:p w:rsidR="00353566" w:rsidRDefault="00353566" w:rsidP="00353566">
      <w:pPr>
        <w:spacing w:after="240" w:line="360" w:lineRule="auto"/>
        <w:jc w:val="both"/>
        <w:rPr>
          <w:rFonts w:ascii="Times New Roman" w:hAnsi="Times New Roman"/>
          <w:sz w:val="24"/>
          <w:szCs w:val="24"/>
          <w:lang w:val="cs-CZ" w:eastAsia="cs-CZ"/>
        </w:rPr>
      </w:pPr>
    </w:p>
    <w:p w:rsidR="00353566" w:rsidRDefault="00353566" w:rsidP="00353566">
      <w:p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Autoři zjistili, že stadium S3 krčních obratlů se vyskytuje v roce předcházejícím maximální růst ve všech zkoumaných parametrech a že tato metoda může nahradit hodnocení kostního věku podle ruky. U většiny pacientů se pak fáze S4 vyskytuje v období zpomalení růstu, po maximálním růstovém spurtu.</w:t>
      </w:r>
    </w:p>
    <w:p w:rsidR="0059755C" w:rsidRDefault="0059755C" w:rsidP="00353566">
      <w:pPr>
        <w:spacing w:after="240" w:line="360" w:lineRule="auto"/>
        <w:jc w:val="both"/>
        <w:rPr>
          <w:rFonts w:ascii="Times New Roman" w:hAnsi="Times New Roman"/>
          <w:sz w:val="24"/>
          <w:szCs w:val="24"/>
          <w:lang w:val="cs-CZ" w:eastAsia="cs-CZ"/>
        </w:rPr>
      </w:pPr>
    </w:p>
    <w:p w:rsidR="00353566" w:rsidRPr="00435368" w:rsidRDefault="00353566" w:rsidP="00435368">
      <w:pPr>
        <w:pStyle w:val="Nagwek3"/>
      </w:pPr>
      <w:bookmarkStart w:id="14" w:name="_Toc361938080"/>
      <w:r w:rsidRPr="00435368">
        <w:t>CVMI - cervical vertebrae maturation index</w:t>
      </w:r>
      <w:bookmarkEnd w:id="14"/>
    </w:p>
    <w:p w:rsidR="00353566" w:rsidRDefault="00353566" w:rsidP="00353566">
      <w:p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 xml:space="preserve">Další prací, zabývající se hodnocením kostního věku a předpovědí dosaženého vzrůstu byly výzkumy Hassela a Farmana (r. 1995) [26]. Výchozím bodem k hodnocení morfologie byla metoda Lamparského, ale byla omezena jen na 3 krční obratle C2, C3, C4. Pacienti byli k analýze vybráni z archivu Bolton-Brush Growth Center at Case Reserve University. Byla to skupina osob, které měly zhotoveny oba snímky, jak </w:t>
      </w:r>
      <w:r w:rsidR="005D482A">
        <w:rPr>
          <w:rFonts w:ascii="Times New Roman" w:hAnsi="Times New Roman"/>
          <w:sz w:val="24"/>
          <w:szCs w:val="24"/>
          <w:lang w:val="cs-CZ" w:eastAsia="cs-CZ"/>
        </w:rPr>
        <w:t xml:space="preserve">rtg levé ruky se zápěstím, tak </w:t>
      </w:r>
      <w:r>
        <w:rPr>
          <w:rFonts w:ascii="Times New Roman" w:hAnsi="Times New Roman"/>
          <w:sz w:val="24"/>
          <w:szCs w:val="24"/>
          <w:lang w:val="cs-CZ" w:eastAsia="cs-CZ"/>
        </w:rPr>
        <w:t xml:space="preserve">kefalogram. </w:t>
      </w:r>
      <w:r w:rsidRPr="00551406">
        <w:rPr>
          <w:rFonts w:ascii="Times New Roman" w:hAnsi="Times New Roman"/>
          <w:sz w:val="24"/>
          <w:szCs w:val="24"/>
          <w:lang w:val="cs-CZ" w:eastAsia="cs-CZ"/>
        </w:rPr>
        <w:t>Kostní věk byl hodnocen metodou Fishmana SMI</w:t>
      </w:r>
      <w:r>
        <w:rPr>
          <w:rFonts w:ascii="Times New Roman" w:hAnsi="Times New Roman"/>
          <w:sz w:val="24"/>
          <w:szCs w:val="24"/>
          <w:lang w:val="cs-CZ" w:eastAsia="cs-CZ"/>
        </w:rPr>
        <w:t>. Ke každé z 11 fází SMI podle Fishmana přidělili 10 žen a 10 mužů ve věku od 8 do 18 let (</w:t>
      </w:r>
      <w:r w:rsidRPr="00551406">
        <w:rPr>
          <w:lang w:val="cs-CZ"/>
        </w:rPr>
        <w:t>celkem 220 osob).</w:t>
      </w:r>
      <w:r>
        <w:rPr>
          <w:rFonts w:ascii="Times New Roman" w:hAnsi="Times New Roman"/>
          <w:sz w:val="24"/>
          <w:szCs w:val="24"/>
          <w:lang w:val="cs-CZ" w:eastAsia="cs-CZ"/>
        </w:rPr>
        <w:t xml:space="preserve"> Byla sledovaná závislost mezi fázemi osifikace ruky a změnou morfologie C2, C3 a C4. Během pozorování bylo potvrzeno, že tvar obratlů C3, C4 se mění od lichoběžníkovitého tvaru, přes obdélník, čtverec až do obdélníku stojícího na výšku. Dále, že se postupně začíná od C2 směrem dolů projevovat na dolní hraně obratle konkavita. Bylo rozlišeno 6 fází dozrávání (viz obrázek 21).</w:t>
      </w:r>
    </w:p>
    <w:tbl>
      <w:tblPr>
        <w:tblW w:w="0" w:type="auto"/>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0A0" w:firstRow="1" w:lastRow="0" w:firstColumn="1" w:lastColumn="0" w:noHBand="0" w:noVBand="0"/>
      </w:tblPr>
      <w:tblGrid>
        <w:gridCol w:w="2056"/>
        <w:gridCol w:w="4806"/>
        <w:gridCol w:w="1858"/>
      </w:tblGrid>
      <w:tr w:rsidR="00353566" w:rsidTr="00AD3E8A">
        <w:trPr>
          <w:trHeight w:val="694"/>
        </w:trPr>
        <w:tc>
          <w:tcPr>
            <w:tcW w:w="1809" w:type="dxa"/>
            <w:vAlign w:val="center"/>
            <w:hideMark/>
          </w:tcPr>
          <w:p w:rsidR="00353566" w:rsidRDefault="00353566" w:rsidP="00454F2E">
            <w:pPr>
              <w:keepNext/>
              <w:spacing w:after="0" w:line="240" w:lineRule="auto"/>
              <w:jc w:val="center"/>
              <w:rPr>
                <w:rFonts w:ascii="Times New Roman" w:hAnsi="Times New Roman"/>
                <w:b/>
                <w:sz w:val="24"/>
                <w:szCs w:val="24"/>
                <w:lang w:val="cs-CZ" w:eastAsia="cs-CZ"/>
              </w:rPr>
            </w:pPr>
            <w:r>
              <w:rPr>
                <w:rFonts w:ascii="Times New Roman" w:hAnsi="Times New Roman"/>
                <w:b/>
                <w:sz w:val="24"/>
                <w:szCs w:val="24"/>
                <w:lang w:val="cs-CZ" w:eastAsia="cs-CZ"/>
              </w:rPr>
              <w:lastRenderedPageBreak/>
              <w:t>Stadia zrání C3</w:t>
            </w:r>
          </w:p>
        </w:tc>
        <w:tc>
          <w:tcPr>
            <w:tcW w:w="4962" w:type="dxa"/>
            <w:vAlign w:val="center"/>
            <w:hideMark/>
          </w:tcPr>
          <w:p w:rsidR="00353566" w:rsidRDefault="00353566" w:rsidP="00454F2E">
            <w:pPr>
              <w:keepNext/>
              <w:spacing w:after="0" w:line="240" w:lineRule="auto"/>
              <w:jc w:val="center"/>
              <w:rPr>
                <w:rFonts w:ascii="Times New Roman" w:hAnsi="Times New Roman"/>
                <w:b/>
                <w:sz w:val="24"/>
                <w:szCs w:val="24"/>
                <w:lang w:val="cs-CZ" w:eastAsia="cs-CZ"/>
              </w:rPr>
            </w:pPr>
            <w:r>
              <w:rPr>
                <w:rFonts w:ascii="Times New Roman" w:hAnsi="Times New Roman"/>
                <w:b/>
                <w:sz w:val="24"/>
                <w:szCs w:val="24"/>
                <w:lang w:val="cs-CZ" w:eastAsia="cs-CZ"/>
              </w:rPr>
              <w:t>Popis stadií CVMI</w:t>
            </w:r>
          </w:p>
        </w:tc>
        <w:tc>
          <w:tcPr>
            <w:tcW w:w="1872" w:type="dxa"/>
            <w:vAlign w:val="center"/>
            <w:hideMark/>
          </w:tcPr>
          <w:p w:rsidR="00353566" w:rsidRDefault="00353566" w:rsidP="00454F2E">
            <w:pPr>
              <w:keepNext/>
              <w:spacing w:after="0" w:line="240" w:lineRule="auto"/>
              <w:jc w:val="center"/>
              <w:rPr>
                <w:rFonts w:ascii="Times New Roman" w:hAnsi="Times New Roman"/>
                <w:b/>
                <w:sz w:val="24"/>
                <w:szCs w:val="24"/>
                <w:lang w:val="cs-CZ" w:eastAsia="cs-CZ"/>
              </w:rPr>
            </w:pPr>
            <w:r>
              <w:rPr>
                <w:rFonts w:ascii="Times New Roman" w:hAnsi="Times New Roman"/>
                <w:b/>
                <w:sz w:val="24"/>
                <w:szCs w:val="24"/>
                <w:lang w:val="cs-CZ" w:eastAsia="cs-CZ"/>
              </w:rPr>
              <w:t>Odpovídající fázi SMI</w:t>
            </w:r>
          </w:p>
        </w:tc>
      </w:tr>
      <w:tr w:rsidR="00353566" w:rsidTr="00AD3E8A">
        <w:trPr>
          <w:trHeight w:val="1555"/>
        </w:trPr>
        <w:tc>
          <w:tcPr>
            <w:tcW w:w="1809" w:type="dxa"/>
            <w:hideMark/>
          </w:tcPr>
          <w:p w:rsidR="00353566" w:rsidRDefault="00F25A29" w:rsidP="00267641">
            <w:pPr>
              <w:keepNext/>
              <w:spacing w:before="120" w:after="0" w:line="360" w:lineRule="auto"/>
              <w:jc w:val="center"/>
              <w:rPr>
                <w:rFonts w:ascii="Times New Roman" w:hAnsi="Times New Roman"/>
                <w:sz w:val="24"/>
                <w:szCs w:val="24"/>
                <w:lang w:val="cs-CZ" w:eastAsia="cs-CZ"/>
              </w:rPr>
            </w:pPr>
            <w:r>
              <w:rPr>
                <w:rFonts w:ascii="Times New Roman" w:hAnsi="Times New Roman"/>
                <w:noProof/>
                <w:sz w:val="24"/>
                <w:szCs w:val="24"/>
                <w:lang w:eastAsia="pl-PL"/>
              </w:rPr>
              <w:pict>
                <v:group id="Grupa 6" o:spid="_x0000_s1099" style="position:absolute;left:0;text-align:left;margin-left:11.75pt;margin-top:26.8pt;width:67.2pt;height:39.6pt;z-index:251677696;mso-position-horizontal-relative:text;mso-position-vertical-relative:text" coordsize="8532,5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">
                  <v:shape id="Łącznik prosty ze strzałką 468" o:spid="_x0000_s1103" type="#_x0000_t32" style="position:absolute;width:0;height:487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I4cIAAADcAAAADwAAAGRycy9kb3ducmV2LnhtbERPTWsCMRC9C/6HMEIvollLlbI1yrYg&#10;VMGDWu/TzbgJbibbTdTtvzcHwePjfc+XnavFldpgPSuYjDMQxKXXlisFP4fV6B1EiMgaa8+k4J8C&#10;LBf93hxz7W+8o+s+ViKFcMhRgYmxyaUMpSGHYewb4sSdfOswJthWUrd4S+Gulq9ZNpMOLacGgw19&#10;GSrP+4tTsF1PPotfY9eb3Z/dTldFfamGR6VeBl3xASJSF5/ih/tbK3ibpbXpTDoC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K/I4cIAAADcAAAADwAAAAAAAAAAAAAA&#10;AAChAgAAZHJzL2Rvd25yZXYueG1sUEsFBgAAAAAEAAQA+QAAAJADAAAAAA==&#10;"/>
                  <v:shape id="Łącznik prosty ze strzałką 469" o:spid="_x0000_s1102" type="#_x0000_t32" style="position:absolute;top:4890;width:831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esYAAADcAAAADwAAAGRycy9kb3ducmV2LnhtbESPQWsCMRSE74L/ITyhF6lZS5V2Ncpa&#10;EKrgQdven5vXTejmZd1E3f77piB4HGbmG2a+7FwtLtQG61nBeJSBIC69tlwp+PxYP76ACBFZY+2Z&#10;FPxSgOWi35tjrv2V93Q5xEokCIccFZgYm1zKUBpyGEa+IU7et28dxiTbSuoWrwnuavmUZVPp0HJa&#10;MNjQm6Hy53B2Cnab8ao4GrvZ7k92N1kX9bkafin1MOiKGYhIXbyHb+13reB5+g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vjbXrGAAAA3AAAAA8AAAAAAAAA&#10;AAAAAAAAoQIAAGRycy9kb3ducmV2LnhtbFBLBQYAAAAABAAEAPkAAACUAwAAAAA=&#10;"/>
                  <v:shape id="Łącznik prosty ze strzałką 470" o:spid="_x0000_s1101" type="#_x0000_t32" style="position:absolute;left:8506;top:3296;width:6;height:1733;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SUcIAAADcAAAADwAAAGRycy9kb3ducmV2LnhtbERPz2vCMBS+C/sfwhvsIpp2iEo1yhgI&#10;4kHQ9uDxkTzbYvPSJVnt/vvlMNjx4/u93Y+2EwP50DpWkM8zEMTamZZrBVV5mK1BhIhssHNMCn4o&#10;wH73MtliYdyTLzRcYy1SCIcCFTQx9oWUQTdkMcxdT5y4u/MWY4K+lsbjM4XbTr5n2VJabDk1NNjT&#10;Z0P6cf22CtpTda6G6Vf0en3Kbz4P5a3TSr29jh8bEJHG+C/+cx+NgsUqzU9n0hGQu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HSUcIAAADcAAAADwAAAAAAAAAAAAAA&#10;AAChAgAAZHJzL2Rvd25yZXYueG1sUEsFBgAAAAAEAAQA+QAAAJADAAAAAA==&#10;"/>
                  <v:shape id="Łącznik prosty ze strzałką 471" o:spid="_x0000_s1100" type="#_x0000_t32" style="position:absolute;left:106;top:106;width:8426;height:3264;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w6NcYAAADcAAAADwAAAGRycy9kb3ducmV2LnhtbESP3WrCQBSE7wu+w3KE3ohuLPWH6CpB&#10;EYog1ih4e8gek2j2bMiumr59Vyj0cpiZb5j5sjWVeFDjSssKhoMIBHFmdcm5gtNx05+CcB5ZY2WZ&#10;FPyQg+Wi8zbHWNsnH+iR+lwECLsYFRTe17GULivIoBvYmjh4F9sY9EE2udQNPgPcVPIjisbSYMlh&#10;ocCaVgVlt/RuFPhdbzu6Hvb7JGVeJ9/b8y1ZnZV677bJDISn1v+H/9pfWsHnZAivM+E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mcOjXGAAAA3AAAAA8AAAAAAAAA&#10;AAAAAAAAoQIAAGRycy9kb3ducmV2LnhtbFBLBQYAAAAABAAEAPkAAACUAwAAAAA=&#10;"/>
                </v:group>
              </w:pict>
            </w:r>
            <w:r w:rsidR="00353566">
              <w:rPr>
                <w:rFonts w:ascii="Times New Roman" w:hAnsi="Times New Roman"/>
                <w:sz w:val="24"/>
                <w:szCs w:val="24"/>
                <w:lang w:val="cs-CZ" w:eastAsia="cs-CZ"/>
              </w:rPr>
              <w:t>INITIATION</w:t>
            </w:r>
          </w:p>
        </w:tc>
        <w:tc>
          <w:tcPr>
            <w:tcW w:w="4962" w:type="dxa"/>
            <w:vAlign w:val="center"/>
          </w:tcPr>
          <w:p w:rsidR="00454F2E" w:rsidRPr="00454F2E" w:rsidRDefault="005D482A" w:rsidP="00267641">
            <w:pPr>
              <w:keepNext/>
              <w:spacing w:after="0" w:line="360" w:lineRule="auto"/>
              <w:rPr>
                <w:rFonts w:ascii="Times New Roman" w:hAnsi="Times New Roman"/>
                <w:sz w:val="20"/>
                <w:szCs w:val="20"/>
                <w:lang w:val="cs-CZ" w:eastAsia="cs-CZ"/>
              </w:rPr>
            </w:pPr>
            <w:r>
              <w:rPr>
                <w:rFonts w:ascii="Times New Roman" w:hAnsi="Times New Roman"/>
                <w:sz w:val="20"/>
                <w:szCs w:val="20"/>
                <w:lang w:val="cs-CZ" w:eastAsia="cs-CZ"/>
              </w:rPr>
              <w:t>dolní okraje obratlů C2, C3, C4</w:t>
            </w:r>
            <w:r w:rsidR="00353566">
              <w:rPr>
                <w:rFonts w:ascii="Times New Roman" w:hAnsi="Times New Roman"/>
                <w:sz w:val="20"/>
                <w:szCs w:val="20"/>
                <w:lang w:val="cs-CZ" w:eastAsia="cs-CZ"/>
              </w:rPr>
              <w:t xml:space="preserve"> jsou ploché; horní okraje těl jsou šikmé zezadu dopředu. Pubertální růst právě začiná; očekává se 80</w:t>
            </w:r>
            <w:r w:rsidR="00267641">
              <w:rPr>
                <w:rFonts w:ascii="Times New Roman" w:hAnsi="Times New Roman"/>
                <w:sz w:val="20"/>
                <w:szCs w:val="20"/>
                <w:lang w:val="cs-CZ" w:eastAsia="cs-CZ"/>
              </w:rPr>
              <w:t xml:space="preserve">-100 % pubertálního </w:t>
            </w:r>
            <w:r w:rsidR="00454F2E">
              <w:rPr>
                <w:rFonts w:ascii="Times New Roman" w:hAnsi="Times New Roman"/>
                <w:sz w:val="20"/>
                <w:szCs w:val="20"/>
                <w:lang w:val="cs-CZ" w:eastAsia="cs-CZ"/>
              </w:rPr>
              <w:t>růstu.</w:t>
            </w:r>
          </w:p>
        </w:tc>
        <w:tc>
          <w:tcPr>
            <w:tcW w:w="1872" w:type="dxa"/>
            <w:vAlign w:val="center"/>
            <w:hideMark/>
          </w:tcPr>
          <w:p w:rsidR="00353566" w:rsidRDefault="00353566" w:rsidP="00454F2E">
            <w:pPr>
              <w:keepNext/>
              <w:spacing w:after="0" w:line="240" w:lineRule="auto"/>
              <w:jc w:val="center"/>
              <w:rPr>
                <w:rFonts w:ascii="Times New Roman" w:hAnsi="Times New Roman"/>
                <w:sz w:val="24"/>
                <w:szCs w:val="24"/>
                <w:lang w:val="cs-CZ" w:eastAsia="cs-CZ"/>
              </w:rPr>
            </w:pPr>
            <w:r>
              <w:rPr>
                <w:rFonts w:ascii="Times New Roman" w:hAnsi="Times New Roman"/>
                <w:sz w:val="24"/>
                <w:szCs w:val="24"/>
                <w:lang w:val="cs-CZ" w:eastAsia="cs-CZ"/>
              </w:rPr>
              <w:t>SMI1, SMI2</w:t>
            </w:r>
          </w:p>
        </w:tc>
      </w:tr>
      <w:tr w:rsidR="00353566" w:rsidTr="00AD3E8A">
        <w:trPr>
          <w:trHeight w:val="1689"/>
        </w:trPr>
        <w:tc>
          <w:tcPr>
            <w:tcW w:w="1809" w:type="dxa"/>
            <w:vAlign w:val="center"/>
          </w:tcPr>
          <w:p w:rsidR="00353566" w:rsidRDefault="00F25A29" w:rsidP="00454F2E">
            <w:pPr>
              <w:keepNext/>
              <w:spacing w:after="120" w:line="360" w:lineRule="auto"/>
              <w:jc w:val="center"/>
              <w:rPr>
                <w:rFonts w:ascii="Times New Roman" w:hAnsi="Times New Roman"/>
                <w:sz w:val="24"/>
                <w:szCs w:val="24"/>
                <w:lang w:val="cs-CZ" w:eastAsia="cs-CZ"/>
              </w:rPr>
            </w:pPr>
            <w:r>
              <w:rPr>
                <w:rFonts w:ascii="Times New Roman" w:hAnsi="Times New Roman"/>
                <w:noProof/>
                <w:sz w:val="24"/>
                <w:szCs w:val="24"/>
                <w:lang w:eastAsia="pl-PL"/>
              </w:rPr>
              <w:pict>
                <v:group id="Grupa 463" o:spid="_x0000_s1094" style="position:absolute;left:0;text-align:left;margin-left:10.6pt;margin-top:21.65pt;width:65.45pt;height:38.35pt;z-index:251678720;mso-position-horizontal-relative:text;mso-position-vertical-relative:text" coordorigin="2812,7174" coordsize="1309,7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">
                  <v:shape id="AutoShape 158" o:spid="_x0000_s1098" type="#_x0000_t32" style="position:absolute;left:2812;top:7174;width:0;height:76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LC5MYAAADcAAAADwAAAGRycy9kb3ducmV2LnhtbESPT2sCMRTE74LfIbxCL1KzFpWyNcoq&#10;CFXw4J/eXzevm9DNy7qJuv32Rij0OMzMb5jZonO1uFIbrGcFo2EGgrj02nKl4HRcv7yBCBFZY+2Z&#10;FPxSgMW835thrv2N93Q9xEokCIccFZgYm1zKUBpyGIa+IU7et28dxiTbSuoWbwnuavmaZVPp0HJa&#10;MNjQylD5c7g4BbvNaFl8GbvZ7s92N1kX9aUafCr1/NQV7yAidfE//Nf+0ArG0zE8zq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XiwuTGAAAA3AAAAA8AAAAAAAAA&#10;AAAAAAAAoQIAAGRycy9kb3ducmV2LnhtbFBLBQYAAAAABAAEAPkAAACUAwAAAAA=&#10;"/>
                  <v:shape id="AutoShape 159" o:spid="_x0000_s1097" type="#_x0000_t32" style="position:absolute;left:4121;top:7511;width:0;height:43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nFMUAAADcAAAADwAAAGRycy9kb3ducmV2LnhtbESPQWsCMRSE7wX/Q3hCL0WzK1ZkNUop&#10;FMSDUN2Dx0fy3F3cvKxJum7/vREKPQ4z8w2z3g62FT350DhWkE8zEMTamYYrBeXpa7IEESKywdYx&#10;KfilANvN6GWNhXF3/qb+GCuRIBwKVFDH2BVSBl2TxTB1HXHyLs5bjEn6ShqP9wS3rZxl2UJabDgt&#10;1NjRZ036evyxCpp9eSj7t1v0ernPzz4Pp3OrlXodDx8rEJGG+B/+a++MgvniHZ5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k/nFMUAAADcAAAADwAAAAAAAAAA&#10;AAAAAAChAgAAZHJzL2Rvd25yZXYueG1sUEsFBgAAAAAEAAQA+QAAAJMDAAAAAA==&#10;"/>
                  <v:shape id="AutoShape 160" o:spid="_x0000_s1096" type="#_x0000_t32" style="position:absolute;left:2812;top:7174;width:1309;height:337;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w0nMYAAADcAAAADwAAAGRycy9kb3ducmV2LnhtbESPQWvCQBSE74X+h+UVeil1Y6mhpNlI&#10;UApFEE0seH1kn0k0+zZkt5r++64geBxm5hsmnY+mE2caXGtZwXQSgSCurG65VvCz+3r9AOE8ssbO&#10;Min4Iwfz7PEhxUTbCxd0Ln0tAoRdggoa7/tESlc1ZNBNbE8cvIMdDPogh1rqAS8Bbjr5FkWxNNhy&#10;WGiwp0VD1an8NQr8+mU1OxabTV4yL/Ptan/KF3ulnp/G/BOEp9Hfw7f2t1bwHsdwPROOgM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OsNJzGAAAA3AAAAA8AAAAAAAAA&#10;AAAAAAAAoQIAAGRycy9kb3ducmV2LnhtbFBLBQYAAAAABAAEAPkAAACUAwAAAAA=&#10;"/>
                  <v:shape id="Freeform 161" o:spid="_x0000_s1095" style="position:absolute;left:2812;top:7832;width:1309;height:109;visibility:visible;mso-wrap-style:square;v-text-anchor:top" coordsize="1309,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QHAcUA&#10;AADcAAAADwAAAGRycy9kb3ducmV2LnhtbESPT2vCQBTE74LfYXkFL0E3VYkldRUR+ofixaj31+xr&#10;Epp9G3ZXjf303ULB4zAzv2GW69604kLON5YVPE5SEMSl1Q1XCo6Hl/ETCB+QNbaWScGNPKxXw8ES&#10;c22vvKdLESoRIexzVFCH0OVS+rImg35iO+LofVlnMETpKqkdXiPctHKappk02HBcqLGjbU3ld3E2&#10;Cqzmppi99afda3v+CR/bJP3UiVKjh37zDCJQH+7h//a7VjDPFvB3Jh4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pAcBxQAAANwAAAAPAAAAAAAAAAAAAAAAAJgCAABkcnMv&#10;ZG93bnJldi54bWxQSwUGAAAAAAQABAD1AAAAigMAAAAA&#10;" path="m,109c192,54,385,,603,v218,,462,54,706,109e" filled="f">
                    <v:path arrowok="t" o:connecttype="custom" o:connectlocs="0,109;603,0;1309,109" o:connectangles="0,0,0"/>
                  </v:shape>
                </v:group>
              </w:pict>
            </w:r>
            <w:r w:rsidR="00353566" w:rsidRPr="00454F2E">
              <w:rPr>
                <w:rFonts w:ascii="Times New Roman" w:hAnsi="Times New Roman"/>
                <w:sz w:val="24"/>
                <w:szCs w:val="24"/>
                <w:lang w:val="cs-CZ" w:eastAsia="cs-CZ"/>
              </w:rPr>
              <w:t>ACCELERATION</w:t>
            </w:r>
          </w:p>
          <w:p w:rsidR="00353566" w:rsidRDefault="00353566" w:rsidP="00454F2E">
            <w:pPr>
              <w:keepNext/>
              <w:spacing w:after="240" w:line="360" w:lineRule="auto"/>
              <w:rPr>
                <w:rFonts w:ascii="Times New Roman" w:hAnsi="Times New Roman"/>
                <w:sz w:val="24"/>
                <w:szCs w:val="24"/>
                <w:lang w:val="cs-CZ" w:eastAsia="cs-CZ"/>
              </w:rPr>
            </w:pPr>
          </w:p>
        </w:tc>
        <w:tc>
          <w:tcPr>
            <w:tcW w:w="4962" w:type="dxa"/>
            <w:vAlign w:val="center"/>
            <w:hideMark/>
          </w:tcPr>
          <w:p w:rsidR="00353566" w:rsidRDefault="00353566" w:rsidP="005D482A">
            <w:pPr>
              <w:keepNext/>
              <w:tabs>
                <w:tab w:val="left" w:pos="734"/>
              </w:tabs>
              <w:spacing w:after="0" w:line="360" w:lineRule="auto"/>
              <w:rPr>
                <w:rFonts w:ascii="Times New Roman" w:hAnsi="Times New Roman"/>
                <w:sz w:val="24"/>
                <w:szCs w:val="24"/>
                <w:lang w:val="cs-CZ" w:eastAsia="cs-CZ"/>
              </w:rPr>
            </w:pPr>
            <w:r>
              <w:rPr>
                <w:rFonts w:ascii="Times New Roman" w:hAnsi="Times New Roman"/>
                <w:sz w:val="20"/>
                <w:szCs w:val="20"/>
                <w:lang w:val="cs-CZ" w:eastAsia="cs-CZ"/>
              </w:rPr>
              <w:t>začátek vývoje konkavity na C2, C3; dolní okraj C4 je plochý; těla C3, C4 jsou téměř tvaru horizontálně orientovaného obdélníku; očekává se 65-85</w:t>
            </w:r>
            <w:r w:rsidR="006C1CB7">
              <w:rPr>
                <w:rFonts w:ascii="Times New Roman" w:hAnsi="Times New Roman"/>
                <w:sz w:val="20"/>
                <w:szCs w:val="20"/>
                <w:lang w:val="cs-CZ" w:eastAsia="cs-CZ"/>
              </w:rPr>
              <w:t xml:space="preserve"> </w:t>
            </w:r>
            <w:r>
              <w:rPr>
                <w:rFonts w:ascii="Times New Roman" w:hAnsi="Times New Roman"/>
                <w:sz w:val="20"/>
                <w:szCs w:val="20"/>
                <w:lang w:val="cs-CZ" w:eastAsia="cs-CZ"/>
              </w:rPr>
              <w:t>%  pubertálního růstu. Začalo růstové zrychlení.</w:t>
            </w:r>
          </w:p>
        </w:tc>
        <w:tc>
          <w:tcPr>
            <w:tcW w:w="1872" w:type="dxa"/>
            <w:vAlign w:val="center"/>
            <w:hideMark/>
          </w:tcPr>
          <w:p w:rsidR="00353566" w:rsidRDefault="00353566" w:rsidP="00454F2E">
            <w:pPr>
              <w:keepNext/>
              <w:spacing w:after="0" w:line="240" w:lineRule="auto"/>
              <w:jc w:val="center"/>
              <w:rPr>
                <w:rFonts w:ascii="Times New Roman" w:hAnsi="Times New Roman"/>
                <w:sz w:val="24"/>
                <w:szCs w:val="24"/>
                <w:lang w:val="cs-CZ" w:eastAsia="cs-CZ"/>
              </w:rPr>
            </w:pPr>
            <w:r>
              <w:rPr>
                <w:rFonts w:ascii="Times New Roman" w:hAnsi="Times New Roman"/>
                <w:sz w:val="24"/>
                <w:szCs w:val="24"/>
                <w:lang w:val="cs-CZ" w:eastAsia="cs-CZ"/>
              </w:rPr>
              <w:t>SMI3, SMI4</w:t>
            </w:r>
          </w:p>
        </w:tc>
      </w:tr>
      <w:tr w:rsidR="00353566" w:rsidTr="00AD3E8A">
        <w:trPr>
          <w:trHeight w:val="1827"/>
        </w:trPr>
        <w:tc>
          <w:tcPr>
            <w:tcW w:w="1809" w:type="dxa"/>
            <w:vAlign w:val="center"/>
          </w:tcPr>
          <w:p w:rsidR="00353566" w:rsidRDefault="00F25A29" w:rsidP="00454F2E">
            <w:pPr>
              <w:keepNext/>
              <w:spacing w:after="120" w:line="360" w:lineRule="auto"/>
              <w:jc w:val="center"/>
              <w:rPr>
                <w:rFonts w:ascii="Times New Roman" w:hAnsi="Times New Roman"/>
                <w:sz w:val="24"/>
                <w:szCs w:val="24"/>
                <w:lang w:val="cs-CZ" w:eastAsia="cs-CZ"/>
              </w:rPr>
            </w:pPr>
            <w:r>
              <w:rPr>
                <w:rFonts w:ascii="Times New Roman" w:hAnsi="Times New Roman"/>
                <w:noProof/>
                <w:sz w:val="24"/>
                <w:szCs w:val="24"/>
                <w:lang w:eastAsia="pl-PL"/>
              </w:rPr>
              <w:pict>
                <v:group id="Grupa 458" o:spid="_x0000_s1089" style="position:absolute;left:0;text-align:left;margin-left:11.3pt;margin-top:25.25pt;width:65.45pt;height:38.35pt;z-index:251680768;mso-position-horizontal-relative:text;mso-position-vertical-relative:text" coordorigin="2704,7175" coordsize="1309,7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">
                  <v:shape id="AutoShape 184" o:spid="_x0000_s1093" type="#_x0000_t32" style="position:absolute;left:2704;top:7175;width:0;height:76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nx8YAAADcAAAADwAAAGRycy9kb3ducmV2LnhtbESPQWsCMRSE7wX/Q3iCl1KzSpV2a5RV&#10;EKrgQW3vr5vXTXDzsm6ibv+9KRR6HGbmG2a26FwtrtQG61nBaJiBIC69tlwp+Diun15AhIissfZM&#10;Cn4owGLee5hhrv2N93Q9xEokCIccFZgYm1zKUBpyGIa+IU7et28dxiTbSuoWbwnuajnOsql0aDkt&#10;GGxoZag8HS5OwW4zWhZfxm62+7PdTdZFfakeP5Ua9LviDUSkLv6H/9rvWsHz5BV+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WPp8fGAAAA3AAAAA8AAAAAAAAA&#10;AAAAAAAAoQIAAGRycy9kb3ducmV2LnhtbFBLBQYAAAAABAAEAPkAAACUAwAAAAA=&#10;"/>
                  <v:shape id="AutoShape 185" o:spid="_x0000_s1092" type="#_x0000_t32" style="position:absolute;left:4013;top:7272;width:0;height:67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hEjMEAAADcAAAADwAAAGRycy9kb3ducmV2LnhtbERPTYvCMBC9L/gfwgheFk0ri0g1iggL&#10;4kFY7cHjkIxtsZnUJFvrvzeHhT0+3vd6O9hW9ORD41hBPstAEGtnGq4UlJfv6RJEiMgGW8ek4EUB&#10;tpvRxxoL4578Q/05ViKFcChQQR1jV0gZdE0Ww8x1xIm7OW8xJugraTw+U7ht5TzLFtJiw6mhxo72&#10;Nen7+dcqaI7lqew/H9Hr5TG/+jxcrq1WajIedisQkYb4L/5zH4yCr0Wan86kIyA3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OESMwQAAANwAAAAPAAAAAAAAAAAAAAAA&#10;AKECAABkcnMvZG93bnJldi54bWxQSwUGAAAAAAQABAD5AAAAjwMAAAAA&#10;"/>
                  <v:shape id="AutoShape 186" o:spid="_x0000_s1091" type="#_x0000_t32" style="position:absolute;left:2704;top:7175;width:1309;height:97;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Ws6MQAAADcAAAADwAAAGRycy9kb3ducmV2LnhtbESPQYvCMBSE78L+h/AWvIimispSjVJc&#10;BBFE7QpeH82z7dq8lCZq999vBMHjMDPfMPNlaypxp8aVlhUMBxEI4szqknMFp591/wuE88gaK8uk&#10;4I8cLBcfnTnG2j74SPfU5yJA2MWooPC+jqV0WUEG3cDWxMG72MagD7LJpW7wEeCmkqMomkqDJYeF&#10;AmtaFZRd05tR4He97eT3uN8nKfN3ctier8nqrFT3s01mIDy1/h1+tTdawXg6hOeZcATk4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RazoxAAAANwAAAAPAAAAAAAAAAAA&#10;AAAAAKECAABkcnMvZG93bnJldi54bWxQSwUGAAAAAAQABAD5AAAAkgMAAAAA&#10;"/>
                  <v:shape id="Freeform 187" o:spid="_x0000_s1090" style="position:absolute;left:2704;top:7833;width:1309;height:109;visibility:visible;mso-wrap-style:square;v-text-anchor:top" coordsize="1309,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OkmcQA&#10;AADcAAAADwAAAGRycy9kb3ducmV2LnhtbESPS4vCQBCE78L+h6EFL2ImPhCJjrIIPpC9mF3vbaZN&#10;gpmekBk17q/fERY8FlX1FbVYtaYSd2pcaVnBMIpBEGdWl5wr+PneDGYgnEfWWFkmBU9ysFp+dBaY&#10;aPvgI91Tn4sAYZeggsL7OpHSZQUZdJGtiYN3sY1BH2STS93gI8BNJUdxPJUGSw4LBda0Lii7pjej&#10;wGou0/GuPX1tq9uvP6z78Vn3lep12885CE+tf4f/23utYDIdwetMO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TpJnEAAAA3AAAAA8AAAAAAAAAAAAAAAAAmAIAAGRycy9k&#10;b3ducmV2LnhtbFBLBQYAAAAABAAEAPUAAACJAwAAAAA=&#10;" path="m,109c192,54,385,,603,v218,,462,54,706,109e" filled="f">
                    <v:path arrowok="t" o:connecttype="custom" o:connectlocs="0,109;603,0;1309,109" o:connectangles="0,0,0"/>
                  </v:shape>
                </v:group>
              </w:pict>
            </w:r>
            <w:r w:rsidR="00353566" w:rsidRPr="00454F2E">
              <w:rPr>
                <w:rFonts w:ascii="Times New Roman" w:hAnsi="Times New Roman"/>
                <w:sz w:val="24"/>
                <w:szCs w:val="24"/>
                <w:lang w:val="cs-CZ" w:eastAsia="cs-CZ"/>
              </w:rPr>
              <w:t>TRANSITION</w:t>
            </w:r>
          </w:p>
          <w:p w:rsidR="00353566" w:rsidRDefault="00353566" w:rsidP="00454F2E">
            <w:pPr>
              <w:keepNext/>
              <w:spacing w:after="240" w:line="360" w:lineRule="auto"/>
              <w:rPr>
                <w:rFonts w:ascii="Times New Roman" w:hAnsi="Times New Roman"/>
                <w:sz w:val="24"/>
                <w:szCs w:val="24"/>
                <w:lang w:val="cs-CZ" w:eastAsia="cs-CZ"/>
              </w:rPr>
            </w:pPr>
          </w:p>
        </w:tc>
        <w:tc>
          <w:tcPr>
            <w:tcW w:w="4962" w:type="dxa"/>
            <w:vAlign w:val="center"/>
            <w:hideMark/>
          </w:tcPr>
          <w:p w:rsidR="00353566" w:rsidRDefault="00353566" w:rsidP="005D482A">
            <w:pPr>
              <w:keepNext/>
              <w:spacing w:after="0" w:line="360" w:lineRule="auto"/>
              <w:rPr>
                <w:rFonts w:ascii="Times New Roman" w:hAnsi="Times New Roman"/>
                <w:sz w:val="20"/>
                <w:szCs w:val="20"/>
                <w:lang w:val="cs-CZ" w:eastAsia="cs-CZ"/>
              </w:rPr>
            </w:pPr>
            <w:r>
              <w:rPr>
                <w:rFonts w:ascii="Times New Roman" w:hAnsi="Times New Roman"/>
                <w:sz w:val="20"/>
                <w:szCs w:val="20"/>
                <w:lang w:val="cs-CZ" w:eastAsia="cs-CZ"/>
              </w:rPr>
              <w:t>zřetelné konkavity na C2, C3 a začátek vývoje konkavity na C4; těla C3, C4 konkavity na C2, C3, C4; očekává se 25-65</w:t>
            </w:r>
            <w:r w:rsidR="006C1CB7">
              <w:rPr>
                <w:rFonts w:ascii="Times New Roman" w:hAnsi="Times New Roman"/>
                <w:sz w:val="20"/>
                <w:szCs w:val="20"/>
                <w:lang w:val="cs-CZ" w:eastAsia="cs-CZ"/>
              </w:rPr>
              <w:t xml:space="preserve"> </w:t>
            </w:r>
            <w:r>
              <w:rPr>
                <w:rFonts w:ascii="Times New Roman" w:hAnsi="Times New Roman"/>
                <w:sz w:val="20"/>
                <w:szCs w:val="20"/>
                <w:lang w:val="cs-CZ" w:eastAsia="cs-CZ"/>
              </w:rPr>
              <w:t>% pubertálního růstu. Růstové zrychlení se blíží k vrcholu.</w:t>
            </w:r>
          </w:p>
        </w:tc>
        <w:tc>
          <w:tcPr>
            <w:tcW w:w="1872" w:type="dxa"/>
            <w:vAlign w:val="center"/>
            <w:hideMark/>
          </w:tcPr>
          <w:p w:rsidR="00353566" w:rsidRDefault="00353566" w:rsidP="00454F2E">
            <w:pPr>
              <w:keepNext/>
              <w:spacing w:after="0" w:line="240" w:lineRule="auto"/>
              <w:jc w:val="center"/>
              <w:rPr>
                <w:rFonts w:ascii="Times New Roman" w:hAnsi="Times New Roman"/>
                <w:sz w:val="24"/>
                <w:szCs w:val="24"/>
                <w:lang w:val="cs-CZ" w:eastAsia="cs-CZ"/>
              </w:rPr>
            </w:pPr>
            <w:r>
              <w:rPr>
                <w:rFonts w:ascii="Times New Roman" w:hAnsi="Times New Roman"/>
                <w:sz w:val="24"/>
                <w:szCs w:val="24"/>
                <w:lang w:val="cs-CZ" w:eastAsia="cs-CZ"/>
              </w:rPr>
              <w:t>SMI5, SMI6</w:t>
            </w:r>
          </w:p>
        </w:tc>
      </w:tr>
      <w:tr w:rsidR="00353566" w:rsidTr="00AD3E8A">
        <w:tc>
          <w:tcPr>
            <w:tcW w:w="1809" w:type="dxa"/>
            <w:vAlign w:val="center"/>
          </w:tcPr>
          <w:p w:rsidR="00353566" w:rsidRDefault="00F25A29" w:rsidP="00267641">
            <w:pPr>
              <w:keepNext/>
              <w:spacing w:before="120" w:after="0" w:line="360" w:lineRule="auto"/>
              <w:jc w:val="center"/>
              <w:rPr>
                <w:rFonts w:ascii="Times New Roman" w:hAnsi="Times New Roman"/>
                <w:sz w:val="24"/>
                <w:szCs w:val="24"/>
                <w:lang w:val="cs-CZ" w:eastAsia="cs-CZ"/>
              </w:rPr>
            </w:pPr>
            <w:r>
              <w:rPr>
                <w:rFonts w:ascii="Times New Roman" w:hAnsi="Times New Roman"/>
                <w:noProof/>
                <w:sz w:val="24"/>
                <w:szCs w:val="24"/>
                <w:lang w:eastAsia="pl-PL"/>
              </w:rPr>
              <w:pict>
                <v:group id="Grupa 453" o:spid="_x0000_s1084" style="position:absolute;left:0;text-align:left;margin-left:11.3pt;margin-top:32.9pt;width:66.8pt;height:54.1pt;z-index:251681792;mso-position-horizontal-relative:text;mso-position-vertical-relative:text" coordorigin="2127,13553" coordsize="1336,1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">
                  <v:shape id="AutoShape 189" o:spid="_x0000_s1088" type="#_x0000_t32" style="position:absolute;left:2127;top:13553;width:1;height:108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44IWcUAAADcAAAADwAAAGRycy9kb3ducmV2LnhtbESPT2sCMRTE7wW/Q3iFXopmLVpka5RV&#10;EKrgwX/35+Z1E7p5WTdRt9/eFAo9DjPzG2Y671wtbtQG61nBcJCBIC69tlwpOB5W/QmIEJE11p5J&#10;wQ8FmM96T1PMtb/zjm77WIkE4ZCjAhNjk0sZSkMOw8A3xMn78q3DmGRbSd3iPcFdLd+y7F06tJwW&#10;DDa0NFR+769OwXY9XBRnY9eb3cVux6uivlavJ6VenrviA0SkLv6H/9qfWsFoPILfM+k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44IWcUAAADcAAAADwAAAAAAAAAA&#10;AAAAAAChAgAAZHJzL2Rvd25yZXYueG1sUEsFBgAAAAAEAAQA+QAAAJMDAAAAAA==&#10;"/>
                  <v:shape id="AutoShape 190" o:spid="_x0000_s1087" type="#_x0000_t32" style="position:absolute;left:3445;top:13649;width:18;height:98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MtqcUAAADcAAAADwAAAGRycy9kb3ducmV2LnhtbESPQWsCMRSE74X+h/AKvRTNbqkiW6OI&#10;IIiHgroHj4/kubt087Imcd3++0YQPA4z8w0zXw62FT350DhWkI8zEMTamYYrBeVxM5qBCBHZYOuY&#10;FPxRgOXi9WWOhXE33lN/iJVIEA4FKqhj7Aopg67JYhi7jjh5Z+ctxiR9JY3HW4LbVn5m2VRabDgt&#10;1NjRuib9e7haBc2u/Cn7j0v0erbLTz4Px1OrlXp/G1bfICIN8Rl+tLdGwddkAv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CMtqcUAAADcAAAADwAAAAAAAAAA&#10;AAAAAAChAgAAZHJzL2Rvd25yZXYueG1sUEsFBgAAAAAEAAQA+QAAAJMDAAAAAA==&#10;"/>
                  <v:shape id="AutoShape 191" o:spid="_x0000_s1086" type="#_x0000_t32" style="position:absolute;left:2127;top:13553;width:1309;height:97;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D+IcYAAADcAAAADwAAAGRycy9kb3ducmV2LnhtbESPQWvCQBSE7wX/w/KEXopuLFUkdZXF&#10;UiiC2EQh10f2NYlm34bsVtN/7xYKPQ4z8w2z2gy2FVfqfeNYwWyagCAunWm4UnA6vk+WIHxANtg6&#10;JgU/5GGzHj2sMDXuxhld81CJCGGfooI6hC6V0pc1WfRT1xFH78v1FkOUfSVNj7cIt618TpKFtNhw&#10;XKixo21N5SX/tgrC/mk3P2eHg86Z3/TnrrjobaHU43jQryACDeE//Nf+MApe5gv4PROPgFz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3A/iHGAAAA3AAAAA8AAAAAAAAA&#10;AAAAAAAAoQIAAGRycy9kb3ducmV2LnhtbFBLBQYAAAAABAAEAPkAAACUAwAAAAA=&#10;"/>
                  <v:shape id="Freeform 192" o:spid="_x0000_s1085" style="position:absolute;left:2127;top:14526;width:1309;height:109;visibility:visible;mso-wrap-style:square;v-text-anchor:top" coordsize="1309,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jNvMUA&#10;AADcAAAADwAAAGRycy9kb3ducmV2LnhtbESPQWvCQBSE74L/YXmCFzEbbWtL6ioiWEW8NNr7a/Y1&#10;CWbfhuyq0V/vCgWPw8x8w0znranEmRpXWlYwimIQxJnVJecKDvvV8AOE88gaK8uk4EoO5rNuZ4qJ&#10;thf+pnPqcxEg7BJUUHhfJ1K6rCCDLrI1cfD+bGPQB9nkUjd4CXBTyXEcT6TBksNCgTUtC8qO6cko&#10;sJrL9GXd/uy+qtPNb5eD+FcPlOr32sUnCE+tf4b/2xut4PXtHR5nwhGQ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yM28xQAAANwAAAAPAAAAAAAAAAAAAAAAAJgCAABkcnMv&#10;ZG93bnJldi54bWxQSwUGAAAAAAQABAD1AAAAigMAAAAA&#10;" path="m,109c192,54,385,,603,v218,,462,54,706,109e" filled="f">
                    <v:path arrowok="t" o:connecttype="custom" o:connectlocs="0,109;603,0;1309,109" o:connectangles="0,0,0"/>
                  </v:shape>
                </v:group>
              </w:pict>
            </w:r>
            <w:r w:rsidR="00353566" w:rsidRPr="00454F2E">
              <w:rPr>
                <w:rFonts w:ascii="Times New Roman" w:hAnsi="Times New Roman"/>
                <w:sz w:val="24"/>
                <w:szCs w:val="24"/>
                <w:lang w:val="cs-CZ" w:eastAsia="cs-CZ"/>
              </w:rPr>
              <w:t>DECELERATION</w:t>
            </w:r>
          </w:p>
          <w:p w:rsidR="00353566" w:rsidRDefault="00353566" w:rsidP="00454F2E">
            <w:pPr>
              <w:keepNext/>
              <w:spacing w:after="240" w:line="360" w:lineRule="auto"/>
              <w:rPr>
                <w:rFonts w:ascii="Times New Roman" w:hAnsi="Times New Roman"/>
                <w:sz w:val="24"/>
                <w:szCs w:val="24"/>
                <w:lang w:val="cs-CZ" w:eastAsia="cs-CZ"/>
              </w:rPr>
            </w:pPr>
          </w:p>
          <w:p w:rsidR="00353566" w:rsidRDefault="00353566" w:rsidP="00454F2E">
            <w:pPr>
              <w:keepNext/>
              <w:spacing w:after="240" w:line="360" w:lineRule="auto"/>
              <w:rPr>
                <w:rFonts w:ascii="Times New Roman" w:hAnsi="Times New Roman"/>
                <w:sz w:val="24"/>
                <w:szCs w:val="24"/>
                <w:lang w:val="cs-CZ" w:eastAsia="cs-CZ"/>
              </w:rPr>
            </w:pPr>
          </w:p>
        </w:tc>
        <w:tc>
          <w:tcPr>
            <w:tcW w:w="4962" w:type="dxa"/>
            <w:vAlign w:val="center"/>
            <w:hideMark/>
          </w:tcPr>
          <w:p w:rsidR="00353566" w:rsidRDefault="006C1CB7" w:rsidP="00267641">
            <w:pPr>
              <w:keepNext/>
              <w:spacing w:after="0" w:line="360" w:lineRule="auto"/>
              <w:rPr>
                <w:rFonts w:ascii="Times New Roman" w:hAnsi="Times New Roman"/>
                <w:sz w:val="24"/>
                <w:szCs w:val="24"/>
                <w:lang w:val="cs-CZ" w:eastAsia="cs-CZ"/>
              </w:rPr>
            </w:pPr>
            <w:r>
              <w:rPr>
                <w:rFonts w:ascii="Times New Roman" w:hAnsi="Times New Roman"/>
                <w:sz w:val="20"/>
                <w:szCs w:val="20"/>
                <w:lang w:val="cs-CZ" w:eastAsia="cs-CZ"/>
              </w:rPr>
              <w:t xml:space="preserve">dolní okraje obratlů C2, C3, C4 jsou konkávní; těla </w:t>
            </w:r>
            <w:r w:rsidR="00353566">
              <w:rPr>
                <w:rFonts w:ascii="Times New Roman" w:hAnsi="Times New Roman"/>
                <w:sz w:val="20"/>
                <w:szCs w:val="20"/>
                <w:lang w:val="cs-CZ" w:eastAsia="cs-CZ"/>
              </w:rPr>
              <w:t>C3, C4 začínají mít tvar čtverce; očekává se 10-25</w:t>
            </w:r>
            <w:r>
              <w:rPr>
                <w:rFonts w:ascii="Times New Roman" w:hAnsi="Times New Roman"/>
                <w:sz w:val="20"/>
                <w:szCs w:val="20"/>
                <w:lang w:val="cs-CZ" w:eastAsia="cs-CZ"/>
              </w:rPr>
              <w:t xml:space="preserve"> % </w:t>
            </w:r>
            <w:r w:rsidR="00353566">
              <w:rPr>
                <w:rFonts w:ascii="Times New Roman" w:hAnsi="Times New Roman"/>
                <w:sz w:val="20"/>
                <w:szCs w:val="20"/>
                <w:lang w:val="cs-CZ" w:eastAsia="cs-CZ"/>
              </w:rPr>
              <w:t>pubertálního růstu. Zpomalení růstu.</w:t>
            </w:r>
          </w:p>
        </w:tc>
        <w:tc>
          <w:tcPr>
            <w:tcW w:w="1872" w:type="dxa"/>
            <w:vAlign w:val="center"/>
            <w:hideMark/>
          </w:tcPr>
          <w:p w:rsidR="00353566" w:rsidRDefault="00353566" w:rsidP="00454F2E">
            <w:pPr>
              <w:keepNext/>
              <w:spacing w:after="0" w:line="240" w:lineRule="auto"/>
              <w:jc w:val="center"/>
              <w:rPr>
                <w:rFonts w:ascii="Times New Roman" w:hAnsi="Times New Roman"/>
                <w:sz w:val="24"/>
                <w:szCs w:val="24"/>
                <w:lang w:val="cs-CZ" w:eastAsia="cs-CZ"/>
              </w:rPr>
            </w:pPr>
            <w:r>
              <w:rPr>
                <w:rFonts w:ascii="Times New Roman" w:hAnsi="Times New Roman"/>
                <w:sz w:val="24"/>
                <w:szCs w:val="24"/>
                <w:lang w:val="cs-CZ" w:eastAsia="cs-CZ"/>
              </w:rPr>
              <w:t>SMI7, SMI8</w:t>
            </w:r>
          </w:p>
        </w:tc>
      </w:tr>
      <w:tr w:rsidR="00353566" w:rsidTr="00AD3E8A">
        <w:trPr>
          <w:trHeight w:val="2107"/>
        </w:trPr>
        <w:tc>
          <w:tcPr>
            <w:tcW w:w="1809" w:type="dxa"/>
            <w:vAlign w:val="center"/>
          </w:tcPr>
          <w:p w:rsidR="00353566" w:rsidRDefault="00353566" w:rsidP="00267641">
            <w:pPr>
              <w:keepNext/>
              <w:spacing w:before="120" w:after="0" w:line="360" w:lineRule="auto"/>
              <w:jc w:val="center"/>
              <w:rPr>
                <w:rFonts w:ascii="Times New Roman" w:hAnsi="Times New Roman"/>
                <w:sz w:val="24"/>
                <w:szCs w:val="24"/>
                <w:lang w:val="cs-CZ" w:eastAsia="cs-CZ"/>
              </w:rPr>
            </w:pPr>
            <w:r w:rsidRPr="00454F2E">
              <w:rPr>
                <w:rFonts w:ascii="Times New Roman" w:hAnsi="Times New Roman"/>
                <w:sz w:val="24"/>
                <w:szCs w:val="24"/>
                <w:lang w:val="cs-CZ" w:eastAsia="cs-CZ"/>
              </w:rPr>
              <w:t>MATURATION</w:t>
            </w:r>
          </w:p>
          <w:p w:rsidR="00353566" w:rsidRDefault="00F25A29" w:rsidP="00454F2E">
            <w:pPr>
              <w:keepNext/>
              <w:spacing w:after="240" w:line="360" w:lineRule="auto"/>
              <w:rPr>
                <w:rFonts w:ascii="Times New Roman" w:hAnsi="Times New Roman"/>
                <w:sz w:val="24"/>
                <w:szCs w:val="24"/>
                <w:lang w:val="cs-CZ" w:eastAsia="cs-CZ"/>
              </w:rPr>
            </w:pPr>
            <w:r>
              <w:rPr>
                <w:rFonts w:ascii="Times New Roman" w:hAnsi="Times New Roman"/>
                <w:noProof/>
                <w:sz w:val="24"/>
                <w:szCs w:val="24"/>
                <w:lang w:eastAsia="pl-PL"/>
              </w:rPr>
              <w:pict>
                <v:group id="Grupa 448" o:spid="_x0000_s1079" style="position:absolute;margin-left:9.65pt;margin-top:1.45pt;width:65.5pt;height:69.2pt;z-index:251682816" coordorigin="2704,6860" coordsize="1310,1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">
                  <v:shape id="AutoShape 194" o:spid="_x0000_s1083" type="#_x0000_t32" style="position:absolute;left:2704;top:6860;width:1;height:138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YxGsYAAADcAAAADwAAAGRycy9kb3ducmV2LnhtbESPQWsCMRSE7wX/Q3iCl1Kzikq7Ncoq&#10;CFXwoLb3183rJrh5WTdRt/++KRR6HGbmG2a+7FwtbtQG61nBaJiBIC69tlwpeD9tnp5BhIissfZM&#10;Cr4pwHLRe5hjrv2dD3Q7xkokCIccFZgYm1zKUBpyGIa+IU7el28dxiTbSuoW7wnuajnOspl0aDkt&#10;GGxobag8H69OwX47WhWfxm53h4vdTzdFfa0eP5Qa9LviFUSkLv6H/9pvWsFk8gK/Z9IRkI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WMRrGAAAA3AAAAA8AAAAAAAAA&#10;AAAAAAAAoQIAAGRycy9kb3ducmV2LnhtbFBLBQYAAAAABAAEAPkAAACUAwAAAAA=&#10;"/>
                  <v:shape id="AutoShape 195" o:spid="_x0000_s1082" type="#_x0000_t32" style="position:absolute;left:4013;top:6957;width:1;height:128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SOMcIAAADcAAAADwAAAGRycy9kb3ducmV2LnhtbERPz2vCMBS+C/sfwhvsIpp2qEg1yhgI&#10;4kHQ9uDxkTzbYvPSJVnt/vvlMNjx4/u93Y+2EwP50DpWkM8zEMTamZZrBVV5mK1BhIhssHNMCn4o&#10;wH73MtliYdyTLzRcYy1SCIcCFTQx9oWUQTdkMcxdT5y4u/MWY4K+lsbjM4XbTr5n2UpabDk1NNjT&#10;Z0P6cf22CtpTda6G6Vf0en3Kbz4P5a3TSr29jh8bEJHG+C/+cx+NgsUyzU9n0hGQu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FSOMcIAAADcAAAADwAAAAAAAAAAAAAA&#10;AAChAgAAZHJzL2Rvd25yZXYueG1sUEsFBgAAAAAEAAQA+QAAAJADAAAAAA==&#10;"/>
                  <v:shape id="AutoShape 196" o:spid="_x0000_s1081" type="#_x0000_t32" style="position:absolute;left:2704;top:6860;width:1309;height:97;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lmVcQAAADcAAAADwAAAGRycy9kb3ducmV2LnhtbESPQYvCMBSE78L+h/AWvIimispSjVJc&#10;BBFE7QpeH82z7dq8lCZq999vBMHjMDPfMPNlaypxp8aVlhUMBxEI4szqknMFp591/wuE88gaK8uk&#10;4I8cLBcfnTnG2j74SPfU5yJA2MWooPC+jqV0WUEG3cDWxMG72MagD7LJpW7wEeCmkqMomkqDJYeF&#10;AmtaFZRd05tR4He97eT3uN8nKfN3ctier8nqrFT3s01mIDy1/h1+tTdawXgyhOeZcATk4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KWZVxAAAANwAAAAPAAAAAAAAAAAA&#10;AAAAAKECAABkcnMvZG93bnJldi54bWxQSwUGAAAAAAQABAD5AAAAkgMAAAAA&#10;"/>
                  <v:shape id="Freeform 197" o:spid="_x0000_s1080" style="position:absolute;left:2704;top:8020;width:1309;height:224;visibility:visible;mso-wrap-style:square;v-text-anchor:top" coordsize="1309,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9uJMQA&#10;AADcAAAADwAAAGRycy9kb3ducmV2LnhtbESPS4vCQBCE7wv+h6EFL7JOfC0SHUUEHyxejLv3NtMm&#10;wUxPyIwa/fXOgrDHoqq+omaLxpTiRrUrLCvo9yIQxKnVBWcKfo7rzwkI55E1lpZJwYMcLOatjxnG&#10;2t75QLfEZyJA2MWoIPe+iqV0aU4GXc9WxME729qgD7LOpK7xHuCmlIMo+pIGCw4LOVa0yim9JFej&#10;wGoukuG2+d1vyuvTf6+60Ul3leq0m+UUhKfG/4ff7Z1WMBoP4O9MOAJy/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biTEAAAA3AAAAA8AAAAAAAAAAAAAAAAAmAIAAGRycy9k&#10;b3ducmV2LnhtbFBLBQYAAAAABAAEAPUAAACJAwAAAAA=&#10;" path="m,109c192,54,385,,603,v218,,462,54,706,109e" filled="f">
                    <v:path arrowok="t" o:connecttype="custom" o:connectlocs="0,224;603,0;1309,224" o:connectangles="0,0,0"/>
                  </v:shape>
                </v:group>
              </w:pict>
            </w:r>
          </w:p>
          <w:p w:rsidR="00353566" w:rsidRDefault="00353566" w:rsidP="00454F2E">
            <w:pPr>
              <w:keepNext/>
              <w:spacing w:after="240" w:line="360" w:lineRule="auto"/>
              <w:rPr>
                <w:rFonts w:ascii="Times New Roman" w:hAnsi="Times New Roman"/>
                <w:sz w:val="24"/>
                <w:szCs w:val="24"/>
                <w:lang w:val="cs-CZ" w:eastAsia="cs-CZ"/>
              </w:rPr>
            </w:pPr>
          </w:p>
        </w:tc>
        <w:tc>
          <w:tcPr>
            <w:tcW w:w="4962" w:type="dxa"/>
            <w:vAlign w:val="center"/>
            <w:hideMark/>
          </w:tcPr>
          <w:p w:rsidR="00353566" w:rsidRDefault="00353566" w:rsidP="00267641">
            <w:pPr>
              <w:keepNext/>
              <w:spacing w:after="0" w:line="360" w:lineRule="auto"/>
              <w:rPr>
                <w:rFonts w:ascii="Times New Roman" w:hAnsi="Times New Roman"/>
                <w:sz w:val="24"/>
                <w:szCs w:val="24"/>
                <w:lang w:val="cs-CZ" w:eastAsia="cs-CZ"/>
              </w:rPr>
            </w:pPr>
            <w:r>
              <w:rPr>
                <w:rFonts w:ascii="Times New Roman" w:hAnsi="Times New Roman"/>
                <w:sz w:val="20"/>
                <w:szCs w:val="20"/>
                <w:lang w:val="cs-CZ" w:eastAsia="cs-CZ"/>
              </w:rPr>
              <w:t>zřetelné konkavity na C2, C3, C4 a těla C3, C4 jsou zřetelné čtverce. Zbývá 5-10</w:t>
            </w:r>
            <w:r w:rsidR="006C1CB7">
              <w:rPr>
                <w:rFonts w:ascii="Times New Roman" w:hAnsi="Times New Roman"/>
                <w:sz w:val="20"/>
                <w:szCs w:val="20"/>
                <w:lang w:val="cs-CZ" w:eastAsia="cs-CZ"/>
              </w:rPr>
              <w:t xml:space="preserve"> </w:t>
            </w:r>
            <w:r>
              <w:rPr>
                <w:rFonts w:ascii="Times New Roman" w:hAnsi="Times New Roman"/>
                <w:sz w:val="20"/>
                <w:szCs w:val="20"/>
                <w:lang w:val="cs-CZ" w:eastAsia="cs-CZ"/>
              </w:rPr>
              <w:t>% růstu.</w:t>
            </w:r>
          </w:p>
        </w:tc>
        <w:tc>
          <w:tcPr>
            <w:tcW w:w="1872" w:type="dxa"/>
            <w:vAlign w:val="center"/>
            <w:hideMark/>
          </w:tcPr>
          <w:p w:rsidR="00353566" w:rsidRDefault="00353566" w:rsidP="00454F2E">
            <w:pPr>
              <w:keepNext/>
              <w:spacing w:after="0" w:line="240" w:lineRule="auto"/>
              <w:jc w:val="center"/>
              <w:rPr>
                <w:rFonts w:ascii="Times New Roman" w:hAnsi="Times New Roman"/>
                <w:sz w:val="24"/>
                <w:szCs w:val="24"/>
                <w:lang w:val="cs-CZ" w:eastAsia="cs-CZ"/>
              </w:rPr>
            </w:pPr>
            <w:r>
              <w:rPr>
                <w:rFonts w:ascii="Times New Roman" w:hAnsi="Times New Roman"/>
                <w:sz w:val="24"/>
                <w:szCs w:val="24"/>
                <w:lang w:val="cs-CZ" w:eastAsia="cs-CZ"/>
              </w:rPr>
              <w:t>SMI9, SMI10</w:t>
            </w:r>
          </w:p>
        </w:tc>
      </w:tr>
      <w:tr w:rsidR="00353566" w:rsidTr="00AD3E8A">
        <w:trPr>
          <w:trHeight w:val="2462"/>
        </w:trPr>
        <w:tc>
          <w:tcPr>
            <w:tcW w:w="1809" w:type="dxa"/>
            <w:vAlign w:val="center"/>
          </w:tcPr>
          <w:p w:rsidR="00353566" w:rsidRDefault="00353566" w:rsidP="00267641">
            <w:pPr>
              <w:keepNext/>
              <w:spacing w:before="120" w:after="0" w:line="360" w:lineRule="auto"/>
              <w:jc w:val="center"/>
              <w:rPr>
                <w:rFonts w:ascii="Times New Roman" w:hAnsi="Times New Roman"/>
                <w:sz w:val="24"/>
                <w:szCs w:val="24"/>
                <w:lang w:val="cs-CZ" w:eastAsia="cs-CZ"/>
              </w:rPr>
            </w:pPr>
            <w:r w:rsidRPr="00454F2E">
              <w:rPr>
                <w:rFonts w:ascii="Times New Roman" w:hAnsi="Times New Roman"/>
                <w:sz w:val="24"/>
                <w:szCs w:val="24"/>
                <w:lang w:val="cs-CZ" w:eastAsia="cs-CZ"/>
              </w:rPr>
              <w:t>COMPLETION</w:t>
            </w:r>
          </w:p>
          <w:p w:rsidR="00353566" w:rsidRDefault="00F25A29" w:rsidP="00454F2E">
            <w:pPr>
              <w:keepNext/>
              <w:spacing w:after="240" w:line="360" w:lineRule="auto"/>
              <w:rPr>
                <w:rFonts w:ascii="Times New Roman" w:hAnsi="Times New Roman"/>
                <w:sz w:val="24"/>
                <w:szCs w:val="24"/>
                <w:lang w:val="cs-CZ" w:eastAsia="cs-CZ"/>
              </w:rPr>
            </w:pPr>
            <w:r>
              <w:rPr>
                <w:rFonts w:ascii="Times New Roman" w:hAnsi="Times New Roman"/>
                <w:noProof/>
                <w:sz w:val="24"/>
                <w:szCs w:val="24"/>
                <w:lang w:eastAsia="pl-PL"/>
              </w:rPr>
              <w:pict>
                <v:group id="Grupa 82" o:spid="_x0000_s1073" style="position:absolute;margin-left:8.4pt;margin-top:7.1pt;width:65.5pt;height:80.4pt;z-index:251679744" coordorigin="2464,6620" coordsize="1310,1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">
                  <v:shape id="AutoShape 178" o:spid="_x0000_s1078" type="#_x0000_t32" style="position:absolute;left:2464;top:6620;width:1309;height:97;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xq5MQAAADbAAAADwAAAGRycy9kb3ducmV2LnhtbESPQYvCMBSE74L/ITzBy6KpLitSjVIU&#10;YRFErYLXR/Nsq81LabLa/fdmYcHjMDPfMPNlayrxoMaVlhWMhhEI4szqknMF59NmMAXhPLLGyjIp&#10;+CUHy0W3M8dY2ycf6ZH6XAQIuxgVFN7XsZQuK8igG9qaOHhX2xj0QTa51A0+A9xUchxFE2mw5LBQ&#10;YE2rgrJ7+mMU+N3H9ut23O+TlHmdHLaXe7K6KNXvtckMhKfWv8P/7W+tYPoJf1/CD5C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nGrkxAAAANsAAAAPAAAAAAAAAAAA&#10;AAAAAKECAABkcnMvZG93bnJldi54bWxQSwUGAAAAAAQABAD5AAAAkgMAAAAA&#10;"/>
                  <v:group id="Group 179" o:spid="_x0000_s1074" style="position:absolute;left:2464;top:6620;width:1310;height:1608" coordorigin="2464,6620" coordsize="1310,16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xRnsQAAADbAAAADwAAAGRycy9kb3ducmV2LnhtbESPQYvCMBSE78L+h/CE&#10;vWnaXV2kGkXEXTyIoC6It0fzbIvNS2liW/+9EQSPw8x8w8wWnSlFQ7UrLCuIhxEI4tTqgjMF/8ff&#10;wQSE88gaS8uk4E4OFvOP3gwTbVveU3PwmQgQdgkqyL2vEildmpNBN7QVcfAutjbog6wzqWtsA9yU&#10;8iuKfqTBgsNCjhWtckqvh5tR8Ndiu/yO1832elndz8fx7rSNSanPfrecgvDU+Xf41d5oBZMR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gxRnsQAAADbAAAA&#10;DwAAAAAAAAAAAAAAAACqAgAAZHJzL2Rvd25yZXYueG1sUEsFBgAAAAAEAAQA+gAAAJsDAAAAAA==&#10;">
                    <v:shape id="AutoShape 180" o:spid="_x0000_s1077" type="#_x0000_t32" style="position:absolute;left:2464;top:6620;width:0;height:160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S8osQAAADbAAAADwAAAGRycy9kb3ducmV2LnhtbESPQWsCMRSE7wX/Q3hCL0WzFhRZjbIW&#10;hFrwoK335+Z1E7p5WTdRt//eCILHYWa+YebLztXiQm2wnhWMhhkI4tJry5WCn+/1YAoiRGSNtWdS&#10;8E8Bloveyxxz7a+8o8s+ViJBOOSowMTY5FKG0pDDMPQNcfJ+feswJtlWUrd4TXBXy/csm0iHltOC&#10;wYY+DJV/+7NTsN2MVsXR2M3X7mS343VRn6u3g1Kv/a6YgYjUxWf40f7UCqZjuH9JP0A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dLyixAAAANsAAAAPAAAAAAAAAAAA&#10;AAAAAKECAABkcnMvZG93bnJldi54bWxQSwUGAAAAAAQABAD5AAAAkgMAAAAA&#10;"/>
                    <v:shape id="AutoShape 181" o:spid="_x0000_s1076" type="#_x0000_t32" style="position:absolute;left:3773;top:6717;width:1;height:151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6KSPsMAAADbAAAADwAAAGRycy9kb3ducmV2LnhtbESPQYvCMBSE7wv+h/AEL4um9SClGmVZ&#10;EMSDsNqDx0fybMs2L90k1vrvzcLCHoeZ+YbZ7EbbiYF8aB0ryBcZCGLtTMu1guqynxcgQkQ22Dkm&#10;BU8KsNtO3jZYGvfgLxrOsRYJwqFEBU2MfSll0A1ZDAvXEyfv5rzFmKSvpfH4SHDbyWWWraTFltNC&#10;gz19NqS/z3eroD1Wp2p4/4leF8f86vNwuXZaqdl0/FiDiDTG//Bf+2AUFCv4/ZJ+gNy+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Oikj7DAAAA2wAAAA8AAAAAAAAAAAAA&#10;AAAAoQIAAGRycy9kb3ducmV2LnhtbFBLBQYAAAAABAAEAPkAAACRAwAAAAA=&#10;"/>
                    <v:shape id="Freeform 182" o:spid="_x0000_s1075" style="position:absolute;left:2464;top:8004;width:1309;height:224;visibility:visible;mso-wrap-style:square;v-text-anchor:top" coordsize="1309,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dx8QA&#10;AADbAAAADwAAAGRycy9kb3ducmV2LnhtbESPQWvCQBSE70L/w/IEL2I2tVAlzSpFqErxYrT31+xr&#10;Esy+Ddk1if31XaHgcZiZb5h0PZhadNS6yrKC5ygGQZxbXXGh4Hz6mC1BOI+ssbZMCm7kYL16GqWY&#10;aNvzkbrMFyJA2CWooPS+SaR0eUkGXWQb4uD92NagD7ItpG6xD3BTy3kcv0qDFYeFEhvalJRfsqtR&#10;YDVX2ctu+Dps6+uv/9xM4289VWoyHt7fQHga/CP8395rBcsF3L+EH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vncfEAAAA2wAAAA8AAAAAAAAAAAAAAAAAmAIAAGRycy9k&#10;b3ducmV2LnhtbFBLBQYAAAAABAAEAPUAAACJAwAAAAA=&#10;" path="m,109c192,54,385,,603,v218,,462,54,706,109e" filled="f">
                      <v:path arrowok="t" o:connecttype="custom" o:connectlocs="0,224;603,0;1309,224" o:connectangles="0,0,0"/>
                    </v:shape>
                  </v:group>
                </v:group>
              </w:pict>
            </w:r>
          </w:p>
          <w:p w:rsidR="00353566" w:rsidRDefault="00353566" w:rsidP="00454F2E">
            <w:pPr>
              <w:keepNext/>
              <w:spacing w:after="240" w:line="360" w:lineRule="auto"/>
              <w:rPr>
                <w:rFonts w:ascii="Times New Roman" w:hAnsi="Times New Roman"/>
                <w:sz w:val="24"/>
                <w:szCs w:val="24"/>
                <w:lang w:val="cs-CZ" w:eastAsia="cs-CZ"/>
              </w:rPr>
            </w:pPr>
          </w:p>
        </w:tc>
        <w:tc>
          <w:tcPr>
            <w:tcW w:w="4962" w:type="dxa"/>
            <w:vAlign w:val="center"/>
            <w:hideMark/>
          </w:tcPr>
          <w:p w:rsidR="00353566" w:rsidRDefault="00353566" w:rsidP="00267641">
            <w:pPr>
              <w:keepNext/>
              <w:spacing w:after="0" w:line="360" w:lineRule="auto"/>
              <w:rPr>
                <w:rFonts w:ascii="Times New Roman" w:hAnsi="Times New Roman"/>
                <w:sz w:val="24"/>
                <w:szCs w:val="24"/>
                <w:lang w:val="cs-CZ" w:eastAsia="cs-CZ"/>
              </w:rPr>
            </w:pPr>
            <w:r>
              <w:rPr>
                <w:rFonts w:ascii="Times New Roman" w:hAnsi="Times New Roman"/>
                <w:sz w:val="20"/>
                <w:szCs w:val="20"/>
                <w:lang w:val="cs-CZ" w:eastAsia="cs-CZ"/>
              </w:rPr>
              <w:t>Hluboké konkavity na C2, C3, C4; těla C3, C4 jsou tvaru vertkálně orientovaného obdélníku; Pubertální růst je malý nebo ukončen.</w:t>
            </w:r>
          </w:p>
        </w:tc>
        <w:tc>
          <w:tcPr>
            <w:tcW w:w="1872" w:type="dxa"/>
            <w:vAlign w:val="center"/>
            <w:hideMark/>
          </w:tcPr>
          <w:p w:rsidR="00353566" w:rsidRDefault="00353566" w:rsidP="00454F2E">
            <w:pPr>
              <w:keepNext/>
              <w:spacing w:after="0" w:line="240" w:lineRule="auto"/>
              <w:jc w:val="center"/>
              <w:rPr>
                <w:rFonts w:ascii="Times New Roman" w:hAnsi="Times New Roman"/>
                <w:sz w:val="24"/>
                <w:szCs w:val="24"/>
                <w:lang w:val="cs-CZ" w:eastAsia="cs-CZ"/>
              </w:rPr>
            </w:pPr>
            <w:r>
              <w:rPr>
                <w:rFonts w:ascii="Times New Roman" w:hAnsi="Times New Roman"/>
                <w:sz w:val="24"/>
                <w:szCs w:val="24"/>
                <w:lang w:val="cs-CZ" w:eastAsia="cs-CZ"/>
              </w:rPr>
              <w:t>SMI11</w:t>
            </w:r>
          </w:p>
        </w:tc>
      </w:tr>
    </w:tbl>
    <w:p w:rsidR="00267641" w:rsidRDefault="00267641" w:rsidP="00353566">
      <w:pPr>
        <w:spacing w:after="0" w:line="240" w:lineRule="auto"/>
        <w:jc w:val="both"/>
        <w:rPr>
          <w:rFonts w:ascii="Times New Roman" w:hAnsi="Times New Roman"/>
          <w:b/>
          <w:bCs/>
          <w:sz w:val="20"/>
          <w:szCs w:val="20"/>
          <w:lang w:val="cs-CZ" w:eastAsia="cs-CZ"/>
        </w:rPr>
      </w:pPr>
    </w:p>
    <w:p w:rsidR="00353566" w:rsidRDefault="005D482A" w:rsidP="00353566">
      <w:pPr>
        <w:spacing w:after="0" w:line="240" w:lineRule="auto"/>
        <w:jc w:val="both"/>
        <w:rPr>
          <w:rFonts w:ascii="Times New Roman" w:hAnsi="Times New Roman"/>
          <w:b/>
          <w:bCs/>
          <w:sz w:val="20"/>
          <w:szCs w:val="20"/>
          <w:lang w:val="cs-CZ" w:eastAsia="cs-CZ"/>
        </w:rPr>
      </w:pPr>
      <w:r>
        <w:rPr>
          <w:rFonts w:ascii="Times New Roman" w:hAnsi="Times New Roman"/>
          <w:b/>
          <w:bCs/>
          <w:sz w:val="20"/>
          <w:szCs w:val="20"/>
          <w:lang w:val="cs-CZ" w:eastAsia="cs-CZ"/>
        </w:rPr>
        <w:t>Obr. 21. CVMI (</w:t>
      </w:r>
      <w:r w:rsidR="00353566">
        <w:rPr>
          <w:rFonts w:ascii="Times New Roman" w:hAnsi="Times New Roman"/>
          <w:b/>
          <w:bCs/>
          <w:sz w:val="20"/>
          <w:szCs w:val="20"/>
          <w:lang w:val="cs-CZ" w:eastAsia="cs-CZ"/>
        </w:rPr>
        <w:t>cervical vertebrae maturation indicators) podle Hassela a Farmana</w:t>
      </w:r>
    </w:p>
    <w:p w:rsidR="00353566" w:rsidRDefault="00353566" w:rsidP="00353566">
      <w:pPr>
        <w:spacing w:after="240" w:line="360" w:lineRule="auto"/>
        <w:jc w:val="both"/>
        <w:rPr>
          <w:rFonts w:ascii="Times New Roman" w:hAnsi="Times New Roman"/>
          <w:sz w:val="24"/>
          <w:szCs w:val="24"/>
          <w:lang w:val="cs-CZ" w:eastAsia="cs-CZ"/>
        </w:rPr>
      </w:pPr>
    </w:p>
    <w:p w:rsidR="00353566" w:rsidRDefault="00353566" w:rsidP="00353566">
      <w:p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lastRenderedPageBreak/>
        <w:t>Autoři zdůrazňují, že metoda poskytuje informace, které teprve v doplnění s jinými údaji o růstu a vývoji umožňují lepší ohodnocení biologického věku pacienta.</w:t>
      </w:r>
    </w:p>
    <w:p w:rsidR="00353566" w:rsidRDefault="00353566" w:rsidP="00353566">
      <w:p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Pancherz a Szyska (2000) [27] srovnali metodu CVMI při použití změn tvaru obratle C3 s hodnocením fází osifikace ruky podle Hägga a Tarrangera. Používali současně zhotovené snímky ruky i hlavy 48 osob (7 žen a 41 mužů) ve věku od 8 do 22 let. Celkově bylo zhodnoceno 401 dvojic, párů snímků (jednotlivé osoby měly od 3 do 14 párů snímků). Podle autorů může metoda CVMI nahradit hodnocení kostního věku podle ruky a tím snížit množství nutného rtg ozáření.</w:t>
      </w:r>
    </w:p>
    <w:p w:rsidR="00353566" w:rsidRDefault="00353566" w:rsidP="00353566">
      <w:pPr>
        <w:spacing w:after="240" w:line="360" w:lineRule="auto"/>
        <w:jc w:val="both"/>
        <w:rPr>
          <w:rFonts w:ascii="Times New Roman" w:hAnsi="Times New Roman"/>
          <w:sz w:val="24"/>
          <w:szCs w:val="24"/>
          <w:lang w:val="cs-CZ" w:eastAsia="cs-CZ"/>
        </w:rPr>
      </w:pPr>
    </w:p>
    <w:p w:rsidR="00353566" w:rsidRPr="00435368" w:rsidRDefault="00353566" w:rsidP="00435368">
      <w:pPr>
        <w:pStyle w:val="Nagwek3"/>
      </w:pPr>
      <w:bookmarkStart w:id="15" w:name="_Toc361938081"/>
      <w:r w:rsidRPr="00435368">
        <w:t>The Cervical Vertebral Maturation (CVM) - způsob hodnocení zrání krčních obratlů podle Baccettiho, Franchi a McNamary</w:t>
      </w:r>
      <w:bookmarkEnd w:id="15"/>
    </w:p>
    <w:p w:rsidR="00353566" w:rsidRDefault="00353566" w:rsidP="00353566">
      <w:p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Skupina uvedených autorů používá vlastní modifikaci metody Lamparskeho, která spočívá v hodnocení kostního věku. Hledali souvislosti mezi velikostí přírůstku délky těla dolní čelisti Go-Gn a jednotlivými fázemi zrání krčních obratlů CVS1 - CVS6 (cervical vertebrae stage 1-6). K tomu účelu byla shromážděna skupina 24 pacientů s 6 konsekutivními rtg snímky hlavy, na kterých byla postupně určena stadia CVS1-CVS6. Kromě toho byly k dispozici také údaje ohledně růstu a váhy pacientů a rovněž ortodontické modely. Po analýze uvedených podkladů bylo potvrzeno, že přírůstky délky dolní čelisti a výšky jejího těla byly zaznamenány v intervalech mezi CVS1 do CVS2 a CVS3, a největší přírůstek u většiny zkoumaných byl mezi stadiem CVS3 a CVS4. V následujících intervalech byly potvrzeny zmenšující se přírůstky. Proto vrchol růstu dolní čelisti připadá na CVS3 a CVS4, pouze u dvou děvčat byl vrchol růstu mezi stadii CVS4 a CVS5 [28].</w:t>
      </w:r>
    </w:p>
    <w:p w:rsidR="00353566" w:rsidRDefault="00353566" w:rsidP="00353566">
      <w:p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Následně kolektiv publikoval vlastní modifikaci metody, zúženou na hodnocení obratlů C2, C3, C4, které jsou viditelné na rtg mimo olověný ochranný límec [29,30].</w:t>
      </w:r>
    </w:p>
    <w:p w:rsidR="00353566" w:rsidRDefault="00353566" w:rsidP="00353566">
      <w:pPr>
        <w:keepNext/>
        <w:spacing w:after="240" w:line="360" w:lineRule="auto"/>
        <w:jc w:val="both"/>
        <w:rPr>
          <w:rFonts w:ascii="Times New Roman" w:hAnsi="Times New Roman"/>
          <w:sz w:val="24"/>
          <w:szCs w:val="24"/>
          <w:lang w:val="cs-CZ" w:eastAsia="cs-CZ"/>
        </w:rPr>
      </w:pPr>
    </w:p>
    <w:p w:rsidR="00353566" w:rsidRDefault="00353566" w:rsidP="00353566">
      <w:pPr>
        <w:keepNext/>
        <w:spacing w:after="240" w:line="360" w:lineRule="auto"/>
        <w:jc w:val="both"/>
        <w:rPr>
          <w:rFonts w:ascii="Times New Roman" w:hAnsi="Times New Roman"/>
          <w:sz w:val="24"/>
          <w:szCs w:val="24"/>
          <w:lang w:val="cs-CZ" w:eastAsia="cs-CZ"/>
        </w:rPr>
      </w:pPr>
      <w:r>
        <w:rPr>
          <w:rFonts w:ascii="Times New Roman" w:hAnsi="Times New Roman"/>
          <w:noProof/>
          <w:sz w:val="24"/>
          <w:szCs w:val="24"/>
          <w:lang w:eastAsia="pl-PL"/>
        </w:rPr>
        <w:drawing>
          <wp:inline distT="0" distB="0" distL="0" distR="0">
            <wp:extent cx="5391150" cy="2828925"/>
            <wp:effectExtent l="0" t="0" r="0" b="9525"/>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91150" cy="2828925"/>
                    </a:xfrm>
                    <a:prstGeom prst="rect">
                      <a:avLst/>
                    </a:prstGeom>
                    <a:noFill/>
                    <a:ln>
                      <a:noFill/>
                    </a:ln>
                  </pic:spPr>
                </pic:pic>
              </a:graphicData>
            </a:graphic>
          </wp:inline>
        </w:drawing>
      </w:r>
    </w:p>
    <w:p w:rsidR="00353566" w:rsidRDefault="00353566" w:rsidP="00353566">
      <w:pPr>
        <w:spacing w:after="0" w:line="240" w:lineRule="auto"/>
        <w:jc w:val="both"/>
        <w:rPr>
          <w:rFonts w:ascii="Times New Roman" w:hAnsi="Times New Roman"/>
          <w:b/>
          <w:bCs/>
          <w:sz w:val="20"/>
          <w:szCs w:val="20"/>
          <w:lang w:val="cs-CZ" w:eastAsia="cs-CZ"/>
        </w:rPr>
      </w:pPr>
      <w:r>
        <w:rPr>
          <w:rFonts w:ascii="Times New Roman" w:hAnsi="Times New Roman"/>
          <w:b/>
          <w:bCs/>
          <w:sz w:val="20"/>
          <w:szCs w:val="20"/>
          <w:lang w:val="cs-CZ" w:eastAsia="cs-CZ"/>
        </w:rPr>
        <w:t>Obr.</w:t>
      </w:r>
      <w:r w:rsidR="00AE3CE3">
        <w:rPr>
          <w:rFonts w:ascii="Times New Roman" w:hAnsi="Times New Roman"/>
          <w:b/>
          <w:bCs/>
          <w:sz w:val="20"/>
          <w:szCs w:val="20"/>
          <w:lang w:val="cs-CZ" w:eastAsia="cs-CZ"/>
        </w:rPr>
        <w:t xml:space="preserve"> </w:t>
      </w:r>
      <w:r>
        <w:rPr>
          <w:rFonts w:ascii="Times New Roman" w:hAnsi="Times New Roman"/>
          <w:b/>
          <w:bCs/>
          <w:sz w:val="20"/>
          <w:szCs w:val="20"/>
          <w:lang w:val="cs-CZ" w:eastAsia="cs-CZ"/>
        </w:rPr>
        <w:t>22. Dvě verze analýz zrání krčních obratlů podle Baccettiho z roku 2002 a 2005. Rozdíl mezi první a druhou verzí spočívá v rozdělení fáze CVMI na dvě fáze-CS1 a CS2.</w:t>
      </w:r>
    </w:p>
    <w:p w:rsidR="00353566" w:rsidRDefault="00353566" w:rsidP="00353566">
      <w:pPr>
        <w:spacing w:after="240" w:line="360" w:lineRule="auto"/>
        <w:jc w:val="right"/>
        <w:rPr>
          <w:rFonts w:ascii="Times New Roman" w:hAnsi="Times New Roman"/>
          <w:sz w:val="24"/>
          <w:szCs w:val="24"/>
          <w:lang w:val="cs-CZ" w:eastAsia="cs-CZ"/>
        </w:rPr>
      </w:pPr>
    </w:p>
    <w:p w:rsidR="00353566" w:rsidRDefault="00353566" w:rsidP="00353566">
      <w:p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Nejčastěji používanou variantou metody je verze publikovaná v roce 2005 (</w:t>
      </w:r>
      <w:r w:rsidR="000363B4">
        <w:rPr>
          <w:rFonts w:ascii="Times New Roman" w:hAnsi="Times New Roman"/>
          <w:sz w:val="24"/>
          <w:szCs w:val="24"/>
          <w:lang w:val="cs-CZ" w:eastAsia="cs-CZ"/>
        </w:rPr>
        <w:t>Obr.</w:t>
      </w:r>
      <w:r>
        <w:rPr>
          <w:rFonts w:ascii="Times New Roman" w:hAnsi="Times New Roman"/>
          <w:sz w:val="24"/>
          <w:szCs w:val="24"/>
          <w:lang w:val="cs-CZ" w:eastAsia="cs-CZ"/>
        </w:rPr>
        <w:t xml:space="preserve"> 22 - </w:t>
      </w:r>
      <w:r w:rsidR="000363B4">
        <w:rPr>
          <w:rFonts w:ascii="Times New Roman" w:hAnsi="Times New Roman"/>
          <w:sz w:val="24"/>
          <w:szCs w:val="24"/>
          <w:lang w:val="cs-CZ" w:eastAsia="cs-CZ"/>
        </w:rPr>
        <w:t>Obr.</w:t>
      </w:r>
      <w:r>
        <w:rPr>
          <w:rFonts w:ascii="Times New Roman" w:hAnsi="Times New Roman"/>
          <w:sz w:val="24"/>
          <w:szCs w:val="24"/>
          <w:lang w:val="cs-CZ" w:eastAsia="cs-CZ"/>
        </w:rPr>
        <w:t xml:space="preserve"> 28), která vznikla na podkladě analýzy snímků 706 pacientů shromážděných na University of Michigan Elementary and Secondary Schoul Growth Study. Do dalšího hodnocení byli vybráni pacienti, kteří měli minimálně 6 konsekutivních (po sobě následujících) kefalogramů (n =214) v ročních intervalech. Na každém snímku byla změřena délka těla dolní čelisti Go-Gn. Maximální přírůstek délky těla mandibuly mezi dvěma snímky byl považován za vrchol růstu. Metoda byla vytvořena na podkladě dokumentace pacientů, kde byly k dispozici 2 rtg snímky před takto stanoveným vrcholem růstu a 2 snímky po něm (n=30). Ve shodě s touto metodou začátek růstového spurtu začíná ve fázi CS3 a končí ve fázi CS4.</w:t>
      </w:r>
    </w:p>
    <w:p w:rsidR="00353566" w:rsidRDefault="00353566" w:rsidP="00353566">
      <w:pPr>
        <w:rPr>
          <w:lang w:val="cs-CZ"/>
        </w:rPr>
      </w:pPr>
    </w:p>
    <w:p w:rsidR="00353566" w:rsidRDefault="00353566" w:rsidP="00353566">
      <w:pPr>
        <w:keepNext/>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noProof/>
          <w:sz w:val="24"/>
          <w:szCs w:val="24"/>
          <w:lang w:eastAsia="pl-PL"/>
        </w:rPr>
        <w:lastRenderedPageBreak/>
        <w:drawing>
          <wp:inline distT="0" distB="0" distL="0" distR="0">
            <wp:extent cx="3695700" cy="3648075"/>
            <wp:effectExtent l="0" t="0" r="0" b="9525"/>
            <wp:docPr id="494" name="Obraz 494" descr="C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descr="CS1"/>
                    <pic:cNvPicPr>
                      <a:picLocks noChangeAspect="1" noChangeArrowheads="1"/>
                    </pic:cNvPicPr>
                  </pic:nvPicPr>
                  <pic:blipFill>
                    <a:blip r:embed="rId31" cstate="print">
                      <a:extLst>
                        <a:ext uri="{BEBA8EAE-BF5A-486C-A8C5-ECC9F3942E4B}">
                          <a14:imgProps xmlns:a14="http://schemas.microsoft.com/office/drawing/2010/main">
                            <a14:imgLayer r:embed="rId3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695700" cy="3648075"/>
                    </a:xfrm>
                    <a:prstGeom prst="rect">
                      <a:avLst/>
                    </a:prstGeom>
                    <a:noFill/>
                    <a:ln>
                      <a:noFill/>
                    </a:ln>
                  </pic:spPr>
                </pic:pic>
              </a:graphicData>
            </a:graphic>
          </wp:inline>
        </w:drawing>
      </w:r>
    </w:p>
    <w:p w:rsidR="00353566" w:rsidRDefault="00353566" w:rsidP="00353566">
      <w:pPr>
        <w:spacing w:after="0" w:line="240" w:lineRule="auto"/>
        <w:jc w:val="both"/>
        <w:rPr>
          <w:rFonts w:ascii="Times New Roman" w:eastAsia="Times New Roman" w:hAnsi="Times New Roman"/>
          <w:b/>
          <w:bCs/>
          <w:sz w:val="20"/>
          <w:szCs w:val="20"/>
          <w:lang w:val="cs-CZ" w:eastAsia="cs-CZ"/>
        </w:rPr>
      </w:pPr>
      <w:r>
        <w:rPr>
          <w:rFonts w:ascii="Times New Roman" w:eastAsia="Times New Roman" w:hAnsi="Times New Roman"/>
          <w:b/>
          <w:bCs/>
          <w:sz w:val="20"/>
          <w:szCs w:val="20"/>
          <w:lang w:val="cs-CZ" w:eastAsia="cs-CZ"/>
        </w:rPr>
        <w:t>Obr. 23. Fáze CS1. Dolní okraj všech obratlů je rovný. Tvar obratlů C3 a C4 se podobá lichoběžníku, do začátku růstového spurtu jsou ještě minimálně 2 roky nebo více.</w:t>
      </w:r>
    </w:p>
    <w:p w:rsidR="00353566" w:rsidRDefault="00353566" w:rsidP="00353566">
      <w:pPr>
        <w:spacing w:after="240" w:line="360" w:lineRule="auto"/>
        <w:jc w:val="both"/>
        <w:rPr>
          <w:rFonts w:ascii="Times New Roman" w:eastAsia="Times New Roman" w:hAnsi="Times New Roman"/>
          <w:sz w:val="24"/>
          <w:szCs w:val="24"/>
          <w:lang w:val="cs-CZ" w:eastAsia="cs-CZ"/>
        </w:rPr>
      </w:pPr>
    </w:p>
    <w:p w:rsidR="00353566" w:rsidRDefault="00353566" w:rsidP="00353566">
      <w:pPr>
        <w:tabs>
          <w:tab w:val="center" w:pos="4251"/>
        </w:tabs>
        <w:spacing w:after="0" w:line="240" w:lineRule="auto"/>
        <w:jc w:val="both"/>
        <w:rPr>
          <w:rFonts w:ascii="Times New Roman" w:eastAsia="Times New Roman" w:hAnsi="Times New Roman"/>
          <w:sz w:val="24"/>
          <w:szCs w:val="24"/>
          <w:lang w:val="cs-CZ" w:eastAsia="cs-CZ"/>
        </w:rPr>
      </w:pPr>
      <w:r>
        <w:rPr>
          <w:rFonts w:ascii="Times New Roman" w:eastAsia="Times New Roman" w:hAnsi="Times New Roman"/>
          <w:noProof/>
          <w:sz w:val="24"/>
          <w:szCs w:val="24"/>
          <w:lang w:eastAsia="pl-PL"/>
        </w:rPr>
        <w:drawing>
          <wp:inline distT="0" distB="0" distL="0" distR="0">
            <wp:extent cx="3057525" cy="2514600"/>
            <wp:effectExtent l="0" t="0" r="9525" b="0"/>
            <wp:docPr id="493" name="Obraz 493" descr="Fig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Fig_0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57525" cy="2514600"/>
                    </a:xfrm>
                    <a:prstGeom prst="rect">
                      <a:avLst/>
                    </a:prstGeom>
                    <a:noFill/>
                    <a:ln>
                      <a:noFill/>
                    </a:ln>
                  </pic:spPr>
                </pic:pic>
              </a:graphicData>
            </a:graphic>
          </wp:inline>
        </w:drawing>
      </w:r>
      <w:r>
        <w:rPr>
          <w:rFonts w:ascii="Times New Roman" w:eastAsia="Times New Roman" w:hAnsi="Times New Roman"/>
          <w:sz w:val="24"/>
          <w:szCs w:val="24"/>
          <w:lang w:val="cs-CZ" w:eastAsia="cs-CZ"/>
        </w:rPr>
        <w:tab/>
      </w:r>
    </w:p>
    <w:p w:rsidR="00353566" w:rsidRDefault="00353566" w:rsidP="00353566">
      <w:pPr>
        <w:keepNext/>
        <w:spacing w:after="240" w:line="360" w:lineRule="auto"/>
        <w:jc w:val="both"/>
        <w:rPr>
          <w:rFonts w:ascii="Times New Roman" w:eastAsia="Times New Roman" w:hAnsi="Times New Roman"/>
          <w:sz w:val="24"/>
          <w:szCs w:val="24"/>
          <w:lang w:val="cs-CZ" w:eastAsia="cs-CZ"/>
        </w:rPr>
      </w:pP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b/>
          <w:sz w:val="20"/>
          <w:szCs w:val="20"/>
          <w:lang w:val="cs-CZ" w:eastAsia="cs-CZ"/>
        </w:rPr>
        <w:t>Obr. 24. Fáze CS2. Na dolním okraji C2 se ukazuje konkavita, obratle C3 a C4 mají dolní okraj rovný. Tvar obratlů C3 a C4 se přibližuje k pravoúhlému lichoběžníku. Do začátku maximálního růstového spurtu zbývá asi 1 rok</w:t>
      </w:r>
      <w:r>
        <w:rPr>
          <w:rFonts w:ascii="Times New Roman" w:eastAsia="Times New Roman" w:hAnsi="Times New Roman"/>
          <w:sz w:val="24"/>
          <w:szCs w:val="24"/>
          <w:lang w:val="cs-CZ" w:eastAsia="cs-CZ"/>
        </w:rPr>
        <w:t>.</w:t>
      </w:r>
    </w:p>
    <w:p w:rsidR="00353566" w:rsidRDefault="00353566" w:rsidP="00353566">
      <w:pPr>
        <w:spacing w:after="0" w:line="240" w:lineRule="auto"/>
        <w:jc w:val="both"/>
        <w:rPr>
          <w:rFonts w:ascii="Times New Roman" w:eastAsia="Times New Roman" w:hAnsi="Times New Roman"/>
          <w:sz w:val="24"/>
          <w:szCs w:val="24"/>
          <w:lang w:val="cs-CZ" w:eastAsia="cs-CZ"/>
        </w:rPr>
      </w:pPr>
    </w:p>
    <w:p w:rsidR="00353566" w:rsidRDefault="00353566" w:rsidP="00353566">
      <w:pPr>
        <w:keepNext/>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noProof/>
          <w:sz w:val="24"/>
          <w:szCs w:val="24"/>
          <w:lang w:eastAsia="pl-PL"/>
        </w:rPr>
        <w:lastRenderedPageBreak/>
        <w:drawing>
          <wp:inline distT="0" distB="0" distL="0" distR="0">
            <wp:extent cx="2724150" cy="2733675"/>
            <wp:effectExtent l="0" t="0" r="0" b="9525"/>
            <wp:docPr id="492" name="Obraz 492" descr="Fig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Fig_06"/>
                    <pic:cNvPicPr>
                      <a:picLocks noChangeAspect="1" noChangeArrowheads="1"/>
                    </pic:cNvPicPr>
                  </pic:nvPicPr>
                  <pic:blipFill>
                    <a:blip r:embed="rId34" cstate="print">
                      <a:extLst>
                        <a:ext uri="{BEBA8EAE-BF5A-486C-A8C5-ECC9F3942E4B}">
                          <a14:imgProps xmlns:a14="http://schemas.microsoft.com/office/drawing/2010/main">
                            <a14:imgLayer r:embed="rId3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724150" cy="2733675"/>
                    </a:xfrm>
                    <a:prstGeom prst="rect">
                      <a:avLst/>
                    </a:prstGeom>
                    <a:noFill/>
                    <a:ln>
                      <a:noFill/>
                    </a:ln>
                  </pic:spPr>
                </pic:pic>
              </a:graphicData>
            </a:graphic>
          </wp:inline>
        </w:drawing>
      </w:r>
    </w:p>
    <w:p w:rsidR="00353566" w:rsidRDefault="00353566" w:rsidP="00353566">
      <w:pPr>
        <w:spacing w:after="240" w:line="360" w:lineRule="auto"/>
        <w:jc w:val="both"/>
        <w:rPr>
          <w:rFonts w:ascii="Times New Roman" w:eastAsia="Times New Roman" w:hAnsi="Times New Roman"/>
          <w:b/>
          <w:sz w:val="20"/>
          <w:szCs w:val="20"/>
          <w:lang w:val="cs-CZ" w:eastAsia="cs-CZ"/>
        </w:rPr>
      </w:pPr>
      <w:r>
        <w:rPr>
          <w:rFonts w:ascii="Times New Roman" w:eastAsia="Times New Roman" w:hAnsi="Times New Roman"/>
          <w:b/>
          <w:sz w:val="20"/>
          <w:szCs w:val="20"/>
          <w:lang w:val="cs-CZ" w:eastAsia="cs-CZ"/>
        </w:rPr>
        <w:t>Obr. 25. Fáze CS3. Dolní okraj obratle C3 začíná být konkávní, tvar obratlů C3 a C4 zůstává bez podstatných změn, nebo se tvarem blíží obdélníku na šířku. Začátek maximálního růstového spurtu.</w:t>
      </w:r>
    </w:p>
    <w:p w:rsidR="00353566" w:rsidRDefault="00353566" w:rsidP="00353566">
      <w:pPr>
        <w:spacing w:after="0" w:line="240" w:lineRule="auto"/>
        <w:jc w:val="both"/>
        <w:rPr>
          <w:rFonts w:ascii="Times New Roman" w:eastAsia="Times New Roman" w:hAnsi="Times New Roman"/>
          <w:sz w:val="24"/>
          <w:szCs w:val="24"/>
          <w:lang w:val="cs-CZ" w:eastAsia="cs-CZ"/>
        </w:rPr>
      </w:pPr>
      <w:r>
        <w:rPr>
          <w:rFonts w:ascii="Times New Roman" w:eastAsia="Times New Roman" w:hAnsi="Times New Roman"/>
          <w:noProof/>
          <w:sz w:val="24"/>
          <w:szCs w:val="24"/>
          <w:lang w:eastAsia="pl-PL"/>
        </w:rPr>
        <w:drawing>
          <wp:inline distT="0" distB="0" distL="0" distR="0">
            <wp:extent cx="3209925" cy="2895600"/>
            <wp:effectExtent l="0" t="0" r="9525" b="0"/>
            <wp:docPr id="491" name="Obraz 491" descr="Fig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Fig_0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09925" cy="2895600"/>
                    </a:xfrm>
                    <a:prstGeom prst="rect">
                      <a:avLst/>
                    </a:prstGeom>
                    <a:noFill/>
                    <a:ln>
                      <a:noFill/>
                    </a:ln>
                  </pic:spPr>
                </pic:pic>
              </a:graphicData>
            </a:graphic>
          </wp:inline>
        </w:drawing>
      </w:r>
    </w:p>
    <w:p w:rsidR="00353566" w:rsidRDefault="00353566" w:rsidP="00353566">
      <w:pPr>
        <w:keepNext/>
        <w:tabs>
          <w:tab w:val="left" w:pos="1025"/>
        </w:tabs>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ab/>
      </w:r>
    </w:p>
    <w:p w:rsidR="00353566" w:rsidRDefault="00353566" w:rsidP="00353566">
      <w:pPr>
        <w:spacing w:after="240" w:line="360" w:lineRule="auto"/>
        <w:jc w:val="both"/>
        <w:rPr>
          <w:rFonts w:ascii="Times New Roman" w:eastAsia="Times New Roman" w:hAnsi="Times New Roman"/>
          <w:b/>
          <w:sz w:val="20"/>
          <w:szCs w:val="20"/>
          <w:lang w:val="cs-CZ" w:eastAsia="cs-CZ"/>
        </w:rPr>
      </w:pPr>
      <w:r>
        <w:rPr>
          <w:rFonts w:ascii="Times New Roman" w:eastAsia="Times New Roman" w:hAnsi="Times New Roman"/>
          <w:b/>
          <w:sz w:val="20"/>
          <w:szCs w:val="20"/>
          <w:lang w:val="cs-CZ" w:eastAsia="cs-CZ"/>
        </w:rPr>
        <w:t>Obr. 26. Fáze CS4. Všechny obratle jsou na dolním okraji konkávní, tvary obratlů získávají tvar obdélníku. Konec maximálního růstového spurtu.</w:t>
      </w:r>
    </w:p>
    <w:p w:rsidR="00353566" w:rsidRDefault="00353566" w:rsidP="00353566">
      <w:pPr>
        <w:spacing w:after="0" w:line="240" w:lineRule="auto"/>
        <w:jc w:val="both"/>
        <w:rPr>
          <w:rFonts w:ascii="Times New Roman" w:eastAsia="Times New Roman" w:hAnsi="Times New Roman"/>
          <w:sz w:val="24"/>
          <w:szCs w:val="24"/>
          <w:lang w:val="cs-CZ" w:eastAsia="cs-CZ"/>
        </w:rPr>
      </w:pPr>
    </w:p>
    <w:p w:rsidR="00353566" w:rsidRDefault="00353566" w:rsidP="00353566">
      <w:pPr>
        <w:spacing w:after="240" w:line="360" w:lineRule="auto"/>
        <w:jc w:val="both"/>
        <w:rPr>
          <w:rFonts w:ascii="Times New Roman" w:eastAsia="Times New Roman" w:hAnsi="Times New Roman"/>
          <w:sz w:val="24"/>
          <w:szCs w:val="24"/>
          <w:lang w:val="cs-CZ" w:eastAsia="cs-CZ"/>
        </w:rPr>
      </w:pPr>
    </w:p>
    <w:p w:rsidR="00353566" w:rsidRDefault="00353566" w:rsidP="00353566">
      <w:pPr>
        <w:keepNext/>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noProof/>
          <w:sz w:val="24"/>
          <w:szCs w:val="24"/>
          <w:lang w:eastAsia="pl-PL"/>
        </w:rPr>
        <w:lastRenderedPageBreak/>
        <w:drawing>
          <wp:inline distT="0" distB="0" distL="0" distR="0">
            <wp:extent cx="3067050" cy="3152775"/>
            <wp:effectExtent l="0" t="0" r="0" b="9525"/>
            <wp:docPr id="490" name="Obraz 490" descr="Fig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descr="Fig_08"/>
                    <pic:cNvPicPr>
                      <a:picLocks noChangeAspect="1" noChangeArrowheads="1"/>
                    </pic:cNvPicPr>
                  </pic:nvPicPr>
                  <pic:blipFill>
                    <a:blip r:embed="rId37" cstate="print">
                      <a:extLst>
                        <a:ext uri="{BEBA8EAE-BF5A-486C-A8C5-ECC9F3942E4B}">
                          <a14:imgProps xmlns:a14="http://schemas.microsoft.com/office/drawing/2010/main">
                            <a14:imgLayer r:embed="rId3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067050" cy="3152775"/>
                    </a:xfrm>
                    <a:prstGeom prst="rect">
                      <a:avLst/>
                    </a:prstGeom>
                    <a:noFill/>
                    <a:ln>
                      <a:noFill/>
                    </a:ln>
                  </pic:spPr>
                </pic:pic>
              </a:graphicData>
            </a:graphic>
          </wp:inline>
        </w:drawing>
      </w: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b/>
          <w:sz w:val="20"/>
          <w:szCs w:val="20"/>
          <w:lang w:val="cs-CZ" w:eastAsia="cs-CZ"/>
        </w:rPr>
        <w:t>Obr. 27. Fáze CS5. Dolní okraje obratlů jsou konkávní, tvar C3 a C4 se mění na čtverec. Je rok po maximálním růstovém spurtu</w:t>
      </w:r>
      <w:r>
        <w:rPr>
          <w:rFonts w:ascii="Times New Roman" w:eastAsia="Times New Roman" w:hAnsi="Times New Roman"/>
          <w:b/>
          <w:sz w:val="24"/>
          <w:szCs w:val="24"/>
          <w:lang w:val="cs-CZ" w:eastAsia="cs-CZ"/>
        </w:rPr>
        <w:t>.</w:t>
      </w:r>
    </w:p>
    <w:p w:rsidR="00353566" w:rsidRDefault="00353566" w:rsidP="00353566">
      <w:pPr>
        <w:spacing w:after="0" w:line="240" w:lineRule="auto"/>
        <w:jc w:val="both"/>
        <w:rPr>
          <w:rFonts w:ascii="Times New Roman" w:eastAsia="Times New Roman" w:hAnsi="Times New Roman"/>
          <w:sz w:val="24"/>
          <w:szCs w:val="24"/>
          <w:lang w:val="cs-CZ" w:eastAsia="cs-CZ"/>
        </w:rPr>
      </w:pPr>
    </w:p>
    <w:p w:rsidR="00353566" w:rsidRDefault="00353566" w:rsidP="00353566">
      <w:pPr>
        <w:keepNext/>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noProof/>
          <w:sz w:val="24"/>
          <w:szCs w:val="24"/>
          <w:lang w:eastAsia="pl-PL"/>
        </w:rPr>
        <w:drawing>
          <wp:inline distT="0" distB="0" distL="0" distR="0">
            <wp:extent cx="3048000" cy="2781300"/>
            <wp:effectExtent l="0" t="0" r="0" b="0"/>
            <wp:docPr id="489" name="Obraz 489" descr="Fig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Fig_09"/>
                    <pic:cNvPicPr>
                      <a:picLocks noChangeAspect="1" noChangeArrowheads="1"/>
                    </pic:cNvPicPr>
                  </pic:nvPicPr>
                  <pic:blipFill>
                    <a:blip r:embed="rId39" cstate="print">
                      <a:extLst>
                        <a:ext uri="{BEBA8EAE-BF5A-486C-A8C5-ECC9F3942E4B}">
                          <a14:imgProps xmlns:a14="http://schemas.microsoft.com/office/drawing/2010/main">
                            <a14:imgLayer r:embed="rId4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048000" cy="2781300"/>
                    </a:xfrm>
                    <a:prstGeom prst="rect">
                      <a:avLst/>
                    </a:prstGeom>
                    <a:noFill/>
                    <a:ln>
                      <a:noFill/>
                    </a:ln>
                  </pic:spPr>
                </pic:pic>
              </a:graphicData>
            </a:graphic>
          </wp:inline>
        </w:drawing>
      </w:r>
    </w:p>
    <w:p w:rsidR="00353566" w:rsidRDefault="00353566" w:rsidP="00353566">
      <w:pPr>
        <w:spacing w:after="240" w:line="360" w:lineRule="auto"/>
        <w:jc w:val="both"/>
        <w:rPr>
          <w:rFonts w:ascii="Times New Roman" w:eastAsia="Times New Roman" w:hAnsi="Times New Roman"/>
          <w:b/>
          <w:sz w:val="20"/>
          <w:szCs w:val="20"/>
          <w:lang w:val="cs-CZ" w:eastAsia="cs-CZ"/>
        </w:rPr>
      </w:pPr>
      <w:r>
        <w:rPr>
          <w:rFonts w:ascii="Times New Roman" w:eastAsia="Times New Roman" w:hAnsi="Times New Roman"/>
          <w:b/>
          <w:sz w:val="20"/>
          <w:szCs w:val="20"/>
          <w:lang w:val="cs-CZ" w:eastAsia="cs-CZ"/>
        </w:rPr>
        <w:t>Obr. 28. Fáze CS6. Dolní okraje obratlů jsou konkávní, mění se proporce, vertikální rozměry C3, C4 (jednotlivě nebo u obou obratlů), začínají být větší než horizontální. Jsou 2 roky nebo více po maximálním růstovém spurtu.</w:t>
      </w:r>
    </w:p>
    <w:p w:rsidR="00353566" w:rsidRDefault="00353566" w:rsidP="00353566">
      <w:pPr>
        <w:spacing w:after="0" w:line="240" w:lineRule="auto"/>
        <w:jc w:val="both"/>
        <w:rPr>
          <w:rFonts w:ascii="Times New Roman" w:eastAsia="Times New Roman" w:hAnsi="Times New Roman"/>
          <w:sz w:val="24"/>
          <w:szCs w:val="24"/>
          <w:lang w:val="cs-CZ" w:eastAsia="cs-CZ"/>
        </w:rPr>
      </w:pPr>
    </w:p>
    <w:p w:rsidR="00353566" w:rsidRDefault="00353566" w:rsidP="00353566">
      <w:pPr>
        <w:spacing w:after="0" w:line="240" w:lineRule="auto"/>
        <w:rPr>
          <w:rFonts w:ascii="Times New Roman" w:eastAsia="Times New Roman" w:hAnsi="Times New Roman"/>
          <w:sz w:val="24"/>
          <w:szCs w:val="24"/>
          <w:lang w:val="cs-CZ" w:eastAsia="cs-CZ"/>
        </w:rPr>
      </w:pP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 xml:space="preserve">Autoři této metody upozorňují, že k docílení optimálních výsledků ortopedické léčby vad skusu je třeba je léčit ve vhodné, odpovídající fázi růstu. Proto je nutné </w:t>
      </w:r>
      <w:r>
        <w:rPr>
          <w:rFonts w:ascii="Times New Roman" w:eastAsia="Times New Roman" w:hAnsi="Times New Roman"/>
          <w:sz w:val="24"/>
          <w:szCs w:val="24"/>
          <w:lang w:val="cs-CZ" w:eastAsia="cs-CZ"/>
        </w:rPr>
        <w:lastRenderedPageBreak/>
        <w:t>synchronizovat léčbu pacientů s distookluzí s intervalem CS3-CS4, kde je podle nich největší přírůstek dolní čelisti nebo těsně po něm [31]. Interceptivní léčba vad III. třídy (rapid maxilary expander + facial mask) je efektivní ve fázi CS1-CS2, stejně jako léčba zúžené horní čelisti rupturou patrového švu.</w:t>
      </w:r>
    </w:p>
    <w:p w:rsidR="00353566" w:rsidRDefault="00353566" w:rsidP="00353566">
      <w:pPr>
        <w:spacing w:after="240" w:line="360" w:lineRule="auto"/>
        <w:jc w:val="both"/>
        <w:rPr>
          <w:rFonts w:ascii="Times New Roman" w:eastAsia="Times New Roman" w:hAnsi="Times New Roman"/>
          <w:sz w:val="24"/>
          <w:szCs w:val="24"/>
          <w:lang w:val="cs-CZ" w:eastAsia="cs-CZ"/>
        </w:rPr>
      </w:pPr>
    </w:p>
    <w:p w:rsidR="00353566" w:rsidRPr="00435368" w:rsidRDefault="00353566" w:rsidP="00435368">
      <w:pPr>
        <w:pStyle w:val="Nagwek3"/>
      </w:pPr>
      <w:bookmarkStart w:id="16" w:name="_Toc361938082"/>
      <w:r w:rsidRPr="00435368">
        <w:t>Modifikace a metody digitální - hodnocení kvantitativní</w:t>
      </w:r>
      <w:bookmarkEnd w:id="16"/>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V dosud uvedených metodách autoři použili vizuální hodnocení snímků, ale k tomu, abychom se vyvarovali chyb, byly navrženy metody kvantitativní, často s použitím počítače.</w:t>
      </w: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V r. 2002 San Roman et al. [32] nabídli vlastní modifikaci metody hodnocení kostního věku, ve které se nezávisle na sobě měří následující parametry: přítomnost konkavity na dolním okraji krčních obratlů C2 - C6, popisují 6 stádií (jako konkavita je hodnocena hloubka větší než 1 mm); výška těl obratlů C3, C4, určuje 4 stadia (poměr výšky a šířky v procentec</w:t>
      </w:r>
      <w:r w:rsidR="005D482A">
        <w:rPr>
          <w:rFonts w:ascii="Times New Roman" w:eastAsia="Times New Roman" w:hAnsi="Times New Roman"/>
          <w:sz w:val="24"/>
          <w:szCs w:val="24"/>
          <w:lang w:val="cs-CZ" w:eastAsia="cs-CZ"/>
        </w:rPr>
        <w:t>h) (</w:t>
      </w:r>
      <w:r>
        <w:rPr>
          <w:rFonts w:ascii="Times New Roman" w:eastAsia="Times New Roman" w:hAnsi="Times New Roman"/>
          <w:sz w:val="24"/>
          <w:szCs w:val="24"/>
          <w:lang w:val="cs-CZ" w:eastAsia="cs-CZ"/>
        </w:rPr>
        <w:t>Obr. 29); dále tvar krčních obratlů C3, C4 - 6 stádií (lichoběžník, obdélník na délku, čtverec, obdélník na výšku). Podle autorů je nejlepším ukazatelem hodnocení stupně kostní zralosti hodnocení konkavity na dolním okraji krčních obratlů.</w:t>
      </w:r>
    </w:p>
    <w:p w:rsidR="00353566" w:rsidRDefault="00353566" w:rsidP="00267641">
      <w:pPr>
        <w:spacing w:after="240" w:line="360" w:lineRule="auto"/>
        <w:jc w:val="center"/>
        <w:rPr>
          <w:rFonts w:ascii="Times New Roman" w:eastAsia="Times New Roman" w:hAnsi="Times New Roman"/>
          <w:sz w:val="24"/>
          <w:szCs w:val="24"/>
          <w:lang w:val="cs-CZ" w:eastAsia="cs-CZ"/>
        </w:rPr>
      </w:pPr>
      <w:r>
        <w:rPr>
          <w:rFonts w:ascii="Times New Roman" w:eastAsia="Times New Roman" w:hAnsi="Times New Roman"/>
          <w:noProof/>
          <w:sz w:val="24"/>
          <w:szCs w:val="24"/>
          <w:lang w:eastAsia="pl-PL"/>
        </w:rPr>
        <w:drawing>
          <wp:inline distT="0" distB="0" distL="0" distR="0">
            <wp:extent cx="2162175" cy="2628900"/>
            <wp:effectExtent l="0" t="0" r="9525" b="0"/>
            <wp:docPr id="488" name="Obraz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41" cstate="print">
                      <a:extLst>
                        <a:ext uri="{28A0092B-C50C-407E-A947-70E740481C1C}">
                          <a14:useLocalDpi xmlns:a14="http://schemas.microsoft.com/office/drawing/2010/main" val="0"/>
                        </a:ext>
                      </a:extLst>
                    </a:blip>
                    <a:srcRect l="12349" t="13643" r="40233" b="9630"/>
                    <a:stretch>
                      <a:fillRect/>
                    </a:stretch>
                  </pic:blipFill>
                  <pic:spPr bwMode="auto">
                    <a:xfrm>
                      <a:off x="0" y="0"/>
                      <a:ext cx="2162175" cy="2628900"/>
                    </a:xfrm>
                    <a:prstGeom prst="rect">
                      <a:avLst/>
                    </a:prstGeom>
                    <a:noFill/>
                    <a:ln>
                      <a:noFill/>
                    </a:ln>
                  </pic:spPr>
                </pic:pic>
              </a:graphicData>
            </a:graphic>
          </wp:inline>
        </w:drawing>
      </w:r>
    </w:p>
    <w:p w:rsidR="00353566" w:rsidRDefault="00353566" w:rsidP="00353566">
      <w:pPr>
        <w:spacing w:after="0" w:line="240" w:lineRule="auto"/>
        <w:jc w:val="both"/>
        <w:rPr>
          <w:rFonts w:ascii="Times New Roman" w:eastAsia="Times New Roman" w:hAnsi="Times New Roman"/>
          <w:b/>
          <w:sz w:val="20"/>
          <w:szCs w:val="20"/>
          <w:lang w:val="cs-CZ" w:eastAsia="cs-CZ"/>
        </w:rPr>
      </w:pPr>
      <w:r>
        <w:rPr>
          <w:rFonts w:ascii="Times New Roman" w:eastAsia="Times New Roman" w:hAnsi="Times New Roman"/>
          <w:b/>
          <w:sz w:val="20"/>
          <w:szCs w:val="20"/>
          <w:lang w:val="cs-CZ" w:eastAsia="cs-CZ"/>
        </w:rPr>
        <w:t>Obr. 29. Hodnocení vztahu výšky a šířky krčních obratlů podle San Roman et al.</w:t>
      </w:r>
      <w:r w:rsidR="00267641">
        <w:rPr>
          <w:rFonts w:ascii="Times New Roman" w:eastAsia="Times New Roman" w:hAnsi="Times New Roman"/>
          <w:b/>
          <w:sz w:val="20"/>
          <w:szCs w:val="20"/>
          <w:lang w:val="cs-CZ" w:eastAsia="cs-CZ"/>
        </w:rPr>
        <w:t xml:space="preserve"> [32]</w:t>
      </w:r>
    </w:p>
    <w:p w:rsidR="00353566" w:rsidRDefault="00353566" w:rsidP="00353566">
      <w:pPr>
        <w:tabs>
          <w:tab w:val="left" w:pos="2550"/>
        </w:tabs>
        <w:spacing w:after="0" w:line="240" w:lineRule="auto"/>
        <w:rPr>
          <w:rFonts w:ascii="Times New Roman" w:eastAsia="Times New Roman" w:hAnsi="Times New Roman"/>
          <w:b/>
          <w:sz w:val="20"/>
          <w:szCs w:val="20"/>
          <w:lang w:val="cs-CZ" w:eastAsia="cs-CZ"/>
        </w:rPr>
      </w:pPr>
      <w:r>
        <w:rPr>
          <w:rFonts w:ascii="Times New Roman" w:eastAsia="Times New Roman" w:hAnsi="Times New Roman"/>
          <w:b/>
          <w:sz w:val="20"/>
          <w:szCs w:val="20"/>
          <w:lang w:val="cs-CZ" w:eastAsia="cs-CZ"/>
        </w:rPr>
        <w:tab/>
      </w:r>
    </w:p>
    <w:p w:rsidR="00353566" w:rsidRDefault="00353566" w:rsidP="00353566">
      <w:pPr>
        <w:spacing w:after="240" w:line="360" w:lineRule="auto"/>
        <w:jc w:val="both"/>
        <w:rPr>
          <w:rFonts w:ascii="Times New Roman" w:eastAsia="Times New Roman" w:hAnsi="Times New Roman"/>
          <w:sz w:val="24"/>
          <w:szCs w:val="24"/>
          <w:lang w:val="cs-CZ" w:eastAsia="cs-CZ"/>
        </w:rPr>
      </w:pP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lastRenderedPageBreak/>
        <w:t>Stiehl et al. [33] nabízejí převedení metody San Roman pomocí regresních srovnání do skeletálního kostního věku krčních obratlů vyjádřeného v letech, aby je bylo možné srovnat se skeletálním věkem podle Greulicha a Pyle. Podle autorů dává metoda velkou korelaci s kostním věkem podle ruky. Obdobně Mito et al. [34] vypočítává kostní věk krčních obratlů na podkladě regresních rovnic. Mito srovnal kostní věk krčních obratlů s metodou TW2 a zjistil mezi nimi vyšší korelaci než s věkem kalendářním, ale k preciznímu určení kostního věku je lepší metoda TW2.</w:t>
      </w: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Počítačovou analýzu nabízejí také Predko-Maliszewska et al. [35], kde se obdobně jako v kefalometrické analýze určují body na bočním rtg snímku hlavy na horních a dolních rozích krčních obratlů C3,C4 a dále dolních C2 a v nejhlubším bodu konkavity na dolních okrajích těchto obratlů. Počítačový program hodnotí proporce výšky a šířky obratlů a přítomnost konkavity. Cílem této metody je lepší matematické zhodnocení jednotlivých proporcí.</w:t>
      </w:r>
    </w:p>
    <w:p w:rsidR="0059755C" w:rsidRDefault="0059755C" w:rsidP="00353566">
      <w:pPr>
        <w:spacing w:after="240" w:line="360" w:lineRule="auto"/>
        <w:jc w:val="both"/>
        <w:rPr>
          <w:rFonts w:ascii="Times New Roman" w:eastAsia="Times New Roman" w:hAnsi="Times New Roman"/>
          <w:sz w:val="24"/>
          <w:szCs w:val="24"/>
          <w:lang w:val="cs-CZ" w:eastAsia="cs-CZ"/>
        </w:rPr>
      </w:pPr>
    </w:p>
    <w:p w:rsidR="00353566" w:rsidRPr="00435368" w:rsidRDefault="00353566" w:rsidP="00435368">
      <w:pPr>
        <w:pStyle w:val="Nagwek3"/>
      </w:pPr>
      <w:bookmarkStart w:id="17" w:name="_Toc361938083"/>
      <w:r w:rsidRPr="00435368">
        <w:t>Spolehlivost metody - opakovatelnost</w:t>
      </w:r>
      <w:bookmarkEnd w:id="17"/>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V posledních letech bylo publikováno mnoho článků hodnotících korelaci určité metody hodnocení kostního věku na podkladě zralosti krčních obratlů s metodou hodnocení kostního věku na podkladě rtg ruky se zápěstím. García – Fernandez et al. [36] při porovnání metody SMI Fishmana s CVM podle Lamparského potvrdili korelaci na úrovni 95 %. Obdobně Mito [34] a San Roman [32] se domnívají, že je možné zaměnitelně používat obě metody. Gandini [37] (2006) rovněž udává vysokou korelaci mezi metodou CVM a hodnocením podle Björka (83 %), dále 100 % opakovatelnost při opětovném hodnocení rtg. Také Stiehl [33] (2009) tvrdí, že hodnocení kostního věku podle změn tvaru krčních obratlů může nahradit hodnocení kostního věku na podkladě rtg ruky se zápěstím a tím snížit množství rtg ozáření pacienta. Všechny tyto výzkumy byly prováděny ve skupině s velkým počtem dětí ve věku od 5-9 let do 15-18 let.</w:t>
      </w: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Wong et al. [38] se zaměřili na věk zkoumaných kolem pubertálního období (10-15 let děvčata, 12-17 let chlapci) a zhodnotil korelace metody CVM a Hägga a Tarangera. Získal lineární závislost (r = 0,951 u chlapců a r = 0,9408 u dívek). U všech pacientů u kterých byla určena fáze CS3 odpoví</w:t>
      </w:r>
      <w:r w:rsidR="005D482A">
        <w:rPr>
          <w:rFonts w:ascii="Times New Roman" w:eastAsia="Times New Roman" w:hAnsi="Times New Roman"/>
          <w:sz w:val="24"/>
          <w:szCs w:val="24"/>
          <w:lang w:val="cs-CZ" w:eastAsia="cs-CZ"/>
        </w:rPr>
        <w:t>dala fáze MP3-FG, nebo MP3-G (</w:t>
      </w:r>
      <w:r>
        <w:rPr>
          <w:rFonts w:ascii="Times New Roman" w:eastAsia="Times New Roman" w:hAnsi="Times New Roman"/>
          <w:sz w:val="24"/>
          <w:szCs w:val="24"/>
          <w:lang w:val="cs-CZ" w:eastAsia="cs-CZ"/>
        </w:rPr>
        <w:t>fáze označující vrchol růstového spurtu).</w:t>
      </w: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lastRenderedPageBreak/>
        <w:t>Flores et al. [39] (2006) při porovnání metod CVM s metodou SMI podle Fishmana došli k méně optimistickým výsledkům. Podle nich je záměnu metod možné použít pro výzkumy na větších populacích, ale v případě hodnocení jednotlivého pacienta je možné pouze v 50 % předpovídat z jedné metody druhou.</w:t>
      </w: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Chatzigianni [40] hodnotil tvar krčních obratlů počítačově a při porovnání s kostním věkem podle ruky zjistil, že tvar krčních obratlů koreluje se skeletálním věkem, ale není směrodatnější než věk kalendářní. Je pouze jedním ze znaků, podle kterých se hodnotí růstový spurt.</w:t>
      </w: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Gabriel et al. [41] (2006) zhodnotil spolehlivost metody CVM. V tomto porovnání, 10 ortodontistů 2 krát opakovaně hodnotilo 30 jednotlivých a 30 párů kefalogramů. Autoři zjistili opakovatelnost nižší než 50 %. Upozorňují také, že předchozí výzkumy byly v některých případech prováděny na malých zkoumaných souborech. S ohledem na velký rozptyl hodnocení téhož rtg snímku lékaři, nepovažují metodu za spolehlivý klinický ukazatel (guideline) pro plánování ortopedické či ortodontické léčby. Autoři v dalším výzkumu[42] hodnotili kriteria morfologických změn obratlů. Vysokou shodu dosáhli lékaři při hodnocení, zda je nebo není konkavita na dolním okraji obratlů C2, C3 a C4. Naopak nízkou shodu nalezli při hodnocení samotného tvaru obratle (lichoběžník, čtverec, obdélník) což vedlo k závěru o malé spolehlivostí celé metody.</w:t>
      </w:r>
    </w:p>
    <w:p w:rsidR="00353566" w:rsidRPr="00355513" w:rsidRDefault="00353566" w:rsidP="00435368">
      <w:pPr>
        <w:pStyle w:val="Nagwek1"/>
        <w:numPr>
          <w:ilvl w:val="0"/>
          <w:numId w:val="1"/>
        </w:numPr>
        <w:rPr>
          <w:bCs w:val="0"/>
        </w:rPr>
      </w:pPr>
      <w:r>
        <w:rPr>
          <w:sz w:val="24"/>
          <w:szCs w:val="24"/>
        </w:rPr>
        <w:br w:type="page"/>
      </w:r>
      <w:bookmarkStart w:id="18" w:name="_Toc361938084"/>
      <w:r w:rsidRPr="00355513">
        <w:rPr>
          <w:bCs w:val="0"/>
        </w:rPr>
        <w:lastRenderedPageBreak/>
        <w:t>Experimentální část</w:t>
      </w:r>
      <w:bookmarkEnd w:id="18"/>
    </w:p>
    <w:p w:rsidR="00353566" w:rsidRDefault="00353566" w:rsidP="00353566">
      <w:pPr>
        <w:spacing w:after="240" w:line="360" w:lineRule="auto"/>
        <w:jc w:val="both"/>
        <w:rPr>
          <w:rFonts w:ascii="Times New Roman" w:eastAsia="Times New Roman" w:hAnsi="Times New Roman"/>
          <w:sz w:val="24"/>
          <w:szCs w:val="20"/>
          <w:lang w:val="cs-CZ" w:eastAsia="cs-CZ"/>
        </w:rPr>
      </w:pPr>
    </w:p>
    <w:p w:rsidR="00353566" w:rsidRPr="00435368" w:rsidRDefault="00353566" w:rsidP="00435368">
      <w:pPr>
        <w:keepNext/>
        <w:numPr>
          <w:ilvl w:val="1"/>
          <w:numId w:val="1"/>
        </w:numPr>
        <w:spacing w:before="240" w:after="240" w:line="240" w:lineRule="auto"/>
        <w:outlineLvl w:val="1"/>
        <w:rPr>
          <w:rFonts w:ascii="Times New Roman" w:eastAsia="Times New Roman" w:hAnsi="Times New Roman"/>
          <w:b/>
          <w:bCs/>
          <w:iCs/>
          <w:sz w:val="28"/>
          <w:szCs w:val="28"/>
          <w:lang w:val="cs-CZ" w:eastAsia="cs-CZ"/>
        </w:rPr>
      </w:pPr>
      <w:bookmarkStart w:id="19" w:name="_Toc361938085"/>
      <w:r w:rsidRPr="00435368">
        <w:rPr>
          <w:rFonts w:ascii="Times New Roman" w:eastAsia="Times New Roman" w:hAnsi="Times New Roman"/>
          <w:b/>
          <w:bCs/>
          <w:iCs/>
          <w:sz w:val="28"/>
          <w:szCs w:val="28"/>
          <w:lang w:val="cs-CZ" w:eastAsia="cs-CZ"/>
        </w:rPr>
        <w:t>Materiál a metodika</w:t>
      </w:r>
      <w:bookmarkEnd w:id="19"/>
    </w:p>
    <w:p w:rsidR="00353566" w:rsidRDefault="00353566" w:rsidP="00353566">
      <w:pPr>
        <w:spacing w:after="240" w:line="360" w:lineRule="auto"/>
        <w:jc w:val="both"/>
        <w:rPr>
          <w:rFonts w:ascii="Times New Roman" w:eastAsia="Times New Roman" w:hAnsi="Times New Roman"/>
          <w:sz w:val="24"/>
          <w:szCs w:val="20"/>
          <w:lang w:val="cs-CZ" w:eastAsia="cs-CZ"/>
        </w:rPr>
      </w:pPr>
    </w:p>
    <w:p w:rsidR="00353566" w:rsidRPr="00435368" w:rsidRDefault="00353566" w:rsidP="00435368">
      <w:pPr>
        <w:pStyle w:val="Nagwek3"/>
        <w:ind w:left="851" w:hanging="851"/>
      </w:pPr>
      <w:bookmarkStart w:id="20" w:name="_Toc361938086"/>
      <w:r w:rsidRPr="00435368">
        <w:t>Porovnání kostního věku na podkladě rtg ruky se zápěstím s metodou hodnocení změn morfologie krčních obratlů</w:t>
      </w:r>
      <w:bookmarkEnd w:id="20"/>
    </w:p>
    <w:p w:rsidR="00353566" w:rsidRDefault="00353566" w:rsidP="00353566">
      <w:pPr>
        <w:spacing w:after="0" w:line="240" w:lineRule="auto"/>
        <w:rPr>
          <w:rFonts w:ascii="Times New Roman" w:eastAsia="Times New Roman" w:hAnsi="Times New Roman"/>
          <w:sz w:val="24"/>
          <w:szCs w:val="24"/>
          <w:lang w:val="cs-CZ" w:eastAsia="cs-CZ"/>
        </w:rPr>
      </w:pPr>
    </w:p>
    <w:p w:rsidR="00353566" w:rsidRDefault="00353566" w:rsidP="00353566">
      <w:pPr>
        <w:spacing w:after="240" w:line="360" w:lineRule="auto"/>
        <w:jc w:val="both"/>
        <w:rPr>
          <w:rFonts w:ascii="Times New Roman" w:eastAsia="Times New Roman" w:hAnsi="Times New Roman"/>
          <w:sz w:val="24"/>
          <w:szCs w:val="20"/>
          <w:lang w:val="cs-CZ" w:eastAsia="cs-CZ"/>
        </w:rPr>
      </w:pPr>
      <w:r>
        <w:rPr>
          <w:rFonts w:ascii="Times New Roman" w:eastAsia="Times New Roman" w:hAnsi="Times New Roman"/>
          <w:sz w:val="24"/>
          <w:szCs w:val="20"/>
          <w:lang w:val="cs-CZ" w:eastAsia="cs-CZ"/>
        </w:rPr>
        <w:t xml:space="preserve">Pro porovnání metody hodnocení kostního věku na podkladě rtg ruky se zápěstím s metodou hodnotící kostní věk podle změny tvaru krčních obratlů byl </w:t>
      </w:r>
      <w:r>
        <w:rPr>
          <w:rFonts w:ascii="Times New Roman" w:eastAsia="Times New Roman" w:hAnsi="Times New Roman"/>
          <w:sz w:val="24"/>
          <w:szCs w:val="24"/>
          <w:lang w:val="cs-CZ" w:eastAsia="cs-CZ"/>
        </w:rPr>
        <w:t xml:space="preserve">vytvořen soubor z pacientů ve věku kolem puberty léčených na ortodontickém oddělení Kliniky zubního lékařství LF UP v Olomouci. Věk děvčat byl od 10 do 14 let a chlapců od 11,5 do 15,5 roku. Byli vybráni ti, kteří měli současně zhotovený kefalometrický rtg snímek a rtg ruky se zápěstím. V souboru bylo 98 děvčat a 104 chlapců. </w:t>
      </w:r>
    </w:p>
    <w:p w:rsidR="00353566" w:rsidRDefault="00353566" w:rsidP="00353566">
      <w:pPr>
        <w:spacing w:after="240" w:line="360" w:lineRule="auto"/>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U každého pacienta byla určena fáze skeletálního věku podle dvou následujících metod, podle Björkova způsobu na základě rtg ruky se zápěstím a podle Baccettiho metody sledování změn morfologie krčních obratlů.</w:t>
      </w:r>
    </w:p>
    <w:p w:rsidR="00353566" w:rsidRDefault="00353566" w:rsidP="00353566">
      <w:pPr>
        <w:spacing w:after="240" w:line="360" w:lineRule="auto"/>
        <w:jc w:val="both"/>
        <w:rPr>
          <w:rFonts w:ascii="Times New Roman" w:eastAsia="Times New Roman" w:hAnsi="Times New Roman"/>
          <w:color w:val="FF0000"/>
          <w:sz w:val="24"/>
          <w:szCs w:val="24"/>
          <w:highlight w:val="cyan"/>
          <w:lang w:val="cs-CZ" w:eastAsia="cs-CZ"/>
        </w:rPr>
      </w:pPr>
      <w:r>
        <w:rPr>
          <w:rFonts w:ascii="Times New Roman" w:eastAsia="Times New Roman" w:hAnsi="Times New Roman"/>
          <w:sz w:val="24"/>
          <w:szCs w:val="24"/>
          <w:lang w:val="cs-CZ" w:eastAsia="cs-CZ"/>
        </w:rPr>
        <w:t xml:space="preserve">Chyba metody byla ověřena opakovaným hodnocením 50 náhodně vybraných rtg ruky a 50 náhodně vybraných kefalometrických snímků po časové prodlevě více než 4 měsíce. Byla určována podle Dahlberga [43]. </w:t>
      </w:r>
    </w:p>
    <w:p w:rsidR="00353566" w:rsidRDefault="00353566" w:rsidP="00353566">
      <w:pPr>
        <w:spacing w:after="240" w:line="360" w:lineRule="auto"/>
        <w:ind w:firstLine="57"/>
        <w:jc w:val="both"/>
        <w:rPr>
          <w:rFonts w:ascii="Times New Roman" w:eastAsia="Times New Roman" w:hAnsi="Times New Roman"/>
          <w:sz w:val="24"/>
          <w:szCs w:val="24"/>
          <w:lang w:val="cs-CZ" w:eastAsia="cs-CZ"/>
        </w:rPr>
      </w:pPr>
      <w:r>
        <w:rPr>
          <w:rFonts w:ascii="Times New Roman" w:eastAsia="Times New Roman" w:hAnsi="Times New Roman"/>
          <w:sz w:val="24"/>
          <w:szCs w:val="24"/>
          <w:lang w:val="cs-CZ" w:eastAsia="cs-CZ"/>
        </w:rPr>
        <w:t>K vyjádření vztahů mezi metodami byl využit Pearsonův korelační koeficient r a výsledky ověřeny na hladině statistické významnosti 5 % (p &lt; 0,05) a 1 % (p &lt; 0,01). K ověření, do jaké míry lze z jedné metody předpovědět výsledky druhé, byl použit koeficient determinace (D=r</w:t>
      </w:r>
      <w:r>
        <w:rPr>
          <w:rFonts w:ascii="Times New Roman" w:eastAsia="Times New Roman" w:hAnsi="Times New Roman"/>
          <w:sz w:val="24"/>
          <w:szCs w:val="24"/>
          <w:vertAlign w:val="superscript"/>
          <w:lang w:val="cs-CZ" w:eastAsia="cs-CZ"/>
        </w:rPr>
        <w:t>2</w:t>
      </w:r>
      <w:r>
        <w:rPr>
          <w:rFonts w:ascii="Times New Roman" w:eastAsia="Times New Roman" w:hAnsi="Times New Roman"/>
          <w:sz w:val="24"/>
          <w:szCs w:val="24"/>
          <w:lang w:val="cs-CZ" w:eastAsia="cs-CZ"/>
        </w:rPr>
        <w:t>).</w:t>
      </w:r>
    </w:p>
    <w:p w:rsidR="00353566" w:rsidRDefault="00353566" w:rsidP="00353566">
      <w:pPr>
        <w:spacing w:after="240" w:line="360" w:lineRule="auto"/>
        <w:jc w:val="both"/>
        <w:rPr>
          <w:rFonts w:ascii="Times New Roman" w:eastAsia="Times New Roman" w:hAnsi="Times New Roman"/>
          <w:sz w:val="24"/>
          <w:szCs w:val="24"/>
          <w:lang w:val="cs-CZ" w:eastAsia="cs-CZ"/>
        </w:rPr>
      </w:pPr>
    </w:p>
    <w:p w:rsidR="00353566" w:rsidRPr="00435368" w:rsidRDefault="00353566" w:rsidP="00435368">
      <w:pPr>
        <w:pStyle w:val="Nagwek3"/>
        <w:ind w:left="851" w:hanging="851"/>
      </w:pPr>
      <w:bookmarkStart w:id="21" w:name="_Toc361938087"/>
      <w:r w:rsidRPr="00435368">
        <w:t>Hodnocení spolehlivosti (opakovatelnosti)metody CVM.</w:t>
      </w:r>
      <w:bookmarkEnd w:id="21"/>
      <w:r w:rsidRPr="00435368">
        <w:tab/>
      </w:r>
    </w:p>
    <w:p w:rsidR="00353566" w:rsidRDefault="00353566" w:rsidP="00353566">
      <w:pPr>
        <w:spacing w:after="0" w:line="240" w:lineRule="auto"/>
        <w:rPr>
          <w:rFonts w:ascii="Times New Roman" w:eastAsia="Times New Roman" w:hAnsi="Times New Roman"/>
          <w:sz w:val="24"/>
          <w:szCs w:val="24"/>
          <w:lang w:val="cs-CZ" w:eastAsia="cs-CZ"/>
        </w:rPr>
      </w:pPr>
    </w:p>
    <w:p w:rsidR="00353566" w:rsidRDefault="00353566" w:rsidP="00353566">
      <w:pPr>
        <w:tabs>
          <w:tab w:val="left" w:pos="5295"/>
        </w:tabs>
        <w:spacing w:after="240" w:line="360" w:lineRule="auto"/>
        <w:jc w:val="both"/>
        <w:rPr>
          <w:rFonts w:ascii="Times New Roman" w:eastAsia="Times New Roman" w:hAnsi="Times New Roman"/>
          <w:sz w:val="24"/>
          <w:szCs w:val="24"/>
          <w:lang w:val="cs-CZ" w:eastAsia="pl-PL"/>
        </w:rPr>
      </w:pPr>
      <w:r>
        <w:rPr>
          <w:rFonts w:ascii="Times New Roman" w:eastAsia="Times New Roman" w:hAnsi="Times New Roman"/>
          <w:sz w:val="24"/>
          <w:szCs w:val="24"/>
          <w:lang w:val="cs-CZ" w:eastAsia="cs-CZ"/>
        </w:rPr>
        <w:t xml:space="preserve">Následně byla připravena studie, jejímž cílem bylo hodnocení spolehlivosti a opakovatelnosti metody CVM. </w:t>
      </w:r>
      <w:r>
        <w:rPr>
          <w:rFonts w:ascii="Times New Roman" w:eastAsia="Times New Roman" w:hAnsi="Times New Roman"/>
          <w:sz w:val="24"/>
          <w:szCs w:val="24"/>
          <w:lang w:val="cs-CZ" w:eastAsia="pl-PL"/>
        </w:rPr>
        <w:t>11 zubních lékařů z praxe určilo skeletální věk na 50 skenech kefalogramů. Skeny byly um</w:t>
      </w:r>
      <w:r w:rsidR="00644A7E">
        <w:rPr>
          <w:rFonts w:ascii="Times New Roman" w:eastAsia="Times New Roman" w:hAnsi="Times New Roman"/>
          <w:sz w:val="24"/>
          <w:szCs w:val="24"/>
          <w:lang w:val="cs-CZ" w:eastAsia="pl-PL"/>
        </w:rPr>
        <w:t>ístěny na internetové stránce (</w:t>
      </w:r>
      <w:r w:rsidR="000363B4">
        <w:rPr>
          <w:rFonts w:ascii="Times New Roman" w:eastAsia="Times New Roman" w:hAnsi="Times New Roman"/>
          <w:sz w:val="24"/>
          <w:szCs w:val="24"/>
          <w:lang w:val="cs-CZ" w:eastAsia="pl-PL"/>
        </w:rPr>
        <w:t>Obr.</w:t>
      </w:r>
      <w:r>
        <w:rPr>
          <w:rFonts w:ascii="Times New Roman" w:eastAsia="Times New Roman" w:hAnsi="Times New Roman"/>
          <w:sz w:val="24"/>
          <w:szCs w:val="24"/>
          <w:lang w:val="cs-CZ" w:eastAsia="pl-PL"/>
        </w:rPr>
        <w:t xml:space="preserve"> 30), na které </w:t>
      </w:r>
      <w:r>
        <w:rPr>
          <w:rFonts w:ascii="Times New Roman" w:eastAsia="Times New Roman" w:hAnsi="Times New Roman"/>
          <w:sz w:val="24"/>
          <w:szCs w:val="24"/>
          <w:lang w:val="cs-CZ" w:eastAsia="pl-PL"/>
        </w:rPr>
        <w:lastRenderedPageBreak/>
        <w:t xml:space="preserve">byl též přesný popis metody a příklady všech 6 fází zrání obratlů. Lékaři určovali fáze dvakrát, při čemž v druhé sérii bylo změněno pořadí skenů. </w:t>
      </w:r>
    </w:p>
    <w:p w:rsidR="00353566" w:rsidRDefault="00353566" w:rsidP="00353566">
      <w:pPr>
        <w:spacing w:after="240" w:line="360" w:lineRule="auto"/>
        <w:jc w:val="both"/>
        <w:rPr>
          <w:rFonts w:ascii="Times New Roman" w:eastAsia="Times New Roman" w:hAnsi="Times New Roman"/>
          <w:color w:val="000000"/>
          <w:sz w:val="24"/>
          <w:szCs w:val="24"/>
          <w:lang w:val="cs-CZ" w:eastAsia="cs-CZ"/>
        </w:rPr>
      </w:pPr>
      <w:r>
        <w:rPr>
          <w:rFonts w:ascii="Times New Roman" w:eastAsia="Times New Roman" w:hAnsi="Times New Roman"/>
          <w:color w:val="000000"/>
          <w:sz w:val="24"/>
          <w:szCs w:val="24"/>
          <w:lang w:val="cs-CZ" w:eastAsia="cs-CZ"/>
        </w:rPr>
        <w:t>Byl určen stupeň interindividuální variability v první sérii mezi všemi 11 lékaři pomocí koeficientu kappa podle Fleisse, který se používá pro vyjádření podílu míry skutečně dosažené shody u více hodnotitelů.</w:t>
      </w:r>
    </w:p>
    <w:p w:rsidR="00353566" w:rsidRDefault="00353566" w:rsidP="00353566">
      <w:pPr>
        <w:pStyle w:val="Bezodstpw"/>
        <w:spacing w:line="360" w:lineRule="auto"/>
        <w:rPr>
          <w:rFonts w:ascii="Times New Roman" w:hAnsi="Times New Roman" w:cs="Times New Roman"/>
          <w:lang w:val="cs-CZ" w:eastAsia="cs-CZ"/>
        </w:rPr>
      </w:pPr>
      <w:r>
        <w:rPr>
          <w:rFonts w:ascii="Times New Roman" w:hAnsi="Times New Roman" w:cs="Times New Roman"/>
          <w:lang w:val="cs-CZ" w:eastAsia="cs-CZ"/>
        </w:rPr>
        <w:t xml:space="preserve">Rovněž byla vypočítána míra shody v hodnocení u všech kombinací dvojic z 11 ortodontistů, to je 55 párů lékařů. U jednotlivých dvojic bylo počítáno procento shodných hodnocení.   </w:t>
      </w:r>
    </w:p>
    <w:p w:rsidR="00353566" w:rsidRDefault="00353566" w:rsidP="00353566">
      <w:pPr>
        <w:pStyle w:val="Bezodstpw"/>
        <w:spacing w:line="360" w:lineRule="auto"/>
        <w:rPr>
          <w:rFonts w:ascii="Times New Roman" w:hAnsi="Times New Roman" w:cs="Times New Roman"/>
          <w:position w:val="-18"/>
          <w:lang w:val="cs-CZ" w:eastAsia="pl-PL"/>
        </w:rPr>
      </w:pPr>
    </w:p>
    <w:p w:rsidR="00353566" w:rsidRDefault="00353566" w:rsidP="00353566">
      <w:pPr>
        <w:tabs>
          <w:tab w:val="left" w:pos="5295"/>
        </w:tabs>
        <w:spacing w:after="240" w:line="360" w:lineRule="auto"/>
        <w:jc w:val="both"/>
        <w:rPr>
          <w:rFonts w:ascii="Times New Roman" w:eastAsia="Times New Roman" w:hAnsi="Times New Roman"/>
          <w:color w:val="000000"/>
          <w:sz w:val="24"/>
          <w:szCs w:val="24"/>
          <w:lang w:val="cs-CZ" w:eastAsia="cs-CZ"/>
        </w:rPr>
      </w:pPr>
      <w:r>
        <w:rPr>
          <w:rFonts w:ascii="Times New Roman" w:eastAsia="Times New Roman" w:hAnsi="Times New Roman"/>
          <w:color w:val="000000"/>
          <w:sz w:val="24"/>
          <w:szCs w:val="24"/>
          <w:lang w:val="cs-CZ" w:eastAsia="cs-CZ"/>
        </w:rPr>
        <w:t>Lékaři pak byli požádáni o druhé hodnocení stejných snímků, přičemž v druhé sérii bylo pro ně změněno pořadí skenů. Interval mezi prvním a druhým hodnocením byl větší než 3 týdny.</w:t>
      </w:r>
    </w:p>
    <w:p w:rsidR="00353566" w:rsidRDefault="00353566" w:rsidP="00353566">
      <w:pPr>
        <w:tabs>
          <w:tab w:val="left" w:pos="5295"/>
        </w:tabs>
        <w:spacing w:after="240" w:line="360" w:lineRule="auto"/>
        <w:jc w:val="both"/>
        <w:rPr>
          <w:rFonts w:ascii="Times New Roman" w:eastAsia="Times New Roman" w:hAnsi="Times New Roman"/>
          <w:color w:val="000000"/>
          <w:sz w:val="24"/>
          <w:szCs w:val="24"/>
          <w:lang w:val="cs-CZ" w:eastAsia="cs-CZ"/>
        </w:rPr>
      </w:pPr>
      <w:r>
        <w:rPr>
          <w:rFonts w:ascii="Times New Roman" w:eastAsia="Times New Roman" w:hAnsi="Times New Roman"/>
          <w:color w:val="000000"/>
          <w:sz w:val="24"/>
          <w:szCs w:val="24"/>
          <w:lang w:val="cs-CZ" w:eastAsia="cs-CZ"/>
        </w:rPr>
        <w:t xml:space="preserve">Pro každého lékaře bylo zjištěno procento stejných výsledků v prvém a druhém hodnocení. Pro každého lékaře byla také zjištěna intraindividuální shoda pomocí kappa podle Cohena. Koeficient kappa podle Cohena vyjadřuje míru skutečně dosažené shody u dvou hodnocení. Byl vypočítán korelační koeficient podle Spearmana mezi prvým a druhým hodnocením i chyba metody pomocí Dahlbergovy formule [43]. Chyba metody ukazuje velikost chybové variability dané metody. Dahlbergova formule je: </w:t>
      </w:r>
    </w:p>
    <w:p w:rsidR="00353566" w:rsidRDefault="00F25A29" w:rsidP="00353566">
      <w:pPr>
        <w:tabs>
          <w:tab w:val="left" w:pos="5295"/>
        </w:tabs>
        <w:spacing w:after="240" w:line="360" w:lineRule="auto"/>
        <w:jc w:val="both"/>
        <w:rPr>
          <w:rFonts w:ascii="Times New Roman" w:eastAsia="Times New Roman" w:hAnsi="Times New Roman"/>
          <w:color w:val="000000"/>
          <w:sz w:val="24"/>
          <w:szCs w:val="24"/>
          <w:lang w:val="cs-CZ" w:eastAsia="cs-CZ"/>
        </w:rPr>
      </w:pPr>
      <m:oMathPara>
        <m:oMath>
          <m:sSub>
            <m:sSubPr>
              <m:ctrlPr>
                <w:rPr>
                  <w:rFonts w:ascii="Cambria Math" w:eastAsia="Times New Roman" w:hAnsi="Cambria Math"/>
                  <w:i/>
                  <w:color w:val="000000"/>
                  <w:sz w:val="24"/>
                  <w:szCs w:val="24"/>
                  <w:lang w:val="cs-CZ" w:eastAsia="cs-CZ"/>
                </w:rPr>
              </m:ctrlPr>
            </m:sSubPr>
            <m:e>
              <m:r>
                <w:rPr>
                  <w:rFonts w:ascii="Cambria Math" w:eastAsia="Times New Roman" w:hAnsi="Cambria Math"/>
                  <w:color w:val="000000"/>
                  <w:sz w:val="24"/>
                  <w:szCs w:val="24"/>
                  <w:lang w:val="cs-CZ" w:eastAsia="cs-CZ"/>
                </w:rPr>
                <m:t>S</m:t>
              </m:r>
            </m:e>
            <m:sub>
              <m:r>
                <w:rPr>
                  <w:rFonts w:ascii="Cambria Math" w:eastAsia="Times New Roman" w:hAnsi="Cambria Math"/>
                  <w:color w:val="000000"/>
                  <w:sz w:val="24"/>
                  <w:szCs w:val="24"/>
                  <w:lang w:val="cs-CZ" w:eastAsia="cs-CZ"/>
                </w:rPr>
                <m:t>e</m:t>
              </m:r>
            </m:sub>
          </m:sSub>
          <m:r>
            <w:rPr>
              <w:rFonts w:ascii="Cambria Math" w:eastAsia="Times New Roman" w:hAnsi="Cambria Math"/>
              <w:color w:val="000000"/>
              <w:sz w:val="24"/>
              <w:szCs w:val="24"/>
              <w:lang w:val="cs-CZ" w:eastAsia="cs-CZ"/>
            </w:rPr>
            <m:t xml:space="preserve">= </m:t>
          </m:r>
          <m:rad>
            <m:radPr>
              <m:degHide m:val="1"/>
              <m:ctrlPr>
                <w:rPr>
                  <w:rFonts w:ascii="Cambria Math" w:eastAsia="Times New Roman" w:hAnsi="Cambria Math"/>
                  <w:i/>
                  <w:color w:val="000000"/>
                  <w:sz w:val="24"/>
                  <w:szCs w:val="24"/>
                  <w:lang w:val="cs-CZ" w:eastAsia="cs-CZ"/>
                </w:rPr>
              </m:ctrlPr>
            </m:radPr>
            <m:deg/>
            <m:e>
              <m:f>
                <m:fPr>
                  <m:ctrlPr>
                    <w:rPr>
                      <w:rFonts w:ascii="Cambria Math" w:eastAsia="Times New Roman" w:hAnsi="Cambria Math"/>
                      <w:i/>
                      <w:color w:val="000000"/>
                      <w:sz w:val="24"/>
                      <w:szCs w:val="24"/>
                      <w:lang w:val="cs-CZ" w:eastAsia="cs-CZ"/>
                    </w:rPr>
                  </m:ctrlPr>
                </m:fPr>
                <m:num>
                  <m:nary>
                    <m:naryPr>
                      <m:chr m:val="∑"/>
                      <m:limLoc m:val="undOvr"/>
                      <m:subHide m:val="1"/>
                      <m:supHide m:val="1"/>
                      <m:ctrlPr>
                        <w:rPr>
                          <w:rFonts w:ascii="Cambria Math" w:eastAsia="Times New Roman" w:hAnsi="Cambria Math"/>
                          <w:i/>
                          <w:color w:val="000000"/>
                          <w:sz w:val="24"/>
                          <w:szCs w:val="24"/>
                          <w:lang w:val="cs-CZ" w:eastAsia="cs-CZ"/>
                        </w:rPr>
                      </m:ctrlPr>
                    </m:naryPr>
                    <m:sub/>
                    <m:sup/>
                    <m:e>
                      <m:sSup>
                        <m:sSupPr>
                          <m:ctrlPr>
                            <w:rPr>
                              <w:rFonts w:ascii="Cambria Math" w:eastAsia="Times New Roman" w:hAnsi="Cambria Math"/>
                              <w:i/>
                              <w:color w:val="000000"/>
                              <w:sz w:val="24"/>
                              <w:szCs w:val="24"/>
                              <w:lang w:val="cs-CZ" w:eastAsia="cs-CZ"/>
                            </w:rPr>
                          </m:ctrlPr>
                        </m:sSupPr>
                        <m:e>
                          <m:r>
                            <w:rPr>
                              <w:rFonts w:ascii="Cambria Math" w:eastAsia="Times New Roman" w:hAnsi="Cambria Math"/>
                              <w:color w:val="000000"/>
                              <w:sz w:val="24"/>
                              <w:szCs w:val="24"/>
                              <w:lang w:val="cs-CZ" w:eastAsia="cs-CZ"/>
                            </w:rPr>
                            <m:t>d</m:t>
                          </m:r>
                        </m:e>
                        <m:sup>
                          <m:r>
                            <w:rPr>
                              <w:rFonts w:ascii="Cambria Math" w:eastAsia="Times New Roman" w:hAnsi="Cambria Math"/>
                              <w:color w:val="000000"/>
                              <w:sz w:val="24"/>
                              <w:szCs w:val="24"/>
                              <w:lang w:val="cs-CZ" w:eastAsia="cs-CZ"/>
                            </w:rPr>
                            <m:t>2</m:t>
                          </m:r>
                        </m:sup>
                      </m:sSup>
                    </m:e>
                  </m:nary>
                </m:num>
                <m:den>
                  <m:r>
                    <w:rPr>
                      <w:rFonts w:ascii="Cambria Math" w:eastAsia="Times New Roman" w:hAnsi="Cambria Math"/>
                      <w:color w:val="000000"/>
                      <w:sz w:val="24"/>
                      <w:szCs w:val="24"/>
                      <w:lang w:val="cs-CZ" w:eastAsia="cs-CZ"/>
                    </w:rPr>
                    <m:t>2n</m:t>
                  </m:r>
                </m:den>
              </m:f>
            </m:e>
          </m:rad>
        </m:oMath>
      </m:oMathPara>
    </w:p>
    <w:p w:rsidR="00353566" w:rsidRDefault="00353566" w:rsidP="00353566">
      <w:pPr>
        <w:spacing w:after="240" w:line="360" w:lineRule="auto"/>
        <w:jc w:val="both"/>
        <w:rPr>
          <w:rFonts w:ascii="Times New Roman" w:eastAsia="Times New Roman" w:hAnsi="Times New Roman"/>
          <w:sz w:val="24"/>
          <w:szCs w:val="24"/>
          <w:lang w:val="cs-CZ" w:eastAsia="pl-PL"/>
        </w:rPr>
      </w:pPr>
      <w:r>
        <w:rPr>
          <w:rFonts w:ascii="Times New Roman" w:eastAsia="Times New Roman" w:hAnsi="Times New Roman"/>
          <w:color w:val="000000"/>
          <w:position w:val="-18"/>
          <w:sz w:val="24"/>
          <w:szCs w:val="24"/>
          <w:lang w:val="cs-CZ" w:eastAsia="cs-CZ"/>
        </w:rPr>
        <w:t xml:space="preserve">kde d je rozdíl mezi prvním a druhým hodnocením jednotlivých snímků a n udává množství dvojic opakovaných hodnocení. </w:t>
      </w:r>
    </w:p>
    <w:p w:rsidR="00353566" w:rsidRDefault="00353566" w:rsidP="00353566">
      <w:pPr>
        <w:spacing w:after="240" w:line="360" w:lineRule="auto"/>
        <w:jc w:val="both"/>
        <w:rPr>
          <w:rFonts w:ascii="Times New Roman" w:eastAsia="Times New Roman" w:hAnsi="Times New Roman"/>
          <w:sz w:val="24"/>
          <w:szCs w:val="24"/>
          <w:bdr w:val="none" w:sz="0" w:space="0" w:color="auto" w:frame="1"/>
          <w:shd w:val="clear" w:color="auto" w:fill="000000"/>
          <w:lang w:val="cs-CZ" w:eastAsia="cs-CZ"/>
        </w:rPr>
      </w:pPr>
      <w:r>
        <w:rPr>
          <w:rFonts w:ascii="Times New Roman" w:eastAsia="Times New Roman" w:hAnsi="Times New Roman"/>
          <w:color w:val="000000"/>
          <w:position w:val="-18"/>
          <w:sz w:val="24"/>
          <w:szCs w:val="24"/>
          <w:lang w:val="cs-CZ" w:eastAsia="pl-PL"/>
        </w:rPr>
        <w:lastRenderedPageBreak/>
        <w:t>.</w:t>
      </w:r>
      <w:r>
        <w:rPr>
          <w:rFonts w:ascii="Times New Roman" w:eastAsia="Times New Roman" w:hAnsi="Times New Roman"/>
          <w:noProof/>
          <w:sz w:val="24"/>
          <w:szCs w:val="24"/>
          <w:lang w:eastAsia="pl-PL"/>
        </w:rPr>
        <w:drawing>
          <wp:inline distT="0" distB="0" distL="0" distR="0">
            <wp:extent cx="5686425" cy="4667250"/>
            <wp:effectExtent l="0" t="0" r="9525" b="0"/>
            <wp:docPr id="487" name="Obraz 4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86425" cy="4667250"/>
                    </a:xfrm>
                    <a:prstGeom prst="rect">
                      <a:avLst/>
                    </a:prstGeom>
                    <a:noFill/>
                    <a:ln>
                      <a:noFill/>
                    </a:ln>
                  </pic:spPr>
                </pic:pic>
              </a:graphicData>
            </a:graphic>
          </wp:inline>
        </w:drawing>
      </w:r>
    </w:p>
    <w:p w:rsidR="00353566" w:rsidRDefault="00353566" w:rsidP="00353566">
      <w:pPr>
        <w:spacing w:after="0" w:line="240" w:lineRule="auto"/>
        <w:ind w:left="360"/>
        <w:rPr>
          <w:rFonts w:ascii="Times New Roman" w:eastAsia="Times New Roman" w:hAnsi="Times New Roman"/>
          <w:b/>
          <w:sz w:val="20"/>
          <w:szCs w:val="20"/>
          <w:lang w:val="cs-CZ" w:eastAsia="pl-PL"/>
        </w:rPr>
      </w:pPr>
      <w:r>
        <w:rPr>
          <w:rFonts w:ascii="Times New Roman" w:eastAsia="Times New Roman" w:hAnsi="Times New Roman"/>
          <w:b/>
          <w:sz w:val="20"/>
          <w:szCs w:val="20"/>
          <w:lang w:val="cs-CZ" w:eastAsia="cs-CZ"/>
        </w:rPr>
        <w:t>Obr.</w:t>
      </w:r>
      <w:r w:rsidR="00AE3CE3">
        <w:rPr>
          <w:rFonts w:ascii="Times New Roman" w:eastAsia="Times New Roman" w:hAnsi="Times New Roman"/>
          <w:b/>
          <w:sz w:val="20"/>
          <w:szCs w:val="20"/>
          <w:lang w:val="cs-CZ" w:eastAsia="cs-CZ"/>
        </w:rPr>
        <w:t xml:space="preserve"> </w:t>
      </w:r>
      <w:r>
        <w:rPr>
          <w:rFonts w:ascii="Times New Roman" w:eastAsia="Times New Roman" w:hAnsi="Times New Roman"/>
          <w:b/>
          <w:sz w:val="20"/>
          <w:szCs w:val="20"/>
          <w:lang w:val="cs-CZ" w:eastAsia="cs-CZ"/>
        </w:rPr>
        <w:t xml:space="preserve">30. </w:t>
      </w:r>
      <w:r>
        <w:rPr>
          <w:rFonts w:ascii="Times New Roman" w:eastAsia="Times New Roman" w:hAnsi="Times New Roman"/>
          <w:b/>
          <w:sz w:val="20"/>
          <w:szCs w:val="20"/>
          <w:lang w:val="cs-CZ" w:eastAsia="pl-PL"/>
        </w:rPr>
        <w:t>Internetová stránka s popisem metody pro hodnotitele skenovaných snímků</w:t>
      </w:r>
    </w:p>
    <w:p w:rsidR="00353566" w:rsidRDefault="00353566" w:rsidP="00353566">
      <w:pPr>
        <w:spacing w:after="0" w:line="240" w:lineRule="auto"/>
        <w:ind w:left="360"/>
        <w:rPr>
          <w:rFonts w:ascii="Times New Roman" w:eastAsia="Times New Roman" w:hAnsi="Times New Roman"/>
          <w:b/>
          <w:sz w:val="20"/>
          <w:szCs w:val="20"/>
          <w:lang w:val="cs-CZ" w:eastAsia="cs-CZ"/>
        </w:rPr>
      </w:pPr>
    </w:p>
    <w:p w:rsidR="00353566" w:rsidRDefault="00353566" w:rsidP="00353566">
      <w:pPr>
        <w:spacing w:after="0" w:line="240" w:lineRule="auto"/>
        <w:ind w:left="360"/>
        <w:rPr>
          <w:rFonts w:ascii="Times New Roman" w:eastAsia="Times New Roman" w:hAnsi="Times New Roman"/>
          <w:b/>
          <w:sz w:val="20"/>
          <w:szCs w:val="20"/>
          <w:lang w:val="cs-CZ" w:eastAsia="cs-CZ"/>
        </w:rPr>
      </w:pPr>
    </w:p>
    <w:p w:rsidR="0059755C" w:rsidRDefault="0059755C" w:rsidP="00353566">
      <w:pPr>
        <w:spacing w:after="0" w:line="240" w:lineRule="auto"/>
        <w:ind w:left="360"/>
        <w:rPr>
          <w:rFonts w:ascii="Times New Roman" w:eastAsia="Times New Roman" w:hAnsi="Times New Roman"/>
          <w:b/>
          <w:sz w:val="20"/>
          <w:szCs w:val="20"/>
          <w:lang w:val="cs-CZ" w:eastAsia="cs-CZ"/>
        </w:rPr>
      </w:pPr>
    </w:p>
    <w:p w:rsidR="00353566" w:rsidRPr="00435368" w:rsidRDefault="00353566" w:rsidP="00435368">
      <w:pPr>
        <w:pStyle w:val="Nagwek3"/>
        <w:ind w:left="851" w:hanging="851"/>
      </w:pPr>
      <w:bookmarkStart w:id="22" w:name="_Toc361938088"/>
      <w:r w:rsidRPr="00435368">
        <w:t>Hodnocení kostního věku podle CVM u dospělých</w:t>
      </w:r>
      <w:bookmarkEnd w:id="22"/>
    </w:p>
    <w:p w:rsidR="00353566" w:rsidRDefault="00353566" w:rsidP="00353566">
      <w:pPr>
        <w:spacing w:after="0" w:line="240" w:lineRule="auto"/>
        <w:rPr>
          <w:rFonts w:ascii="Times New Roman" w:eastAsia="Times New Roman" w:hAnsi="Times New Roman"/>
          <w:sz w:val="24"/>
          <w:szCs w:val="24"/>
          <w:lang w:val="cs-CZ" w:eastAsia="cs-CZ"/>
        </w:rPr>
      </w:pPr>
    </w:p>
    <w:p w:rsidR="00353566" w:rsidRDefault="00353566" w:rsidP="00353566">
      <w:pPr>
        <w:spacing w:after="240" w:line="360" w:lineRule="auto"/>
        <w:jc w:val="both"/>
        <w:rPr>
          <w:rFonts w:ascii="Times New Roman" w:eastAsia="Times New Roman" w:hAnsi="Times New Roman"/>
          <w:color w:val="000000"/>
          <w:position w:val="-18"/>
          <w:sz w:val="24"/>
          <w:szCs w:val="24"/>
          <w:lang w:val="cs-CZ" w:eastAsia="pl-PL"/>
        </w:rPr>
      </w:pPr>
      <w:r>
        <w:rPr>
          <w:rFonts w:ascii="Times New Roman" w:eastAsia="Times New Roman" w:hAnsi="Times New Roman"/>
          <w:color w:val="000000"/>
          <w:position w:val="-18"/>
          <w:sz w:val="24"/>
          <w:szCs w:val="24"/>
          <w:lang w:val="cs-CZ" w:eastAsia="pl-PL"/>
        </w:rPr>
        <w:t>Losem byla vybrána skupina dospělých pacientů ve věku vyšším než 18 let, léčených v soukromé stomatologické praxi MUDr. A. Predko-Engel, u kterých byly na bočním kefalogramu dobře viditelné obratle C2, C3, C4 a byla u nich hodnocena fáze kostního věku podle CVM. V souboru bylo 93 pacientů (76 žen a 17 mužů).</w:t>
      </w:r>
    </w:p>
    <w:p w:rsidR="00353566" w:rsidRDefault="00353566" w:rsidP="00353566">
      <w:pPr>
        <w:spacing w:after="240" w:line="360" w:lineRule="auto"/>
        <w:jc w:val="both"/>
        <w:rPr>
          <w:rFonts w:ascii="Times New Roman" w:eastAsia="Times New Roman" w:hAnsi="Times New Roman"/>
          <w:color w:val="000000"/>
          <w:position w:val="-18"/>
          <w:sz w:val="24"/>
          <w:szCs w:val="24"/>
          <w:lang w:val="cs-CZ" w:eastAsia="pl-PL"/>
        </w:rPr>
      </w:pPr>
    </w:p>
    <w:p w:rsidR="00123B40" w:rsidRDefault="00123B40">
      <w:pPr>
        <w:rPr>
          <w:rFonts w:ascii="Times New Roman" w:hAnsi="Times New Roman"/>
          <w:b/>
          <w:bCs/>
          <w:iCs/>
          <w:sz w:val="28"/>
          <w:szCs w:val="28"/>
          <w:lang w:val="cs-CZ" w:eastAsia="pl-PL"/>
        </w:rPr>
      </w:pPr>
      <w:r>
        <w:rPr>
          <w:rFonts w:ascii="Times New Roman" w:hAnsi="Times New Roman"/>
          <w:b/>
          <w:bCs/>
          <w:iCs/>
          <w:sz w:val="28"/>
          <w:szCs w:val="28"/>
          <w:lang w:val="cs-CZ" w:eastAsia="pl-PL"/>
        </w:rPr>
        <w:br w:type="page"/>
      </w:r>
    </w:p>
    <w:p w:rsidR="00353566" w:rsidRPr="00435368" w:rsidRDefault="00353566" w:rsidP="00435368">
      <w:pPr>
        <w:keepNext/>
        <w:numPr>
          <w:ilvl w:val="1"/>
          <w:numId w:val="1"/>
        </w:numPr>
        <w:spacing w:before="240" w:after="240" w:line="240" w:lineRule="auto"/>
        <w:outlineLvl w:val="1"/>
        <w:rPr>
          <w:rFonts w:ascii="Times New Roman" w:eastAsia="Times New Roman" w:hAnsi="Times New Roman"/>
          <w:b/>
          <w:bCs/>
          <w:iCs/>
          <w:sz w:val="28"/>
          <w:szCs w:val="28"/>
          <w:lang w:val="cs-CZ" w:eastAsia="cs-CZ"/>
        </w:rPr>
      </w:pPr>
      <w:bookmarkStart w:id="23" w:name="_Toc361938089"/>
      <w:r w:rsidRPr="00435368">
        <w:rPr>
          <w:rFonts w:ascii="Times New Roman" w:eastAsia="Times New Roman" w:hAnsi="Times New Roman"/>
          <w:b/>
          <w:bCs/>
          <w:iCs/>
          <w:sz w:val="28"/>
          <w:szCs w:val="28"/>
          <w:lang w:val="cs-CZ" w:eastAsia="cs-CZ"/>
        </w:rPr>
        <w:lastRenderedPageBreak/>
        <w:t>Výsledky</w:t>
      </w:r>
      <w:bookmarkEnd w:id="23"/>
    </w:p>
    <w:p w:rsidR="00353566" w:rsidRDefault="00353566" w:rsidP="00353566">
      <w:pPr>
        <w:spacing w:after="0" w:line="240" w:lineRule="auto"/>
        <w:rPr>
          <w:rFonts w:ascii="Times New Roman" w:hAnsi="Times New Roman"/>
          <w:sz w:val="24"/>
          <w:szCs w:val="24"/>
          <w:lang w:val="cs-CZ" w:eastAsia="pl-PL"/>
        </w:rPr>
      </w:pPr>
    </w:p>
    <w:p w:rsidR="00353566" w:rsidRPr="00435368" w:rsidRDefault="00353566" w:rsidP="00435368">
      <w:pPr>
        <w:pStyle w:val="Nagwek3"/>
        <w:ind w:left="851" w:hanging="851"/>
      </w:pPr>
      <w:bookmarkStart w:id="24" w:name="_Toc361938090"/>
      <w:r w:rsidRPr="00435368">
        <w:t>Výsledky porovnání hodnocení kostního věku na podkladě rtg ruky se zápěstím s metodou změny morfologie krčních obratlů.</w:t>
      </w:r>
      <w:bookmarkEnd w:id="24"/>
      <w:r w:rsidRPr="00435368">
        <w:t xml:space="preserve"> </w:t>
      </w:r>
    </w:p>
    <w:p w:rsidR="00353566" w:rsidRDefault="00353566" w:rsidP="00353566">
      <w:pPr>
        <w:spacing w:after="240" w:line="240" w:lineRule="auto"/>
        <w:rPr>
          <w:rFonts w:ascii="Times New Roman" w:hAnsi="Times New Roman"/>
          <w:sz w:val="24"/>
          <w:szCs w:val="24"/>
          <w:highlight w:val="yellow"/>
          <w:lang w:val="cs-CZ" w:eastAsia="pl-PL"/>
        </w:rPr>
      </w:pPr>
    </w:p>
    <w:p w:rsidR="00353566" w:rsidRPr="00551406" w:rsidRDefault="00353566" w:rsidP="00353566">
      <w:pPr>
        <w:spacing w:line="360" w:lineRule="auto"/>
        <w:rPr>
          <w:rFonts w:ascii="Times New Roman" w:hAnsi="Times New Roman"/>
          <w:sz w:val="24"/>
          <w:szCs w:val="24"/>
          <w:lang w:val="cs-CZ"/>
        </w:rPr>
      </w:pPr>
      <w:r>
        <w:rPr>
          <w:rFonts w:ascii="Times New Roman" w:hAnsi="Times New Roman"/>
          <w:sz w:val="24"/>
          <w:szCs w:val="24"/>
          <w:lang w:val="cs-CZ"/>
        </w:rPr>
        <w:t xml:space="preserve">Popsání výsledků první části studie hodnocení kostního věku na podkladě rtg ruky se zápěstím s metodou změny morfologie krčních obratlů výzkumu je rozděleno na dvě části. </w:t>
      </w:r>
      <w:r w:rsidRPr="00551406">
        <w:rPr>
          <w:rFonts w:ascii="Times New Roman" w:hAnsi="Times New Roman"/>
          <w:sz w:val="24"/>
          <w:szCs w:val="24"/>
          <w:lang w:val="cs-CZ"/>
        </w:rPr>
        <w:t xml:space="preserve">V první je popsána závislost mezi kalendářním a kostním věkem hodnoceným podle Björka i CVM. </w:t>
      </w:r>
    </w:p>
    <w:p w:rsidR="00353566" w:rsidRDefault="00353566" w:rsidP="00353566">
      <w:pPr>
        <w:spacing w:after="240" w:line="360" w:lineRule="auto"/>
        <w:jc w:val="both"/>
        <w:rPr>
          <w:rFonts w:ascii="Times New Roman" w:hAnsi="Times New Roman"/>
          <w:color w:val="000000"/>
          <w:position w:val="-18"/>
          <w:sz w:val="24"/>
          <w:szCs w:val="24"/>
          <w:lang w:val="cs-CZ" w:eastAsia="pl-PL"/>
        </w:rPr>
      </w:pPr>
      <w:r>
        <w:rPr>
          <w:rFonts w:ascii="Times New Roman" w:hAnsi="Times New Roman"/>
          <w:color w:val="000000"/>
          <w:position w:val="-18"/>
          <w:sz w:val="24"/>
          <w:szCs w:val="24"/>
          <w:lang w:val="cs-CZ" w:eastAsia="pl-PL"/>
        </w:rPr>
        <w:t>V druhé části jsou uvedeny výsledky porovnání hodnocení kostního věku podle Björka s hodnocením podle CVM.</w:t>
      </w:r>
    </w:p>
    <w:p w:rsidR="00353566" w:rsidRDefault="00353566" w:rsidP="00353566">
      <w:pPr>
        <w:spacing w:after="240" w:line="360" w:lineRule="auto"/>
        <w:jc w:val="both"/>
        <w:rPr>
          <w:rFonts w:ascii="Times New Roman" w:eastAsia="Times New Roman" w:hAnsi="Times New Roman"/>
          <w:color w:val="000000" w:themeColor="text1"/>
          <w:sz w:val="24"/>
          <w:szCs w:val="24"/>
          <w:lang w:val="cs-CZ" w:eastAsia="cs-CZ"/>
        </w:rPr>
      </w:pPr>
      <w:r>
        <w:rPr>
          <w:rFonts w:ascii="Times New Roman" w:eastAsia="Times New Roman" w:hAnsi="Times New Roman"/>
          <w:sz w:val="24"/>
          <w:szCs w:val="24"/>
          <w:lang w:val="cs-CZ" w:eastAsia="cs-CZ"/>
        </w:rPr>
        <w:t xml:space="preserve">Chyba metody podle Dahlberga byla u </w:t>
      </w:r>
      <w:r w:rsidR="006C1CB7">
        <w:rPr>
          <w:rFonts w:ascii="Times New Roman" w:eastAsia="Times New Roman" w:hAnsi="Times New Roman"/>
          <w:color w:val="000000" w:themeColor="text1"/>
          <w:sz w:val="24"/>
          <w:szCs w:val="24"/>
          <w:lang w:val="cs-CZ" w:eastAsia="cs-CZ"/>
        </w:rPr>
        <w:t>rtg ruky</w:t>
      </w:r>
      <w:r>
        <w:rPr>
          <w:rFonts w:ascii="Times New Roman" w:eastAsia="Times New Roman" w:hAnsi="Times New Roman"/>
          <w:color w:val="000000" w:themeColor="text1"/>
          <w:sz w:val="24"/>
          <w:szCs w:val="24"/>
          <w:lang w:val="cs-CZ" w:eastAsia="cs-CZ"/>
        </w:rPr>
        <w:t xml:space="preserve"> 0,22 fáze; u skeletálního věku podle krční páteře byla chyba metody 0,47 fáze.</w:t>
      </w:r>
    </w:p>
    <w:p w:rsidR="00353566" w:rsidRDefault="00353566" w:rsidP="00353566">
      <w:pPr>
        <w:spacing w:after="240" w:line="360" w:lineRule="auto"/>
        <w:jc w:val="both"/>
        <w:rPr>
          <w:rFonts w:ascii="Times New Roman" w:hAnsi="Times New Roman"/>
          <w:color w:val="000000"/>
          <w:position w:val="-18"/>
          <w:sz w:val="24"/>
          <w:szCs w:val="24"/>
          <w:lang w:val="cs-CZ" w:eastAsia="pl-PL"/>
        </w:rPr>
      </w:pPr>
    </w:p>
    <w:p w:rsidR="00353566" w:rsidRDefault="00644A7E" w:rsidP="00123B40">
      <w:pPr>
        <w:keepNext/>
        <w:spacing w:before="240" w:after="240" w:line="240" w:lineRule="auto"/>
        <w:ind w:left="993" w:hanging="993"/>
        <w:outlineLvl w:val="3"/>
        <w:rPr>
          <w:rFonts w:ascii="Times New Roman" w:hAnsi="Times New Roman"/>
          <w:b/>
          <w:bCs/>
          <w:sz w:val="28"/>
          <w:szCs w:val="28"/>
          <w:lang w:val="cs-CZ" w:eastAsia="pl-PL"/>
        </w:rPr>
      </w:pPr>
      <w:r>
        <w:rPr>
          <w:rFonts w:ascii="Times New Roman" w:hAnsi="Times New Roman"/>
          <w:b/>
          <w:bCs/>
          <w:sz w:val="28"/>
          <w:szCs w:val="28"/>
          <w:lang w:val="cs-CZ" w:eastAsia="pl-PL"/>
        </w:rPr>
        <w:t xml:space="preserve">  5</w:t>
      </w:r>
      <w:r w:rsidR="00353566">
        <w:rPr>
          <w:rFonts w:ascii="Times New Roman" w:hAnsi="Times New Roman"/>
          <w:b/>
          <w:bCs/>
          <w:sz w:val="28"/>
          <w:szCs w:val="28"/>
          <w:lang w:val="cs-CZ" w:eastAsia="pl-PL"/>
        </w:rPr>
        <w:t>.2.1.1. Výsledky – kalendářní věk a skeletální věk podle Björka a metody CVM.</w:t>
      </w:r>
    </w:p>
    <w:p w:rsidR="00353566" w:rsidRDefault="00353566" w:rsidP="00353566">
      <w:pPr>
        <w:spacing w:after="0" w:line="240" w:lineRule="auto"/>
        <w:rPr>
          <w:rFonts w:ascii="Times New Roman" w:hAnsi="Times New Roman"/>
          <w:sz w:val="24"/>
          <w:szCs w:val="24"/>
          <w:lang w:val="cs-CZ" w:eastAsia="pl-PL"/>
        </w:rPr>
      </w:pPr>
    </w:p>
    <w:p w:rsidR="00353566" w:rsidRDefault="00353566" w:rsidP="00353566">
      <w:pPr>
        <w:spacing w:after="240" w:line="360" w:lineRule="auto"/>
        <w:jc w:val="both"/>
        <w:rPr>
          <w:rFonts w:ascii="Times New Roman" w:hAnsi="Times New Roman"/>
          <w:sz w:val="24"/>
          <w:szCs w:val="24"/>
          <w:lang w:val="cs-CZ" w:eastAsia="pl-PL"/>
        </w:rPr>
      </w:pPr>
      <w:r>
        <w:rPr>
          <w:rFonts w:ascii="Times New Roman" w:hAnsi="Times New Roman"/>
          <w:sz w:val="24"/>
          <w:szCs w:val="24"/>
          <w:lang w:val="cs-CZ" w:eastAsia="pl-PL"/>
        </w:rPr>
        <w:t>Studie byla prováděna na dokumentaci 202 pacientů. Věkový průměr děvčat byl 12,36 roků a chlapců 13,69 roků (</w:t>
      </w:r>
      <w:r w:rsidR="000363B4">
        <w:rPr>
          <w:rFonts w:ascii="Times New Roman" w:hAnsi="Times New Roman"/>
          <w:sz w:val="24"/>
          <w:szCs w:val="24"/>
          <w:lang w:val="cs-CZ" w:eastAsia="pl-PL"/>
        </w:rPr>
        <w:t>Tab</w:t>
      </w:r>
      <w:r>
        <w:rPr>
          <w:rFonts w:ascii="Times New Roman" w:hAnsi="Times New Roman"/>
          <w:sz w:val="24"/>
          <w:szCs w:val="24"/>
          <w:lang w:val="cs-CZ" w:eastAsia="pl-PL"/>
        </w:rPr>
        <w:t>. 2).</w:t>
      </w:r>
    </w:p>
    <w:p w:rsidR="00353566" w:rsidRDefault="00353566" w:rsidP="00750AD7">
      <w:pPr>
        <w:keepNext/>
        <w:spacing w:after="0" w:line="360" w:lineRule="auto"/>
        <w:rPr>
          <w:rFonts w:ascii="Times New Roman" w:hAnsi="Times New Roman"/>
          <w:b/>
          <w:bCs/>
          <w:sz w:val="20"/>
          <w:szCs w:val="20"/>
          <w:lang w:val="cs-CZ" w:eastAsia="cs-CZ"/>
        </w:rPr>
      </w:pPr>
      <w:r>
        <w:rPr>
          <w:rFonts w:ascii="Times New Roman" w:hAnsi="Times New Roman"/>
          <w:b/>
          <w:bCs/>
          <w:sz w:val="20"/>
          <w:szCs w:val="20"/>
          <w:lang w:val="cs-CZ" w:eastAsia="cs-CZ"/>
        </w:rPr>
        <w:t>Tab.</w:t>
      </w:r>
      <w:r w:rsidR="00EA1EF0">
        <w:rPr>
          <w:rFonts w:ascii="Times New Roman" w:hAnsi="Times New Roman"/>
          <w:b/>
          <w:bCs/>
          <w:sz w:val="20"/>
          <w:szCs w:val="20"/>
          <w:lang w:val="cs-CZ" w:eastAsia="cs-CZ"/>
        </w:rPr>
        <w:t xml:space="preserve"> </w:t>
      </w:r>
      <w:r>
        <w:rPr>
          <w:rFonts w:ascii="Times New Roman" w:hAnsi="Times New Roman"/>
          <w:b/>
          <w:bCs/>
          <w:sz w:val="20"/>
          <w:szCs w:val="20"/>
          <w:lang w:val="cs-CZ" w:eastAsia="cs-CZ"/>
        </w:rPr>
        <w:t>2. Věk pacientů.</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A0" w:firstRow="1" w:lastRow="0" w:firstColumn="1" w:lastColumn="0" w:noHBand="0" w:noVBand="0"/>
      </w:tblPr>
      <w:tblGrid>
        <w:gridCol w:w="1053"/>
        <w:gridCol w:w="1000"/>
        <w:gridCol w:w="1040"/>
        <w:gridCol w:w="1363"/>
        <w:gridCol w:w="1043"/>
        <w:gridCol w:w="1190"/>
        <w:gridCol w:w="1150"/>
      </w:tblGrid>
      <w:tr w:rsidR="00353566" w:rsidTr="00AD3E8A">
        <w:trPr>
          <w:jc w:val="center"/>
        </w:trPr>
        <w:tc>
          <w:tcPr>
            <w:tcW w:w="1053" w:type="dxa"/>
            <w:tcBorders>
              <w:top w:val="single" w:sz="18" w:space="0" w:color="auto"/>
              <w:left w:val="single" w:sz="18" w:space="0" w:color="auto"/>
              <w:bottom w:val="single" w:sz="12" w:space="0" w:color="auto"/>
              <w:right w:val="single" w:sz="18" w:space="0" w:color="auto"/>
            </w:tcBorders>
            <w:shd w:val="clear" w:color="auto" w:fill="DBE5F1" w:themeFill="accent1" w:themeFillTint="33"/>
            <w:vAlign w:val="center"/>
            <w:hideMark/>
          </w:tcPr>
          <w:p w:rsidR="00353566" w:rsidRDefault="00A73026">
            <w:pPr>
              <w:spacing w:after="0" w:line="240" w:lineRule="auto"/>
              <w:jc w:val="center"/>
              <w:rPr>
                <w:rFonts w:ascii="Times New Roman" w:hAnsi="Times New Roman"/>
                <w:sz w:val="20"/>
                <w:szCs w:val="20"/>
                <w:lang w:val="cs-CZ" w:eastAsia="cs-CZ"/>
              </w:rPr>
            </w:pPr>
            <w:r>
              <w:rPr>
                <w:rFonts w:ascii="Times New Roman" w:hAnsi="Times New Roman"/>
                <w:sz w:val="20"/>
                <w:szCs w:val="20"/>
                <w:lang w:val="cs-CZ" w:eastAsia="cs-CZ"/>
              </w:rPr>
              <w:t>S</w:t>
            </w:r>
            <w:r w:rsidR="00353566">
              <w:rPr>
                <w:rFonts w:ascii="Times New Roman" w:hAnsi="Times New Roman"/>
                <w:sz w:val="20"/>
                <w:szCs w:val="20"/>
                <w:lang w:val="cs-CZ" w:eastAsia="cs-CZ"/>
              </w:rPr>
              <w:t>kupina</w:t>
            </w:r>
          </w:p>
        </w:tc>
        <w:tc>
          <w:tcPr>
            <w:tcW w:w="1000" w:type="dxa"/>
            <w:tcBorders>
              <w:top w:val="single" w:sz="18" w:space="0" w:color="auto"/>
              <w:left w:val="single" w:sz="18" w:space="0" w:color="auto"/>
              <w:bottom w:val="single" w:sz="12" w:space="0" w:color="auto"/>
              <w:right w:val="single" w:sz="6" w:space="0" w:color="auto"/>
            </w:tcBorders>
            <w:shd w:val="clear" w:color="auto" w:fill="DBE5F1" w:themeFill="accent1" w:themeFillTint="33"/>
            <w:vAlign w:val="center"/>
            <w:hideMark/>
          </w:tcPr>
          <w:p w:rsidR="00353566" w:rsidRDefault="00123B40">
            <w:pPr>
              <w:spacing w:after="0" w:line="240" w:lineRule="auto"/>
              <w:jc w:val="center"/>
              <w:rPr>
                <w:rFonts w:ascii="Times New Roman" w:hAnsi="Times New Roman"/>
                <w:sz w:val="20"/>
                <w:szCs w:val="20"/>
                <w:lang w:val="cs-CZ" w:eastAsia="cs-CZ"/>
              </w:rPr>
            </w:pPr>
            <w:r>
              <w:rPr>
                <w:rFonts w:ascii="Times New Roman" w:hAnsi="Times New Roman"/>
                <w:sz w:val="20"/>
                <w:szCs w:val="20"/>
                <w:lang w:val="cs-CZ" w:eastAsia="cs-CZ"/>
              </w:rPr>
              <w:t>P</w:t>
            </w:r>
            <w:r w:rsidR="00353566">
              <w:rPr>
                <w:rFonts w:ascii="Times New Roman" w:hAnsi="Times New Roman"/>
                <w:sz w:val="20"/>
                <w:szCs w:val="20"/>
                <w:lang w:val="cs-CZ" w:eastAsia="cs-CZ"/>
              </w:rPr>
              <w:t>očet</w:t>
            </w:r>
          </w:p>
        </w:tc>
        <w:tc>
          <w:tcPr>
            <w:tcW w:w="1040" w:type="dxa"/>
            <w:tcBorders>
              <w:top w:val="single" w:sz="18" w:space="0" w:color="auto"/>
              <w:left w:val="single" w:sz="6" w:space="0" w:color="auto"/>
              <w:bottom w:val="single" w:sz="12" w:space="0" w:color="auto"/>
              <w:right w:val="single" w:sz="6" w:space="0" w:color="auto"/>
            </w:tcBorders>
            <w:shd w:val="clear" w:color="auto" w:fill="DBE5F1" w:themeFill="accent1" w:themeFillTint="33"/>
            <w:vAlign w:val="center"/>
            <w:hideMark/>
          </w:tcPr>
          <w:p w:rsidR="00353566" w:rsidRDefault="00A73026">
            <w:pPr>
              <w:spacing w:after="0" w:line="240" w:lineRule="auto"/>
              <w:jc w:val="center"/>
              <w:rPr>
                <w:rFonts w:ascii="Times New Roman" w:hAnsi="Times New Roman"/>
                <w:sz w:val="20"/>
                <w:szCs w:val="20"/>
                <w:lang w:val="cs-CZ" w:eastAsia="cs-CZ"/>
              </w:rPr>
            </w:pPr>
            <w:r>
              <w:rPr>
                <w:rFonts w:ascii="Times New Roman" w:hAnsi="Times New Roman"/>
                <w:sz w:val="20"/>
                <w:szCs w:val="20"/>
                <w:lang w:val="cs-CZ" w:eastAsia="cs-CZ"/>
              </w:rPr>
              <w:t>P</w:t>
            </w:r>
            <w:r w:rsidR="00353566">
              <w:rPr>
                <w:rFonts w:ascii="Times New Roman" w:hAnsi="Times New Roman"/>
                <w:sz w:val="20"/>
                <w:szCs w:val="20"/>
                <w:lang w:val="cs-CZ" w:eastAsia="cs-CZ"/>
              </w:rPr>
              <w:t>růměr</w:t>
            </w:r>
          </w:p>
        </w:tc>
        <w:tc>
          <w:tcPr>
            <w:tcW w:w="1363" w:type="dxa"/>
            <w:tcBorders>
              <w:top w:val="single" w:sz="18" w:space="0" w:color="auto"/>
              <w:left w:val="single" w:sz="6" w:space="0" w:color="auto"/>
              <w:bottom w:val="single" w:sz="12" w:space="0" w:color="auto"/>
              <w:right w:val="single" w:sz="6" w:space="0" w:color="auto"/>
            </w:tcBorders>
            <w:shd w:val="clear" w:color="auto" w:fill="DBE5F1" w:themeFill="accent1" w:themeFillTint="33"/>
            <w:vAlign w:val="center"/>
            <w:hideMark/>
          </w:tcPr>
          <w:p w:rsidR="00353566" w:rsidRDefault="00A73026">
            <w:pPr>
              <w:spacing w:after="0" w:line="240" w:lineRule="auto"/>
              <w:jc w:val="center"/>
              <w:rPr>
                <w:rFonts w:ascii="Times New Roman" w:hAnsi="Times New Roman"/>
                <w:sz w:val="20"/>
                <w:szCs w:val="20"/>
                <w:lang w:val="cs-CZ" w:eastAsia="cs-CZ"/>
              </w:rPr>
            </w:pPr>
            <w:r>
              <w:rPr>
                <w:rFonts w:ascii="Times New Roman" w:hAnsi="Times New Roman"/>
                <w:sz w:val="20"/>
                <w:szCs w:val="20"/>
                <w:lang w:val="cs-CZ" w:eastAsia="cs-CZ"/>
              </w:rPr>
              <w:t>S</w:t>
            </w:r>
            <w:r w:rsidR="00353566">
              <w:rPr>
                <w:rFonts w:ascii="Times New Roman" w:hAnsi="Times New Roman"/>
                <w:sz w:val="20"/>
                <w:szCs w:val="20"/>
                <w:lang w:val="cs-CZ" w:eastAsia="cs-CZ"/>
              </w:rPr>
              <w:t>měrodatná odchylka</w:t>
            </w:r>
          </w:p>
        </w:tc>
        <w:tc>
          <w:tcPr>
            <w:tcW w:w="1043" w:type="dxa"/>
            <w:tcBorders>
              <w:top w:val="single" w:sz="18" w:space="0" w:color="auto"/>
              <w:left w:val="single" w:sz="6" w:space="0" w:color="auto"/>
              <w:bottom w:val="single" w:sz="12" w:space="0" w:color="auto"/>
              <w:right w:val="single" w:sz="6" w:space="0" w:color="auto"/>
            </w:tcBorders>
            <w:shd w:val="clear" w:color="auto" w:fill="DBE5F1" w:themeFill="accent1" w:themeFillTint="33"/>
            <w:vAlign w:val="center"/>
            <w:hideMark/>
          </w:tcPr>
          <w:p w:rsidR="00353566" w:rsidRDefault="00A73026">
            <w:pPr>
              <w:spacing w:after="0" w:line="240" w:lineRule="auto"/>
              <w:jc w:val="center"/>
              <w:rPr>
                <w:rFonts w:ascii="Times New Roman" w:hAnsi="Times New Roman"/>
                <w:sz w:val="20"/>
                <w:szCs w:val="20"/>
                <w:lang w:val="cs-CZ" w:eastAsia="cs-CZ"/>
              </w:rPr>
            </w:pPr>
            <w:r>
              <w:rPr>
                <w:rFonts w:ascii="Times New Roman" w:hAnsi="Times New Roman"/>
                <w:sz w:val="20"/>
                <w:szCs w:val="20"/>
                <w:lang w:val="cs-CZ" w:eastAsia="cs-CZ"/>
              </w:rPr>
              <w:t>M</w:t>
            </w:r>
            <w:r w:rsidR="00353566">
              <w:rPr>
                <w:rFonts w:ascii="Times New Roman" w:hAnsi="Times New Roman"/>
                <w:sz w:val="20"/>
                <w:szCs w:val="20"/>
                <w:lang w:val="cs-CZ" w:eastAsia="cs-CZ"/>
              </w:rPr>
              <w:t>edian</w:t>
            </w:r>
          </w:p>
        </w:tc>
        <w:tc>
          <w:tcPr>
            <w:tcW w:w="1190" w:type="dxa"/>
            <w:tcBorders>
              <w:top w:val="single" w:sz="18" w:space="0" w:color="auto"/>
              <w:left w:val="single" w:sz="6" w:space="0" w:color="auto"/>
              <w:bottom w:val="single" w:sz="12" w:space="0" w:color="auto"/>
              <w:right w:val="single" w:sz="6" w:space="0" w:color="auto"/>
            </w:tcBorders>
            <w:shd w:val="clear" w:color="auto" w:fill="DBE5F1" w:themeFill="accent1" w:themeFillTint="33"/>
            <w:vAlign w:val="center"/>
            <w:hideMark/>
          </w:tcPr>
          <w:p w:rsidR="00353566" w:rsidRDefault="00A73026">
            <w:pPr>
              <w:spacing w:after="0" w:line="240" w:lineRule="auto"/>
              <w:jc w:val="center"/>
              <w:rPr>
                <w:rFonts w:ascii="Times New Roman" w:hAnsi="Times New Roman"/>
                <w:sz w:val="20"/>
                <w:szCs w:val="20"/>
                <w:lang w:val="cs-CZ" w:eastAsia="cs-CZ"/>
              </w:rPr>
            </w:pPr>
            <w:r>
              <w:rPr>
                <w:rFonts w:ascii="Times New Roman" w:hAnsi="Times New Roman"/>
                <w:sz w:val="20"/>
                <w:szCs w:val="20"/>
                <w:lang w:val="cs-CZ" w:eastAsia="cs-CZ"/>
              </w:rPr>
              <w:t>M</w:t>
            </w:r>
            <w:r w:rsidR="00353566">
              <w:rPr>
                <w:rFonts w:ascii="Times New Roman" w:hAnsi="Times New Roman"/>
                <w:sz w:val="20"/>
                <w:szCs w:val="20"/>
                <w:lang w:val="cs-CZ" w:eastAsia="cs-CZ"/>
              </w:rPr>
              <w:t>aximum</w:t>
            </w:r>
          </w:p>
        </w:tc>
        <w:tc>
          <w:tcPr>
            <w:tcW w:w="1150" w:type="dxa"/>
            <w:tcBorders>
              <w:top w:val="single" w:sz="18" w:space="0" w:color="auto"/>
              <w:left w:val="single" w:sz="6" w:space="0" w:color="auto"/>
              <w:bottom w:val="single" w:sz="12" w:space="0" w:color="auto"/>
              <w:right w:val="single" w:sz="18" w:space="0" w:color="auto"/>
            </w:tcBorders>
            <w:shd w:val="clear" w:color="auto" w:fill="DBE5F1" w:themeFill="accent1" w:themeFillTint="33"/>
            <w:vAlign w:val="center"/>
            <w:hideMark/>
          </w:tcPr>
          <w:p w:rsidR="00353566" w:rsidRDefault="00A73026">
            <w:pPr>
              <w:spacing w:after="0" w:line="240" w:lineRule="auto"/>
              <w:jc w:val="center"/>
              <w:rPr>
                <w:rFonts w:ascii="Times New Roman" w:hAnsi="Times New Roman"/>
                <w:sz w:val="20"/>
                <w:szCs w:val="20"/>
                <w:lang w:val="cs-CZ" w:eastAsia="cs-CZ"/>
              </w:rPr>
            </w:pPr>
            <w:r>
              <w:rPr>
                <w:rFonts w:ascii="Times New Roman" w:hAnsi="Times New Roman"/>
                <w:sz w:val="20"/>
                <w:szCs w:val="20"/>
                <w:lang w:val="cs-CZ" w:eastAsia="cs-CZ"/>
              </w:rPr>
              <w:t>M</w:t>
            </w:r>
            <w:r w:rsidR="00353566">
              <w:rPr>
                <w:rFonts w:ascii="Times New Roman" w:hAnsi="Times New Roman"/>
                <w:sz w:val="20"/>
                <w:szCs w:val="20"/>
                <w:lang w:val="cs-CZ" w:eastAsia="cs-CZ"/>
              </w:rPr>
              <w:t>inimum</w:t>
            </w:r>
          </w:p>
        </w:tc>
      </w:tr>
      <w:tr w:rsidR="00353566" w:rsidTr="00AD3E8A">
        <w:trPr>
          <w:trHeight w:val="624"/>
          <w:jc w:val="center"/>
        </w:trPr>
        <w:tc>
          <w:tcPr>
            <w:tcW w:w="1053" w:type="dxa"/>
            <w:tcBorders>
              <w:top w:val="single" w:sz="18" w:space="0" w:color="auto"/>
              <w:left w:val="single" w:sz="18" w:space="0" w:color="auto"/>
              <w:bottom w:val="single" w:sz="6" w:space="0" w:color="auto"/>
              <w:right w:val="single" w:sz="18" w:space="0" w:color="auto"/>
            </w:tcBorders>
            <w:shd w:val="clear" w:color="auto" w:fill="DBE5F1" w:themeFill="accent1" w:themeFillTint="33"/>
            <w:vAlign w:val="center"/>
            <w:hideMark/>
          </w:tcPr>
          <w:p w:rsidR="00353566" w:rsidRDefault="00353566">
            <w:pPr>
              <w:spacing w:after="0" w:line="240" w:lineRule="auto"/>
              <w:jc w:val="center"/>
              <w:rPr>
                <w:rFonts w:ascii="Times New Roman" w:hAnsi="Times New Roman"/>
                <w:sz w:val="20"/>
                <w:szCs w:val="20"/>
                <w:lang w:val="cs-CZ" w:eastAsia="cs-CZ"/>
              </w:rPr>
            </w:pPr>
            <w:r>
              <w:rPr>
                <w:rFonts w:ascii="Times New Roman" w:hAnsi="Times New Roman"/>
                <w:sz w:val="20"/>
                <w:szCs w:val="20"/>
                <w:lang w:val="cs-CZ" w:eastAsia="cs-CZ"/>
              </w:rPr>
              <w:t>Chlapci</w:t>
            </w:r>
          </w:p>
        </w:tc>
        <w:tc>
          <w:tcPr>
            <w:tcW w:w="1000" w:type="dxa"/>
            <w:tcBorders>
              <w:top w:val="single" w:sz="18" w:space="0" w:color="auto"/>
              <w:left w:val="single" w:sz="18" w:space="0" w:color="auto"/>
              <w:bottom w:val="single" w:sz="6" w:space="0" w:color="auto"/>
              <w:right w:val="single" w:sz="6" w:space="0" w:color="auto"/>
            </w:tcBorders>
            <w:vAlign w:val="center"/>
            <w:hideMark/>
          </w:tcPr>
          <w:p w:rsidR="00353566" w:rsidRDefault="00353566">
            <w:pPr>
              <w:spacing w:after="0" w:line="240" w:lineRule="auto"/>
              <w:jc w:val="center"/>
              <w:rPr>
                <w:rFonts w:ascii="Times New Roman" w:hAnsi="Times New Roman"/>
                <w:sz w:val="20"/>
                <w:szCs w:val="20"/>
                <w:lang w:val="cs-CZ" w:eastAsia="cs-CZ"/>
              </w:rPr>
            </w:pPr>
            <w:r>
              <w:rPr>
                <w:rFonts w:ascii="Times New Roman" w:hAnsi="Times New Roman"/>
                <w:sz w:val="20"/>
                <w:szCs w:val="20"/>
                <w:lang w:val="cs-CZ" w:eastAsia="cs-CZ"/>
              </w:rPr>
              <w:t>104</w:t>
            </w:r>
          </w:p>
        </w:tc>
        <w:tc>
          <w:tcPr>
            <w:tcW w:w="1040" w:type="dxa"/>
            <w:tcBorders>
              <w:top w:val="single" w:sz="18" w:space="0" w:color="auto"/>
              <w:left w:val="single" w:sz="6" w:space="0" w:color="auto"/>
              <w:bottom w:val="single" w:sz="6" w:space="0" w:color="auto"/>
              <w:right w:val="single" w:sz="6" w:space="0" w:color="auto"/>
            </w:tcBorders>
            <w:vAlign w:val="center"/>
            <w:hideMark/>
          </w:tcPr>
          <w:p w:rsidR="00353566" w:rsidRDefault="00353566">
            <w:pPr>
              <w:spacing w:after="0" w:line="240" w:lineRule="auto"/>
              <w:jc w:val="center"/>
              <w:rPr>
                <w:rFonts w:ascii="Times New Roman" w:hAnsi="Times New Roman"/>
                <w:sz w:val="20"/>
                <w:szCs w:val="20"/>
                <w:lang w:val="cs-CZ" w:eastAsia="cs-CZ"/>
              </w:rPr>
            </w:pPr>
            <w:r>
              <w:rPr>
                <w:rFonts w:ascii="Times New Roman" w:hAnsi="Times New Roman"/>
                <w:sz w:val="20"/>
                <w:szCs w:val="20"/>
                <w:lang w:val="cs-CZ" w:eastAsia="cs-CZ"/>
              </w:rPr>
              <w:t>13,69</w:t>
            </w:r>
          </w:p>
        </w:tc>
        <w:tc>
          <w:tcPr>
            <w:tcW w:w="1363" w:type="dxa"/>
            <w:tcBorders>
              <w:top w:val="single" w:sz="18" w:space="0" w:color="auto"/>
              <w:left w:val="single" w:sz="6" w:space="0" w:color="auto"/>
              <w:bottom w:val="single" w:sz="6" w:space="0" w:color="auto"/>
              <w:right w:val="single" w:sz="6" w:space="0" w:color="auto"/>
            </w:tcBorders>
            <w:vAlign w:val="center"/>
            <w:hideMark/>
          </w:tcPr>
          <w:p w:rsidR="00353566" w:rsidRDefault="00353566">
            <w:pPr>
              <w:spacing w:after="0" w:line="240" w:lineRule="auto"/>
              <w:jc w:val="center"/>
              <w:rPr>
                <w:rFonts w:ascii="Times New Roman" w:hAnsi="Times New Roman"/>
                <w:sz w:val="20"/>
                <w:szCs w:val="20"/>
                <w:lang w:val="cs-CZ" w:eastAsia="cs-CZ"/>
              </w:rPr>
            </w:pPr>
            <w:r>
              <w:rPr>
                <w:rFonts w:ascii="Times New Roman" w:hAnsi="Times New Roman"/>
                <w:sz w:val="20"/>
                <w:szCs w:val="20"/>
                <w:lang w:val="cs-CZ" w:eastAsia="cs-CZ"/>
              </w:rPr>
              <w:t>0,99</w:t>
            </w:r>
          </w:p>
        </w:tc>
        <w:tc>
          <w:tcPr>
            <w:tcW w:w="1043" w:type="dxa"/>
            <w:tcBorders>
              <w:top w:val="single" w:sz="18" w:space="0" w:color="auto"/>
              <w:left w:val="single" w:sz="6" w:space="0" w:color="auto"/>
              <w:bottom w:val="single" w:sz="6" w:space="0" w:color="auto"/>
              <w:right w:val="single" w:sz="6" w:space="0" w:color="auto"/>
            </w:tcBorders>
            <w:vAlign w:val="center"/>
            <w:hideMark/>
          </w:tcPr>
          <w:p w:rsidR="00353566" w:rsidRDefault="00353566">
            <w:pPr>
              <w:spacing w:after="0" w:line="240" w:lineRule="auto"/>
              <w:jc w:val="center"/>
              <w:rPr>
                <w:rFonts w:ascii="Times New Roman" w:hAnsi="Times New Roman"/>
                <w:sz w:val="20"/>
                <w:szCs w:val="20"/>
                <w:lang w:val="cs-CZ" w:eastAsia="cs-CZ"/>
              </w:rPr>
            </w:pPr>
            <w:r>
              <w:rPr>
                <w:rFonts w:ascii="Times New Roman" w:hAnsi="Times New Roman"/>
                <w:sz w:val="20"/>
                <w:szCs w:val="20"/>
                <w:lang w:val="cs-CZ" w:eastAsia="cs-CZ"/>
              </w:rPr>
              <w:t>13,85</w:t>
            </w:r>
          </w:p>
        </w:tc>
        <w:tc>
          <w:tcPr>
            <w:tcW w:w="1190" w:type="dxa"/>
            <w:tcBorders>
              <w:top w:val="single" w:sz="18" w:space="0" w:color="auto"/>
              <w:left w:val="single" w:sz="6" w:space="0" w:color="auto"/>
              <w:bottom w:val="single" w:sz="6" w:space="0" w:color="auto"/>
              <w:right w:val="single" w:sz="6" w:space="0" w:color="auto"/>
            </w:tcBorders>
            <w:vAlign w:val="center"/>
            <w:hideMark/>
          </w:tcPr>
          <w:p w:rsidR="00353566" w:rsidRDefault="00353566">
            <w:pPr>
              <w:spacing w:after="0" w:line="240" w:lineRule="auto"/>
              <w:jc w:val="center"/>
              <w:rPr>
                <w:rFonts w:ascii="Times New Roman" w:hAnsi="Times New Roman"/>
                <w:sz w:val="20"/>
                <w:szCs w:val="20"/>
                <w:lang w:val="cs-CZ" w:eastAsia="cs-CZ"/>
              </w:rPr>
            </w:pPr>
            <w:r>
              <w:rPr>
                <w:rFonts w:ascii="Times New Roman" w:hAnsi="Times New Roman"/>
                <w:sz w:val="20"/>
                <w:szCs w:val="20"/>
                <w:lang w:val="cs-CZ" w:eastAsia="cs-CZ"/>
              </w:rPr>
              <w:t>15,48</w:t>
            </w:r>
          </w:p>
        </w:tc>
        <w:tc>
          <w:tcPr>
            <w:tcW w:w="1150" w:type="dxa"/>
            <w:tcBorders>
              <w:top w:val="single" w:sz="18" w:space="0" w:color="auto"/>
              <w:left w:val="single" w:sz="6" w:space="0" w:color="auto"/>
              <w:bottom w:val="single" w:sz="6" w:space="0" w:color="auto"/>
              <w:right w:val="single" w:sz="18" w:space="0" w:color="auto"/>
            </w:tcBorders>
            <w:vAlign w:val="center"/>
            <w:hideMark/>
          </w:tcPr>
          <w:p w:rsidR="00353566" w:rsidRDefault="00353566">
            <w:pPr>
              <w:spacing w:after="0" w:line="240" w:lineRule="auto"/>
              <w:jc w:val="center"/>
              <w:rPr>
                <w:rFonts w:ascii="Times New Roman" w:hAnsi="Times New Roman"/>
                <w:sz w:val="20"/>
                <w:szCs w:val="20"/>
                <w:lang w:val="cs-CZ" w:eastAsia="cs-CZ"/>
              </w:rPr>
            </w:pPr>
            <w:r>
              <w:rPr>
                <w:rFonts w:ascii="Times New Roman" w:hAnsi="Times New Roman"/>
                <w:sz w:val="20"/>
                <w:szCs w:val="20"/>
                <w:lang w:val="cs-CZ" w:eastAsia="cs-CZ"/>
              </w:rPr>
              <w:t>11,66</w:t>
            </w:r>
          </w:p>
        </w:tc>
      </w:tr>
      <w:tr w:rsidR="00353566" w:rsidTr="00AD3E8A">
        <w:trPr>
          <w:trHeight w:val="624"/>
          <w:jc w:val="center"/>
        </w:trPr>
        <w:tc>
          <w:tcPr>
            <w:tcW w:w="1053" w:type="dxa"/>
            <w:tcBorders>
              <w:top w:val="single" w:sz="6" w:space="0" w:color="auto"/>
              <w:left w:val="single" w:sz="18" w:space="0" w:color="auto"/>
              <w:bottom w:val="single" w:sz="6" w:space="0" w:color="auto"/>
              <w:right w:val="single" w:sz="18" w:space="0" w:color="auto"/>
            </w:tcBorders>
            <w:shd w:val="clear" w:color="auto" w:fill="DBE5F1" w:themeFill="accent1" w:themeFillTint="33"/>
            <w:vAlign w:val="center"/>
            <w:hideMark/>
          </w:tcPr>
          <w:p w:rsidR="00353566" w:rsidRDefault="00353566">
            <w:pPr>
              <w:spacing w:after="0" w:line="240" w:lineRule="auto"/>
              <w:jc w:val="center"/>
              <w:rPr>
                <w:rFonts w:ascii="Times New Roman" w:hAnsi="Times New Roman"/>
                <w:sz w:val="20"/>
                <w:szCs w:val="20"/>
                <w:lang w:val="cs-CZ" w:eastAsia="cs-CZ"/>
              </w:rPr>
            </w:pPr>
            <w:r>
              <w:rPr>
                <w:rFonts w:ascii="Times New Roman" w:hAnsi="Times New Roman"/>
                <w:sz w:val="20"/>
                <w:szCs w:val="20"/>
                <w:lang w:val="cs-CZ" w:eastAsia="cs-CZ"/>
              </w:rPr>
              <w:t>Děvčata</w:t>
            </w:r>
          </w:p>
        </w:tc>
        <w:tc>
          <w:tcPr>
            <w:tcW w:w="1000" w:type="dxa"/>
            <w:tcBorders>
              <w:top w:val="single" w:sz="6" w:space="0" w:color="auto"/>
              <w:left w:val="single" w:sz="18" w:space="0" w:color="auto"/>
              <w:bottom w:val="single" w:sz="6" w:space="0" w:color="auto"/>
              <w:right w:val="single" w:sz="6" w:space="0" w:color="auto"/>
            </w:tcBorders>
            <w:vAlign w:val="center"/>
            <w:hideMark/>
          </w:tcPr>
          <w:p w:rsidR="00353566" w:rsidRDefault="00353566">
            <w:pPr>
              <w:spacing w:after="0" w:line="240" w:lineRule="auto"/>
              <w:jc w:val="center"/>
              <w:rPr>
                <w:rFonts w:ascii="Times New Roman" w:hAnsi="Times New Roman"/>
                <w:sz w:val="20"/>
                <w:szCs w:val="20"/>
                <w:lang w:val="cs-CZ" w:eastAsia="cs-CZ"/>
              </w:rPr>
            </w:pPr>
            <w:r>
              <w:rPr>
                <w:rFonts w:ascii="Times New Roman" w:hAnsi="Times New Roman"/>
                <w:sz w:val="20"/>
                <w:szCs w:val="20"/>
                <w:lang w:val="cs-CZ" w:eastAsia="cs-CZ"/>
              </w:rPr>
              <w:t>98</w:t>
            </w:r>
          </w:p>
        </w:tc>
        <w:tc>
          <w:tcPr>
            <w:tcW w:w="1040" w:type="dxa"/>
            <w:tcBorders>
              <w:top w:val="single" w:sz="6" w:space="0" w:color="auto"/>
              <w:left w:val="single" w:sz="6" w:space="0" w:color="auto"/>
              <w:bottom w:val="single" w:sz="6" w:space="0" w:color="auto"/>
              <w:right w:val="single" w:sz="6" w:space="0" w:color="auto"/>
            </w:tcBorders>
            <w:vAlign w:val="center"/>
            <w:hideMark/>
          </w:tcPr>
          <w:p w:rsidR="00353566" w:rsidRDefault="00353566">
            <w:pPr>
              <w:spacing w:after="0" w:line="240" w:lineRule="auto"/>
              <w:jc w:val="center"/>
              <w:rPr>
                <w:rFonts w:ascii="Times New Roman" w:hAnsi="Times New Roman"/>
                <w:sz w:val="20"/>
                <w:szCs w:val="20"/>
                <w:lang w:val="cs-CZ" w:eastAsia="cs-CZ"/>
              </w:rPr>
            </w:pPr>
            <w:r>
              <w:rPr>
                <w:rFonts w:ascii="Times New Roman" w:hAnsi="Times New Roman"/>
                <w:sz w:val="20"/>
                <w:szCs w:val="20"/>
                <w:lang w:val="cs-CZ" w:eastAsia="cs-CZ"/>
              </w:rPr>
              <w:t>12,37</w:t>
            </w:r>
          </w:p>
        </w:tc>
        <w:tc>
          <w:tcPr>
            <w:tcW w:w="1363" w:type="dxa"/>
            <w:tcBorders>
              <w:top w:val="single" w:sz="6" w:space="0" w:color="auto"/>
              <w:left w:val="single" w:sz="6" w:space="0" w:color="auto"/>
              <w:bottom w:val="single" w:sz="6" w:space="0" w:color="auto"/>
              <w:right w:val="single" w:sz="6" w:space="0" w:color="auto"/>
            </w:tcBorders>
            <w:vAlign w:val="center"/>
            <w:hideMark/>
          </w:tcPr>
          <w:p w:rsidR="00353566" w:rsidRDefault="00353566">
            <w:pPr>
              <w:spacing w:after="0" w:line="240" w:lineRule="auto"/>
              <w:jc w:val="center"/>
              <w:rPr>
                <w:rFonts w:ascii="Times New Roman" w:hAnsi="Times New Roman"/>
                <w:sz w:val="20"/>
                <w:szCs w:val="20"/>
                <w:lang w:val="cs-CZ" w:eastAsia="cs-CZ"/>
              </w:rPr>
            </w:pPr>
            <w:r>
              <w:rPr>
                <w:rFonts w:ascii="Times New Roman" w:hAnsi="Times New Roman"/>
                <w:sz w:val="20"/>
                <w:szCs w:val="20"/>
                <w:lang w:val="cs-CZ" w:eastAsia="cs-CZ"/>
              </w:rPr>
              <w:t>0,86</w:t>
            </w:r>
          </w:p>
        </w:tc>
        <w:tc>
          <w:tcPr>
            <w:tcW w:w="1043" w:type="dxa"/>
            <w:tcBorders>
              <w:top w:val="single" w:sz="6" w:space="0" w:color="auto"/>
              <w:left w:val="single" w:sz="6" w:space="0" w:color="auto"/>
              <w:bottom w:val="single" w:sz="6" w:space="0" w:color="auto"/>
              <w:right w:val="single" w:sz="6" w:space="0" w:color="auto"/>
            </w:tcBorders>
            <w:vAlign w:val="center"/>
            <w:hideMark/>
          </w:tcPr>
          <w:p w:rsidR="00353566" w:rsidRDefault="00353566">
            <w:pPr>
              <w:spacing w:after="0" w:line="240" w:lineRule="auto"/>
              <w:jc w:val="center"/>
              <w:rPr>
                <w:rFonts w:ascii="Times New Roman" w:hAnsi="Times New Roman"/>
                <w:sz w:val="20"/>
                <w:szCs w:val="20"/>
                <w:lang w:val="cs-CZ" w:eastAsia="cs-CZ"/>
              </w:rPr>
            </w:pPr>
            <w:r>
              <w:rPr>
                <w:rFonts w:ascii="Times New Roman" w:hAnsi="Times New Roman"/>
                <w:sz w:val="20"/>
                <w:szCs w:val="20"/>
                <w:lang w:val="cs-CZ" w:eastAsia="cs-CZ"/>
              </w:rPr>
              <w:t>12,49</w:t>
            </w:r>
          </w:p>
        </w:tc>
        <w:tc>
          <w:tcPr>
            <w:tcW w:w="1190" w:type="dxa"/>
            <w:tcBorders>
              <w:top w:val="single" w:sz="6" w:space="0" w:color="auto"/>
              <w:left w:val="single" w:sz="6" w:space="0" w:color="auto"/>
              <w:bottom w:val="single" w:sz="6" w:space="0" w:color="auto"/>
              <w:right w:val="single" w:sz="6" w:space="0" w:color="auto"/>
            </w:tcBorders>
            <w:vAlign w:val="center"/>
            <w:hideMark/>
          </w:tcPr>
          <w:p w:rsidR="00353566" w:rsidRDefault="00353566">
            <w:pPr>
              <w:spacing w:after="0" w:line="240" w:lineRule="auto"/>
              <w:jc w:val="center"/>
              <w:rPr>
                <w:rFonts w:ascii="Times New Roman" w:hAnsi="Times New Roman"/>
                <w:sz w:val="20"/>
                <w:szCs w:val="20"/>
                <w:lang w:val="cs-CZ" w:eastAsia="cs-CZ"/>
              </w:rPr>
            </w:pPr>
            <w:r>
              <w:rPr>
                <w:rFonts w:ascii="Times New Roman" w:hAnsi="Times New Roman"/>
                <w:sz w:val="20"/>
                <w:szCs w:val="20"/>
                <w:lang w:val="cs-CZ" w:eastAsia="cs-CZ"/>
              </w:rPr>
              <w:t>13,85</w:t>
            </w:r>
          </w:p>
        </w:tc>
        <w:tc>
          <w:tcPr>
            <w:tcW w:w="1150" w:type="dxa"/>
            <w:tcBorders>
              <w:top w:val="single" w:sz="6" w:space="0" w:color="auto"/>
              <w:left w:val="single" w:sz="6" w:space="0" w:color="auto"/>
              <w:bottom w:val="single" w:sz="6" w:space="0" w:color="auto"/>
              <w:right w:val="single" w:sz="18" w:space="0" w:color="auto"/>
            </w:tcBorders>
            <w:vAlign w:val="center"/>
            <w:hideMark/>
          </w:tcPr>
          <w:p w:rsidR="00353566" w:rsidRDefault="00353566">
            <w:pPr>
              <w:spacing w:after="0" w:line="240" w:lineRule="auto"/>
              <w:jc w:val="center"/>
              <w:rPr>
                <w:rFonts w:ascii="Times New Roman" w:hAnsi="Times New Roman"/>
                <w:sz w:val="20"/>
                <w:szCs w:val="20"/>
                <w:lang w:val="cs-CZ" w:eastAsia="cs-CZ"/>
              </w:rPr>
            </w:pPr>
            <w:r>
              <w:rPr>
                <w:rFonts w:ascii="Times New Roman" w:hAnsi="Times New Roman"/>
                <w:sz w:val="20"/>
                <w:szCs w:val="20"/>
                <w:lang w:val="cs-CZ" w:eastAsia="cs-CZ"/>
              </w:rPr>
              <w:t>10,20</w:t>
            </w:r>
          </w:p>
        </w:tc>
      </w:tr>
      <w:tr w:rsidR="00353566" w:rsidTr="00AD3E8A">
        <w:trPr>
          <w:trHeight w:val="624"/>
          <w:jc w:val="center"/>
        </w:trPr>
        <w:tc>
          <w:tcPr>
            <w:tcW w:w="1053" w:type="dxa"/>
            <w:tcBorders>
              <w:top w:val="single" w:sz="6" w:space="0" w:color="auto"/>
              <w:left w:val="single" w:sz="18" w:space="0" w:color="auto"/>
              <w:bottom w:val="single" w:sz="18" w:space="0" w:color="auto"/>
              <w:right w:val="single" w:sz="18" w:space="0" w:color="auto"/>
            </w:tcBorders>
            <w:shd w:val="clear" w:color="auto" w:fill="DBE5F1" w:themeFill="accent1" w:themeFillTint="33"/>
            <w:vAlign w:val="center"/>
            <w:hideMark/>
          </w:tcPr>
          <w:p w:rsidR="00353566" w:rsidRDefault="00353566">
            <w:pPr>
              <w:spacing w:after="0" w:line="240" w:lineRule="auto"/>
              <w:jc w:val="center"/>
              <w:rPr>
                <w:rFonts w:ascii="Times New Roman" w:hAnsi="Times New Roman"/>
                <w:sz w:val="20"/>
                <w:szCs w:val="20"/>
                <w:lang w:val="cs-CZ" w:eastAsia="cs-CZ"/>
              </w:rPr>
            </w:pPr>
            <w:r>
              <w:rPr>
                <w:rFonts w:ascii="Times New Roman" w:hAnsi="Times New Roman"/>
                <w:sz w:val="20"/>
                <w:szCs w:val="20"/>
                <w:lang w:val="cs-CZ" w:eastAsia="cs-CZ"/>
              </w:rPr>
              <w:t>Celkem</w:t>
            </w:r>
          </w:p>
        </w:tc>
        <w:tc>
          <w:tcPr>
            <w:tcW w:w="1000" w:type="dxa"/>
            <w:tcBorders>
              <w:top w:val="single" w:sz="6" w:space="0" w:color="auto"/>
              <w:left w:val="single" w:sz="18" w:space="0" w:color="auto"/>
              <w:bottom w:val="single" w:sz="18" w:space="0" w:color="auto"/>
              <w:right w:val="single" w:sz="6" w:space="0" w:color="auto"/>
            </w:tcBorders>
            <w:vAlign w:val="center"/>
            <w:hideMark/>
          </w:tcPr>
          <w:p w:rsidR="00353566" w:rsidRDefault="00353566">
            <w:pPr>
              <w:spacing w:after="0" w:line="240" w:lineRule="auto"/>
              <w:jc w:val="center"/>
              <w:rPr>
                <w:rFonts w:ascii="Times New Roman" w:hAnsi="Times New Roman"/>
                <w:sz w:val="20"/>
                <w:szCs w:val="20"/>
                <w:lang w:val="cs-CZ" w:eastAsia="cs-CZ"/>
              </w:rPr>
            </w:pPr>
            <w:r>
              <w:rPr>
                <w:rFonts w:ascii="Times New Roman" w:hAnsi="Times New Roman"/>
                <w:sz w:val="20"/>
                <w:szCs w:val="20"/>
                <w:lang w:val="cs-CZ" w:eastAsia="cs-CZ"/>
              </w:rPr>
              <w:t>202</w:t>
            </w:r>
          </w:p>
        </w:tc>
        <w:tc>
          <w:tcPr>
            <w:tcW w:w="1040" w:type="dxa"/>
            <w:tcBorders>
              <w:top w:val="single" w:sz="6" w:space="0" w:color="auto"/>
              <w:left w:val="single" w:sz="6" w:space="0" w:color="auto"/>
              <w:bottom w:val="single" w:sz="18" w:space="0" w:color="auto"/>
              <w:right w:val="single" w:sz="6" w:space="0" w:color="auto"/>
            </w:tcBorders>
            <w:vAlign w:val="center"/>
            <w:hideMark/>
          </w:tcPr>
          <w:p w:rsidR="00353566" w:rsidRDefault="00353566">
            <w:pPr>
              <w:spacing w:after="0" w:line="240" w:lineRule="auto"/>
              <w:jc w:val="center"/>
              <w:rPr>
                <w:rFonts w:ascii="Times New Roman" w:hAnsi="Times New Roman"/>
                <w:sz w:val="20"/>
                <w:szCs w:val="20"/>
                <w:lang w:val="cs-CZ" w:eastAsia="cs-CZ"/>
              </w:rPr>
            </w:pPr>
            <w:r>
              <w:rPr>
                <w:rFonts w:ascii="Times New Roman" w:hAnsi="Times New Roman"/>
                <w:sz w:val="20"/>
                <w:szCs w:val="20"/>
                <w:lang w:val="cs-CZ" w:eastAsia="cs-CZ"/>
              </w:rPr>
              <w:t>13,05</w:t>
            </w:r>
          </w:p>
        </w:tc>
        <w:tc>
          <w:tcPr>
            <w:tcW w:w="1363" w:type="dxa"/>
            <w:tcBorders>
              <w:top w:val="single" w:sz="6" w:space="0" w:color="auto"/>
              <w:left w:val="single" w:sz="6" w:space="0" w:color="auto"/>
              <w:bottom w:val="single" w:sz="18" w:space="0" w:color="auto"/>
              <w:right w:val="single" w:sz="6" w:space="0" w:color="auto"/>
            </w:tcBorders>
            <w:vAlign w:val="center"/>
            <w:hideMark/>
          </w:tcPr>
          <w:p w:rsidR="00353566" w:rsidRDefault="00353566">
            <w:pPr>
              <w:spacing w:after="0" w:line="240" w:lineRule="auto"/>
              <w:jc w:val="center"/>
              <w:rPr>
                <w:rFonts w:ascii="Times New Roman" w:hAnsi="Times New Roman"/>
                <w:sz w:val="20"/>
                <w:szCs w:val="20"/>
                <w:lang w:val="cs-CZ" w:eastAsia="cs-CZ"/>
              </w:rPr>
            </w:pPr>
            <w:r>
              <w:rPr>
                <w:rFonts w:ascii="Times New Roman" w:hAnsi="Times New Roman"/>
                <w:sz w:val="20"/>
                <w:szCs w:val="20"/>
                <w:lang w:val="cs-CZ" w:eastAsia="cs-CZ"/>
              </w:rPr>
              <w:t>1,14</w:t>
            </w:r>
          </w:p>
        </w:tc>
        <w:tc>
          <w:tcPr>
            <w:tcW w:w="1043" w:type="dxa"/>
            <w:tcBorders>
              <w:top w:val="single" w:sz="6" w:space="0" w:color="auto"/>
              <w:left w:val="single" w:sz="6" w:space="0" w:color="auto"/>
              <w:bottom w:val="single" w:sz="18" w:space="0" w:color="auto"/>
              <w:right w:val="single" w:sz="6" w:space="0" w:color="auto"/>
            </w:tcBorders>
            <w:vAlign w:val="center"/>
            <w:hideMark/>
          </w:tcPr>
          <w:p w:rsidR="00353566" w:rsidRDefault="00353566">
            <w:pPr>
              <w:spacing w:after="0" w:line="240" w:lineRule="auto"/>
              <w:jc w:val="center"/>
              <w:rPr>
                <w:rFonts w:ascii="Times New Roman" w:hAnsi="Times New Roman"/>
                <w:sz w:val="20"/>
                <w:szCs w:val="20"/>
                <w:lang w:val="cs-CZ" w:eastAsia="cs-CZ"/>
              </w:rPr>
            </w:pPr>
            <w:r>
              <w:rPr>
                <w:rFonts w:ascii="Times New Roman" w:hAnsi="Times New Roman"/>
                <w:sz w:val="20"/>
                <w:szCs w:val="20"/>
                <w:lang w:val="cs-CZ" w:eastAsia="cs-CZ"/>
              </w:rPr>
              <w:t>13,02</w:t>
            </w:r>
          </w:p>
        </w:tc>
        <w:tc>
          <w:tcPr>
            <w:tcW w:w="1190" w:type="dxa"/>
            <w:tcBorders>
              <w:top w:val="single" w:sz="6" w:space="0" w:color="auto"/>
              <w:left w:val="single" w:sz="6" w:space="0" w:color="auto"/>
              <w:bottom w:val="single" w:sz="18" w:space="0" w:color="auto"/>
              <w:right w:val="single" w:sz="6" w:space="0" w:color="auto"/>
            </w:tcBorders>
            <w:vAlign w:val="center"/>
            <w:hideMark/>
          </w:tcPr>
          <w:p w:rsidR="00353566" w:rsidRDefault="00353566">
            <w:pPr>
              <w:spacing w:after="0" w:line="240" w:lineRule="auto"/>
              <w:jc w:val="center"/>
              <w:rPr>
                <w:rFonts w:ascii="Times New Roman" w:hAnsi="Times New Roman"/>
                <w:sz w:val="20"/>
                <w:szCs w:val="20"/>
                <w:lang w:val="cs-CZ" w:eastAsia="cs-CZ"/>
              </w:rPr>
            </w:pPr>
            <w:r>
              <w:rPr>
                <w:rFonts w:ascii="Times New Roman" w:hAnsi="Times New Roman"/>
                <w:sz w:val="20"/>
                <w:szCs w:val="20"/>
                <w:lang w:val="cs-CZ" w:eastAsia="cs-CZ"/>
              </w:rPr>
              <w:t>15,48</w:t>
            </w:r>
          </w:p>
        </w:tc>
        <w:tc>
          <w:tcPr>
            <w:tcW w:w="1150" w:type="dxa"/>
            <w:tcBorders>
              <w:top w:val="single" w:sz="6" w:space="0" w:color="auto"/>
              <w:left w:val="single" w:sz="6" w:space="0" w:color="auto"/>
              <w:bottom w:val="single" w:sz="18" w:space="0" w:color="auto"/>
              <w:right w:val="single" w:sz="18" w:space="0" w:color="auto"/>
            </w:tcBorders>
            <w:vAlign w:val="center"/>
            <w:hideMark/>
          </w:tcPr>
          <w:p w:rsidR="00353566" w:rsidRDefault="00353566">
            <w:pPr>
              <w:spacing w:after="0" w:line="240" w:lineRule="auto"/>
              <w:jc w:val="center"/>
              <w:rPr>
                <w:rFonts w:ascii="Times New Roman" w:hAnsi="Times New Roman"/>
                <w:sz w:val="20"/>
                <w:szCs w:val="20"/>
                <w:lang w:val="cs-CZ" w:eastAsia="cs-CZ"/>
              </w:rPr>
            </w:pPr>
            <w:r>
              <w:rPr>
                <w:rFonts w:ascii="Times New Roman" w:hAnsi="Times New Roman"/>
                <w:sz w:val="20"/>
                <w:szCs w:val="20"/>
                <w:lang w:val="cs-CZ" w:eastAsia="cs-CZ"/>
              </w:rPr>
              <w:t>10,20</w:t>
            </w:r>
          </w:p>
        </w:tc>
      </w:tr>
    </w:tbl>
    <w:p w:rsidR="00353566" w:rsidRDefault="00353566" w:rsidP="00353566">
      <w:pPr>
        <w:spacing w:after="240" w:line="360" w:lineRule="auto"/>
        <w:jc w:val="both"/>
        <w:rPr>
          <w:rFonts w:ascii="Times New Roman" w:hAnsi="Times New Roman"/>
          <w:sz w:val="24"/>
          <w:szCs w:val="20"/>
          <w:lang w:val="cs-CZ" w:eastAsia="cs-CZ"/>
        </w:rPr>
      </w:pPr>
    </w:p>
    <w:p w:rsidR="00353566" w:rsidRDefault="00353566" w:rsidP="00353566">
      <w:pPr>
        <w:spacing w:after="240" w:line="360" w:lineRule="auto"/>
        <w:jc w:val="both"/>
        <w:rPr>
          <w:rFonts w:ascii="Times New Roman" w:hAnsi="Times New Roman"/>
          <w:sz w:val="24"/>
          <w:szCs w:val="20"/>
          <w:lang w:val="cs-CZ" w:eastAsia="cs-CZ"/>
        </w:rPr>
      </w:pPr>
      <w:r>
        <w:rPr>
          <w:rFonts w:ascii="Times New Roman" w:hAnsi="Times New Roman"/>
          <w:sz w:val="24"/>
          <w:szCs w:val="20"/>
          <w:lang w:val="cs-CZ" w:eastAsia="cs-CZ"/>
        </w:rPr>
        <w:t xml:space="preserve">Ve skupině dívek, u kterých byl hodnocený kostní věk na podkladě rtg ruky se zápěstím, bylo nejvíce pacientek ve skupině MP3cap (n=52) (vrchol růstového spurtu) a při hodnocení metodou CVM byly ve fázi CS4 (n=33) (konec růstového spurtu). </w:t>
      </w:r>
    </w:p>
    <w:p w:rsidR="00353566" w:rsidRDefault="00353566" w:rsidP="00353566">
      <w:pPr>
        <w:spacing w:after="240" w:line="360" w:lineRule="auto"/>
        <w:jc w:val="both"/>
        <w:rPr>
          <w:rFonts w:ascii="Times New Roman" w:hAnsi="Times New Roman"/>
          <w:sz w:val="24"/>
          <w:szCs w:val="20"/>
          <w:lang w:val="cs-CZ" w:eastAsia="cs-CZ"/>
        </w:rPr>
      </w:pPr>
      <w:r>
        <w:rPr>
          <w:rFonts w:ascii="Times New Roman" w:hAnsi="Times New Roman"/>
          <w:sz w:val="24"/>
          <w:szCs w:val="20"/>
          <w:lang w:val="cs-CZ" w:eastAsia="cs-CZ"/>
        </w:rPr>
        <w:lastRenderedPageBreak/>
        <w:t>Odpovídající hodnocení u chlapců - nejvíce jich bylo ve fázi MP3cap (n=42) a CS4 (n=27) (</w:t>
      </w:r>
      <w:r w:rsidR="000363B4">
        <w:rPr>
          <w:rFonts w:ascii="Times New Roman" w:hAnsi="Times New Roman"/>
          <w:sz w:val="24"/>
          <w:szCs w:val="20"/>
          <w:lang w:val="cs-CZ" w:eastAsia="cs-CZ"/>
        </w:rPr>
        <w:t>Tab</w:t>
      </w:r>
      <w:r>
        <w:rPr>
          <w:rFonts w:ascii="Times New Roman" w:hAnsi="Times New Roman"/>
          <w:sz w:val="24"/>
          <w:szCs w:val="20"/>
          <w:lang w:val="cs-CZ" w:eastAsia="cs-CZ"/>
        </w:rPr>
        <w:t>.</w:t>
      </w:r>
      <w:r w:rsidR="00EA1EF0">
        <w:rPr>
          <w:rFonts w:ascii="Times New Roman" w:hAnsi="Times New Roman"/>
          <w:sz w:val="24"/>
          <w:szCs w:val="20"/>
          <w:lang w:val="cs-CZ" w:eastAsia="cs-CZ"/>
        </w:rPr>
        <w:t xml:space="preserve"> </w:t>
      </w:r>
      <w:r>
        <w:rPr>
          <w:rFonts w:ascii="Times New Roman" w:hAnsi="Times New Roman"/>
          <w:sz w:val="24"/>
          <w:szCs w:val="20"/>
          <w:lang w:val="cs-CZ" w:eastAsia="cs-CZ"/>
        </w:rPr>
        <w:t xml:space="preserve">2,3). </w:t>
      </w:r>
    </w:p>
    <w:p w:rsidR="00353566" w:rsidRDefault="00353566" w:rsidP="00353566">
      <w:pPr>
        <w:spacing w:after="240" w:line="360" w:lineRule="auto"/>
        <w:jc w:val="both"/>
        <w:rPr>
          <w:rFonts w:ascii="Times New Roman" w:hAnsi="Times New Roman"/>
          <w:sz w:val="24"/>
          <w:szCs w:val="20"/>
          <w:lang w:val="cs-CZ" w:eastAsia="cs-CZ"/>
        </w:rPr>
      </w:pPr>
      <w:r>
        <w:rPr>
          <w:rFonts w:ascii="Times New Roman" w:hAnsi="Times New Roman"/>
          <w:sz w:val="24"/>
          <w:szCs w:val="20"/>
          <w:lang w:val="cs-CZ" w:eastAsia="cs-CZ"/>
        </w:rPr>
        <w:t>Dívky, u kterých byla určena fáze MP3cap byly ve věku od 10,20 roku do 13,85 roku, a chlapci ve věku od 12,02 do 15,23 roku a tvořili 53,1 % a 40,4 % zkoumané skupiny. V nejpočetněji se vyskytující fázi CS4 byly dívky ve věku od 10,42 do 13,51 roku a chlapci od 12,3 do 15,23 roku, což odpovídalo 34 % a 26 % zkoumané skupiny.</w:t>
      </w:r>
    </w:p>
    <w:p w:rsidR="00353566" w:rsidRDefault="00353566" w:rsidP="00750AD7">
      <w:pPr>
        <w:keepNext/>
        <w:spacing w:after="0" w:line="360" w:lineRule="auto"/>
        <w:rPr>
          <w:rFonts w:ascii="Times New Roman" w:hAnsi="Times New Roman"/>
          <w:b/>
          <w:bCs/>
          <w:sz w:val="20"/>
          <w:szCs w:val="20"/>
          <w:lang w:val="cs-CZ" w:eastAsia="cs-CZ"/>
        </w:rPr>
      </w:pPr>
      <w:r>
        <w:rPr>
          <w:rFonts w:ascii="Times New Roman" w:hAnsi="Times New Roman"/>
          <w:b/>
          <w:bCs/>
          <w:sz w:val="20"/>
          <w:szCs w:val="20"/>
          <w:lang w:val="cs-CZ" w:eastAsia="cs-CZ"/>
        </w:rPr>
        <w:t>Tab.</w:t>
      </w:r>
      <w:r w:rsidR="00EA1EF0">
        <w:rPr>
          <w:rFonts w:ascii="Times New Roman" w:hAnsi="Times New Roman"/>
          <w:b/>
          <w:bCs/>
          <w:sz w:val="20"/>
          <w:szCs w:val="20"/>
          <w:lang w:val="cs-CZ" w:eastAsia="cs-CZ"/>
        </w:rPr>
        <w:t xml:space="preserve"> </w:t>
      </w:r>
      <w:r>
        <w:rPr>
          <w:rFonts w:ascii="Times New Roman" w:hAnsi="Times New Roman"/>
          <w:b/>
          <w:bCs/>
          <w:sz w:val="20"/>
          <w:szCs w:val="20"/>
          <w:lang w:val="cs-CZ" w:eastAsia="cs-CZ"/>
        </w:rPr>
        <w:t>3.  Vztah fází osifikace ruky a kalendářního věku – dívky.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53"/>
        <w:gridCol w:w="883"/>
        <w:gridCol w:w="1253"/>
        <w:gridCol w:w="1124"/>
        <w:gridCol w:w="1234"/>
        <w:gridCol w:w="1242"/>
        <w:gridCol w:w="1246"/>
        <w:gridCol w:w="1085"/>
      </w:tblGrid>
      <w:tr w:rsidR="00353566" w:rsidRPr="00E622DD" w:rsidTr="00353566">
        <w:trPr>
          <w:cantSplit/>
          <w:trHeight w:val="454"/>
        </w:trPr>
        <w:tc>
          <w:tcPr>
            <w:tcW w:w="2519" w:type="dxa"/>
            <w:gridSpan w:val="3"/>
            <w:vMerge w:val="restart"/>
            <w:tcBorders>
              <w:top w:val="single" w:sz="18" w:space="0" w:color="auto"/>
              <w:left w:val="single" w:sz="18" w:space="0" w:color="auto"/>
              <w:bottom w:val="single" w:sz="4" w:space="0" w:color="auto"/>
              <w:right w:val="single" w:sz="18" w:space="0" w:color="auto"/>
            </w:tcBorders>
            <w:vAlign w:val="center"/>
          </w:tcPr>
          <w:p w:rsidR="00353566" w:rsidRPr="00E622DD" w:rsidRDefault="00353566" w:rsidP="00E622DD">
            <w:pPr>
              <w:spacing w:after="0" w:line="240" w:lineRule="auto"/>
              <w:jc w:val="both"/>
              <w:rPr>
                <w:rFonts w:ascii="Times New Roman" w:hAnsi="Times New Roman"/>
                <w:sz w:val="20"/>
                <w:szCs w:val="20"/>
                <w:lang w:val="cs-CZ" w:eastAsia="cs-CZ"/>
              </w:rPr>
            </w:pPr>
          </w:p>
        </w:tc>
        <w:tc>
          <w:tcPr>
            <w:tcW w:w="5542" w:type="dxa"/>
            <w:gridSpan w:val="4"/>
            <w:tcBorders>
              <w:top w:val="single" w:sz="18" w:space="0" w:color="auto"/>
              <w:left w:val="single" w:sz="18" w:space="0" w:color="auto"/>
              <w:bottom w:val="single" w:sz="4" w:space="0" w:color="auto"/>
              <w:right w:val="single" w:sz="4" w:space="0" w:color="auto"/>
            </w:tcBorders>
            <w:vAlign w:val="center"/>
            <w:hideMark/>
          </w:tcPr>
          <w:p w:rsidR="00353566" w:rsidRPr="00E622DD" w:rsidRDefault="00353566" w:rsidP="00E622DD">
            <w:pPr>
              <w:spacing w:after="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Věk</w:t>
            </w:r>
          </w:p>
        </w:tc>
        <w:tc>
          <w:tcPr>
            <w:tcW w:w="1152" w:type="dxa"/>
            <w:vMerge w:val="restart"/>
            <w:tcBorders>
              <w:top w:val="single" w:sz="18" w:space="0" w:color="auto"/>
              <w:left w:val="single" w:sz="4" w:space="0" w:color="auto"/>
              <w:bottom w:val="single" w:sz="4" w:space="0" w:color="auto"/>
              <w:right w:val="single" w:sz="18" w:space="0" w:color="auto"/>
            </w:tcBorders>
            <w:vAlign w:val="center"/>
            <w:hideMark/>
          </w:tcPr>
          <w:p w:rsidR="00353566" w:rsidRPr="00E622DD" w:rsidRDefault="00353566" w:rsidP="00E622DD">
            <w:pPr>
              <w:spacing w:after="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Celkem</w:t>
            </w:r>
          </w:p>
        </w:tc>
      </w:tr>
      <w:tr w:rsidR="00353566" w:rsidRPr="00E622DD" w:rsidTr="00353566">
        <w:trPr>
          <w:cantSplit/>
          <w:trHeight w:val="454"/>
        </w:trPr>
        <w:tc>
          <w:tcPr>
            <w:tcW w:w="0" w:type="auto"/>
            <w:gridSpan w:val="3"/>
            <w:vMerge/>
            <w:tcBorders>
              <w:top w:val="single" w:sz="18" w:space="0" w:color="auto"/>
              <w:left w:val="single" w:sz="18" w:space="0" w:color="auto"/>
              <w:bottom w:val="single" w:sz="4" w:space="0" w:color="auto"/>
              <w:right w:val="single" w:sz="18" w:space="0" w:color="auto"/>
            </w:tcBorders>
            <w:vAlign w:val="center"/>
            <w:hideMark/>
          </w:tcPr>
          <w:p w:rsidR="00353566" w:rsidRPr="00E622DD" w:rsidRDefault="00353566" w:rsidP="00E622DD">
            <w:pPr>
              <w:spacing w:after="0" w:line="240" w:lineRule="auto"/>
              <w:rPr>
                <w:rFonts w:ascii="Times New Roman" w:hAnsi="Times New Roman"/>
                <w:sz w:val="20"/>
                <w:szCs w:val="20"/>
                <w:lang w:val="cs-CZ" w:eastAsia="cs-CZ"/>
              </w:rPr>
            </w:pPr>
          </w:p>
        </w:tc>
        <w:tc>
          <w:tcPr>
            <w:tcW w:w="1276" w:type="dxa"/>
            <w:tcBorders>
              <w:top w:val="single" w:sz="4" w:space="0" w:color="auto"/>
              <w:left w:val="single" w:sz="18" w:space="0" w:color="auto"/>
              <w:bottom w:val="single" w:sz="18" w:space="0" w:color="auto"/>
              <w:right w:val="single" w:sz="4" w:space="0" w:color="auto"/>
            </w:tcBorders>
            <w:vAlign w:val="center"/>
            <w:hideMark/>
          </w:tcPr>
          <w:p w:rsidR="00353566" w:rsidRPr="00E622DD" w:rsidRDefault="00353566" w:rsidP="00E622DD">
            <w:pPr>
              <w:spacing w:after="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w:t>
            </w:r>
          </w:p>
        </w:tc>
        <w:tc>
          <w:tcPr>
            <w:tcW w:w="1417" w:type="dxa"/>
            <w:tcBorders>
              <w:top w:val="single" w:sz="4" w:space="0" w:color="auto"/>
              <w:left w:val="single" w:sz="4" w:space="0" w:color="auto"/>
              <w:bottom w:val="single" w:sz="18" w:space="0" w:color="auto"/>
              <w:right w:val="single" w:sz="4" w:space="0" w:color="auto"/>
            </w:tcBorders>
            <w:vAlign w:val="center"/>
            <w:hideMark/>
          </w:tcPr>
          <w:p w:rsidR="00353566" w:rsidRPr="00E622DD" w:rsidRDefault="00353566" w:rsidP="00E622DD">
            <w:pPr>
              <w:spacing w:after="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11</w:t>
            </w:r>
          </w:p>
        </w:tc>
        <w:tc>
          <w:tcPr>
            <w:tcW w:w="1417" w:type="dxa"/>
            <w:tcBorders>
              <w:top w:val="single" w:sz="4" w:space="0" w:color="auto"/>
              <w:left w:val="single" w:sz="4" w:space="0" w:color="auto"/>
              <w:bottom w:val="single" w:sz="18" w:space="0" w:color="auto"/>
              <w:right w:val="single" w:sz="4" w:space="0" w:color="auto"/>
            </w:tcBorders>
            <w:vAlign w:val="center"/>
            <w:hideMark/>
          </w:tcPr>
          <w:p w:rsidR="00353566" w:rsidRPr="00E622DD" w:rsidRDefault="00353566" w:rsidP="00E622DD">
            <w:pPr>
              <w:spacing w:after="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12</w:t>
            </w:r>
          </w:p>
        </w:tc>
        <w:tc>
          <w:tcPr>
            <w:tcW w:w="1432" w:type="dxa"/>
            <w:tcBorders>
              <w:top w:val="single" w:sz="4" w:space="0" w:color="auto"/>
              <w:left w:val="single" w:sz="4" w:space="0" w:color="auto"/>
              <w:bottom w:val="single" w:sz="18" w:space="0" w:color="auto"/>
              <w:right w:val="single" w:sz="4" w:space="0" w:color="auto"/>
            </w:tcBorders>
            <w:vAlign w:val="center"/>
            <w:hideMark/>
          </w:tcPr>
          <w:p w:rsidR="00353566" w:rsidRPr="00E622DD" w:rsidRDefault="00353566" w:rsidP="00E622DD">
            <w:pPr>
              <w:spacing w:after="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13</w:t>
            </w:r>
          </w:p>
        </w:tc>
        <w:tc>
          <w:tcPr>
            <w:tcW w:w="0" w:type="auto"/>
            <w:vMerge/>
            <w:tcBorders>
              <w:top w:val="single" w:sz="18" w:space="0" w:color="auto"/>
              <w:left w:val="single" w:sz="4" w:space="0" w:color="auto"/>
              <w:bottom w:val="single" w:sz="4" w:space="0" w:color="auto"/>
              <w:right w:val="single" w:sz="18" w:space="0" w:color="auto"/>
            </w:tcBorders>
            <w:vAlign w:val="center"/>
            <w:hideMark/>
          </w:tcPr>
          <w:p w:rsidR="00353566" w:rsidRPr="00E622DD" w:rsidRDefault="00353566" w:rsidP="00E622DD">
            <w:pPr>
              <w:spacing w:after="0" w:line="240" w:lineRule="auto"/>
              <w:rPr>
                <w:rFonts w:ascii="Times New Roman" w:hAnsi="Times New Roman"/>
                <w:sz w:val="20"/>
                <w:szCs w:val="20"/>
                <w:lang w:val="cs-CZ" w:eastAsia="cs-CZ"/>
              </w:rPr>
            </w:pPr>
          </w:p>
        </w:tc>
      </w:tr>
      <w:tr w:rsidR="00353566" w:rsidRPr="00E622DD" w:rsidTr="00353566">
        <w:trPr>
          <w:cantSplit/>
          <w:trHeight w:val="454"/>
        </w:trPr>
        <w:tc>
          <w:tcPr>
            <w:tcW w:w="675" w:type="dxa"/>
            <w:tcBorders>
              <w:top w:val="single" w:sz="18" w:space="0" w:color="auto"/>
              <w:left w:val="single" w:sz="18" w:space="0" w:color="auto"/>
              <w:bottom w:val="nil"/>
              <w:right w:val="nil"/>
            </w:tcBorders>
          </w:tcPr>
          <w:p w:rsidR="00353566" w:rsidRPr="00E622DD" w:rsidRDefault="00353566">
            <w:pPr>
              <w:spacing w:after="240" w:line="240" w:lineRule="auto"/>
              <w:jc w:val="both"/>
              <w:rPr>
                <w:rFonts w:ascii="Times New Roman" w:hAnsi="Times New Roman"/>
                <w:sz w:val="20"/>
                <w:szCs w:val="20"/>
                <w:lang w:val="cs-CZ" w:eastAsia="cs-CZ"/>
              </w:rPr>
            </w:pP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ruka</w:t>
            </w:r>
          </w:p>
        </w:tc>
        <w:tc>
          <w:tcPr>
            <w:tcW w:w="426" w:type="dxa"/>
            <w:tcBorders>
              <w:top w:val="single" w:sz="18" w:space="0" w:color="auto"/>
              <w:left w:val="nil"/>
              <w:bottom w:val="single" w:sz="4" w:space="0" w:color="auto"/>
              <w:right w:val="nil"/>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MP3=</w:t>
            </w:r>
          </w:p>
        </w:tc>
        <w:tc>
          <w:tcPr>
            <w:tcW w:w="1418" w:type="dxa"/>
            <w:tcBorders>
              <w:top w:val="single" w:sz="18" w:space="0" w:color="auto"/>
              <w:left w:val="nil"/>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počet</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 % </w:t>
            </w:r>
          </w:p>
        </w:tc>
        <w:tc>
          <w:tcPr>
            <w:tcW w:w="1276" w:type="dxa"/>
            <w:tcBorders>
              <w:top w:val="single" w:sz="18" w:space="0" w:color="auto"/>
              <w:left w:val="single" w:sz="18"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,0 %</w:t>
            </w:r>
          </w:p>
        </w:tc>
        <w:tc>
          <w:tcPr>
            <w:tcW w:w="1417" w:type="dxa"/>
            <w:tcBorders>
              <w:top w:val="single" w:sz="18"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33,3 %</w:t>
            </w:r>
          </w:p>
        </w:tc>
        <w:tc>
          <w:tcPr>
            <w:tcW w:w="1417" w:type="dxa"/>
            <w:tcBorders>
              <w:top w:val="single" w:sz="18" w:space="0" w:color="auto"/>
              <w:left w:val="single" w:sz="4" w:space="0" w:color="auto"/>
              <w:bottom w:val="single" w:sz="4" w:space="0" w:color="auto"/>
              <w:right w:val="single" w:sz="4"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66,7 %</w:t>
            </w:r>
          </w:p>
        </w:tc>
        <w:tc>
          <w:tcPr>
            <w:tcW w:w="1432" w:type="dxa"/>
            <w:tcBorders>
              <w:top w:val="single" w:sz="18"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,0 %</w:t>
            </w:r>
          </w:p>
        </w:tc>
        <w:tc>
          <w:tcPr>
            <w:tcW w:w="1152" w:type="dxa"/>
            <w:tcBorders>
              <w:top w:val="single" w:sz="18" w:space="0" w:color="auto"/>
              <w:left w:val="single" w:sz="4" w:space="0" w:color="auto"/>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100 %</w:t>
            </w:r>
          </w:p>
        </w:tc>
      </w:tr>
      <w:tr w:rsidR="00353566" w:rsidRPr="00E622DD" w:rsidTr="00353566">
        <w:trPr>
          <w:cantSplit/>
          <w:trHeight w:val="454"/>
        </w:trPr>
        <w:tc>
          <w:tcPr>
            <w:tcW w:w="675" w:type="dxa"/>
            <w:tcBorders>
              <w:top w:val="nil"/>
              <w:left w:val="single" w:sz="18" w:space="0" w:color="auto"/>
              <w:bottom w:val="nil"/>
              <w:right w:val="nil"/>
            </w:tcBorders>
            <w:vAlign w:val="center"/>
          </w:tcPr>
          <w:p w:rsidR="00353566" w:rsidRPr="00E622DD" w:rsidRDefault="00353566">
            <w:pPr>
              <w:spacing w:after="240" w:line="240" w:lineRule="auto"/>
              <w:jc w:val="both"/>
              <w:rPr>
                <w:rFonts w:ascii="Times New Roman" w:hAnsi="Times New Roman"/>
                <w:sz w:val="20"/>
                <w:szCs w:val="20"/>
                <w:lang w:val="cs-CZ" w:eastAsia="cs-CZ"/>
              </w:rPr>
            </w:pPr>
          </w:p>
        </w:tc>
        <w:tc>
          <w:tcPr>
            <w:tcW w:w="426" w:type="dxa"/>
            <w:tcBorders>
              <w:top w:val="single" w:sz="4" w:space="0" w:color="auto"/>
              <w:left w:val="nil"/>
              <w:bottom w:val="single" w:sz="4" w:space="0" w:color="auto"/>
              <w:right w:val="nil"/>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S</w:t>
            </w:r>
          </w:p>
        </w:tc>
        <w:tc>
          <w:tcPr>
            <w:tcW w:w="1418" w:type="dxa"/>
            <w:tcBorders>
              <w:top w:val="single" w:sz="4" w:space="0" w:color="auto"/>
              <w:left w:val="nil"/>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počet</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 % </w:t>
            </w:r>
          </w:p>
        </w:tc>
        <w:tc>
          <w:tcPr>
            <w:tcW w:w="1276" w:type="dxa"/>
            <w:tcBorders>
              <w:top w:val="single" w:sz="4" w:space="0" w:color="auto"/>
              <w:left w:val="single" w:sz="18"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12,5 %</w:t>
            </w:r>
          </w:p>
        </w:tc>
        <w:tc>
          <w:tcPr>
            <w:tcW w:w="1417"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37,5 %</w:t>
            </w:r>
          </w:p>
        </w:tc>
        <w:tc>
          <w:tcPr>
            <w:tcW w:w="1417"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50,0 %</w:t>
            </w:r>
          </w:p>
        </w:tc>
        <w:tc>
          <w:tcPr>
            <w:tcW w:w="1432"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,0 %</w:t>
            </w:r>
          </w:p>
        </w:tc>
        <w:tc>
          <w:tcPr>
            <w:tcW w:w="1152" w:type="dxa"/>
            <w:tcBorders>
              <w:top w:val="single" w:sz="4" w:space="0" w:color="auto"/>
              <w:left w:val="single" w:sz="4" w:space="0" w:color="auto"/>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8</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100 %</w:t>
            </w:r>
          </w:p>
        </w:tc>
      </w:tr>
      <w:tr w:rsidR="00353566" w:rsidRPr="00E622DD" w:rsidTr="00353566">
        <w:trPr>
          <w:cantSplit/>
          <w:trHeight w:val="454"/>
        </w:trPr>
        <w:tc>
          <w:tcPr>
            <w:tcW w:w="675" w:type="dxa"/>
            <w:tcBorders>
              <w:top w:val="nil"/>
              <w:left w:val="single" w:sz="18" w:space="0" w:color="auto"/>
              <w:bottom w:val="nil"/>
              <w:right w:val="nil"/>
            </w:tcBorders>
            <w:vAlign w:val="center"/>
          </w:tcPr>
          <w:p w:rsidR="00353566" w:rsidRPr="00E622DD" w:rsidRDefault="00353566">
            <w:pPr>
              <w:spacing w:after="240" w:line="240" w:lineRule="auto"/>
              <w:jc w:val="both"/>
              <w:rPr>
                <w:rFonts w:ascii="Times New Roman" w:hAnsi="Times New Roman"/>
                <w:sz w:val="20"/>
                <w:szCs w:val="20"/>
                <w:lang w:val="cs-CZ" w:eastAsia="cs-CZ"/>
              </w:rPr>
            </w:pPr>
          </w:p>
        </w:tc>
        <w:tc>
          <w:tcPr>
            <w:tcW w:w="426" w:type="dxa"/>
            <w:tcBorders>
              <w:top w:val="single" w:sz="4" w:space="0" w:color="auto"/>
              <w:left w:val="nil"/>
              <w:bottom w:val="single" w:sz="4" w:space="0" w:color="auto"/>
              <w:right w:val="nil"/>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MP3cap</w:t>
            </w:r>
          </w:p>
        </w:tc>
        <w:tc>
          <w:tcPr>
            <w:tcW w:w="1418" w:type="dxa"/>
            <w:tcBorders>
              <w:top w:val="single" w:sz="4" w:space="0" w:color="auto"/>
              <w:left w:val="nil"/>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počet </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 % </w:t>
            </w:r>
          </w:p>
        </w:tc>
        <w:tc>
          <w:tcPr>
            <w:tcW w:w="1276" w:type="dxa"/>
            <w:tcBorders>
              <w:top w:val="single" w:sz="4" w:space="0" w:color="auto"/>
              <w:left w:val="single" w:sz="18" w:space="0" w:color="auto"/>
              <w:bottom w:val="single" w:sz="4" w:space="0" w:color="auto"/>
              <w:right w:val="single" w:sz="4"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8</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15,4 %</w:t>
            </w:r>
          </w:p>
        </w:tc>
        <w:tc>
          <w:tcPr>
            <w:tcW w:w="1417"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14</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26,9 %</w:t>
            </w:r>
          </w:p>
        </w:tc>
        <w:tc>
          <w:tcPr>
            <w:tcW w:w="1417"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53566" w:rsidRPr="00E622DD" w:rsidRDefault="00353566">
            <w:pPr>
              <w:spacing w:after="240" w:line="240" w:lineRule="auto"/>
              <w:jc w:val="both"/>
              <w:rPr>
                <w:rFonts w:ascii="Times New Roman" w:hAnsi="Times New Roman"/>
                <w:b/>
                <w:szCs w:val="20"/>
                <w:lang w:val="cs-CZ" w:eastAsia="cs-CZ"/>
              </w:rPr>
            </w:pPr>
            <w:r w:rsidRPr="00E622DD">
              <w:rPr>
                <w:rFonts w:ascii="Times New Roman" w:hAnsi="Times New Roman"/>
                <w:b/>
                <w:szCs w:val="20"/>
                <w:lang w:val="cs-CZ" w:eastAsia="cs-CZ"/>
              </w:rPr>
              <w:t>19</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b/>
                <w:szCs w:val="20"/>
                <w:lang w:val="cs-CZ" w:eastAsia="cs-CZ"/>
              </w:rPr>
              <w:t>36,5 %</w:t>
            </w:r>
          </w:p>
        </w:tc>
        <w:tc>
          <w:tcPr>
            <w:tcW w:w="1432"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11</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21,2 %</w:t>
            </w:r>
          </w:p>
        </w:tc>
        <w:tc>
          <w:tcPr>
            <w:tcW w:w="1152" w:type="dxa"/>
            <w:tcBorders>
              <w:top w:val="single" w:sz="4" w:space="0" w:color="auto"/>
              <w:left w:val="single" w:sz="4" w:space="0" w:color="auto"/>
              <w:bottom w:val="single" w:sz="4" w:space="0" w:color="auto"/>
              <w:right w:val="single" w:sz="18"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52</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100 %</w:t>
            </w:r>
          </w:p>
        </w:tc>
      </w:tr>
      <w:tr w:rsidR="00353566" w:rsidRPr="00E622DD" w:rsidTr="00353566">
        <w:trPr>
          <w:cantSplit/>
          <w:trHeight w:val="454"/>
        </w:trPr>
        <w:tc>
          <w:tcPr>
            <w:tcW w:w="675" w:type="dxa"/>
            <w:tcBorders>
              <w:top w:val="nil"/>
              <w:left w:val="single" w:sz="18" w:space="0" w:color="auto"/>
              <w:bottom w:val="nil"/>
              <w:right w:val="nil"/>
            </w:tcBorders>
            <w:vAlign w:val="center"/>
          </w:tcPr>
          <w:p w:rsidR="00353566" w:rsidRPr="00E622DD" w:rsidRDefault="00353566">
            <w:pPr>
              <w:spacing w:after="240" w:line="240" w:lineRule="auto"/>
              <w:jc w:val="both"/>
              <w:rPr>
                <w:rFonts w:ascii="Times New Roman" w:hAnsi="Times New Roman"/>
                <w:sz w:val="20"/>
                <w:szCs w:val="20"/>
                <w:lang w:val="cs-CZ" w:eastAsia="cs-CZ"/>
              </w:rPr>
            </w:pPr>
          </w:p>
        </w:tc>
        <w:tc>
          <w:tcPr>
            <w:tcW w:w="426" w:type="dxa"/>
            <w:tcBorders>
              <w:top w:val="single" w:sz="4" w:space="0" w:color="auto"/>
              <w:left w:val="nil"/>
              <w:bottom w:val="single" w:sz="4" w:space="0" w:color="auto"/>
              <w:right w:val="nil"/>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DP3u</w:t>
            </w:r>
          </w:p>
        </w:tc>
        <w:tc>
          <w:tcPr>
            <w:tcW w:w="1418" w:type="dxa"/>
            <w:tcBorders>
              <w:top w:val="single" w:sz="4" w:space="0" w:color="auto"/>
              <w:left w:val="nil"/>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počet</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 % </w:t>
            </w:r>
          </w:p>
        </w:tc>
        <w:tc>
          <w:tcPr>
            <w:tcW w:w="1276" w:type="dxa"/>
            <w:tcBorders>
              <w:top w:val="single" w:sz="4" w:space="0" w:color="auto"/>
              <w:left w:val="single" w:sz="18"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,0 %</w:t>
            </w:r>
          </w:p>
        </w:tc>
        <w:tc>
          <w:tcPr>
            <w:tcW w:w="1417"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37,5 %</w:t>
            </w:r>
          </w:p>
        </w:tc>
        <w:tc>
          <w:tcPr>
            <w:tcW w:w="1417"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50,0 %</w:t>
            </w:r>
          </w:p>
        </w:tc>
        <w:tc>
          <w:tcPr>
            <w:tcW w:w="1432"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12,5 %</w:t>
            </w:r>
          </w:p>
        </w:tc>
        <w:tc>
          <w:tcPr>
            <w:tcW w:w="1152" w:type="dxa"/>
            <w:tcBorders>
              <w:top w:val="single" w:sz="4" w:space="0" w:color="auto"/>
              <w:left w:val="single" w:sz="4" w:space="0" w:color="auto"/>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8</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100 %</w:t>
            </w:r>
          </w:p>
        </w:tc>
      </w:tr>
      <w:tr w:rsidR="00353566" w:rsidRPr="00E622DD" w:rsidTr="00353566">
        <w:trPr>
          <w:cantSplit/>
          <w:trHeight w:val="454"/>
        </w:trPr>
        <w:tc>
          <w:tcPr>
            <w:tcW w:w="675" w:type="dxa"/>
            <w:tcBorders>
              <w:top w:val="nil"/>
              <w:left w:val="single" w:sz="18" w:space="0" w:color="auto"/>
              <w:bottom w:val="nil"/>
              <w:right w:val="nil"/>
            </w:tcBorders>
            <w:vAlign w:val="center"/>
          </w:tcPr>
          <w:p w:rsidR="00353566" w:rsidRPr="00E622DD" w:rsidRDefault="00353566">
            <w:pPr>
              <w:spacing w:after="240" w:line="240" w:lineRule="auto"/>
              <w:jc w:val="both"/>
              <w:rPr>
                <w:rFonts w:ascii="Times New Roman" w:hAnsi="Times New Roman"/>
                <w:sz w:val="20"/>
                <w:szCs w:val="20"/>
                <w:lang w:val="cs-CZ" w:eastAsia="cs-CZ"/>
              </w:rPr>
            </w:pPr>
          </w:p>
        </w:tc>
        <w:tc>
          <w:tcPr>
            <w:tcW w:w="426" w:type="dxa"/>
            <w:tcBorders>
              <w:top w:val="single" w:sz="4" w:space="0" w:color="auto"/>
              <w:left w:val="nil"/>
              <w:bottom w:val="single" w:sz="4" w:space="0" w:color="auto"/>
              <w:right w:val="nil"/>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PP3u</w:t>
            </w:r>
          </w:p>
        </w:tc>
        <w:tc>
          <w:tcPr>
            <w:tcW w:w="1418" w:type="dxa"/>
            <w:tcBorders>
              <w:top w:val="single" w:sz="4" w:space="0" w:color="auto"/>
              <w:left w:val="nil"/>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počet</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 % </w:t>
            </w:r>
          </w:p>
        </w:tc>
        <w:tc>
          <w:tcPr>
            <w:tcW w:w="1276" w:type="dxa"/>
            <w:tcBorders>
              <w:top w:val="single" w:sz="4" w:space="0" w:color="auto"/>
              <w:left w:val="single" w:sz="18"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,0 %</w:t>
            </w:r>
          </w:p>
        </w:tc>
        <w:tc>
          <w:tcPr>
            <w:tcW w:w="1417"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12,5 %</w:t>
            </w:r>
          </w:p>
        </w:tc>
        <w:tc>
          <w:tcPr>
            <w:tcW w:w="1417"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7</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87,5 %</w:t>
            </w:r>
          </w:p>
        </w:tc>
        <w:tc>
          <w:tcPr>
            <w:tcW w:w="1432"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,0 %</w:t>
            </w:r>
          </w:p>
        </w:tc>
        <w:tc>
          <w:tcPr>
            <w:tcW w:w="1152" w:type="dxa"/>
            <w:tcBorders>
              <w:top w:val="single" w:sz="4" w:space="0" w:color="auto"/>
              <w:left w:val="single" w:sz="4" w:space="0" w:color="auto"/>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8</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100 %</w:t>
            </w:r>
          </w:p>
        </w:tc>
      </w:tr>
      <w:tr w:rsidR="00353566" w:rsidRPr="00E622DD" w:rsidTr="00353566">
        <w:trPr>
          <w:cantSplit/>
          <w:trHeight w:val="454"/>
        </w:trPr>
        <w:tc>
          <w:tcPr>
            <w:tcW w:w="675" w:type="dxa"/>
            <w:tcBorders>
              <w:top w:val="nil"/>
              <w:left w:val="single" w:sz="18" w:space="0" w:color="auto"/>
              <w:bottom w:val="nil"/>
              <w:right w:val="nil"/>
            </w:tcBorders>
            <w:vAlign w:val="center"/>
          </w:tcPr>
          <w:p w:rsidR="00353566" w:rsidRPr="00E622DD" w:rsidRDefault="00353566">
            <w:pPr>
              <w:spacing w:after="240" w:line="240" w:lineRule="auto"/>
              <w:jc w:val="both"/>
              <w:rPr>
                <w:rFonts w:ascii="Times New Roman" w:hAnsi="Times New Roman"/>
                <w:sz w:val="20"/>
                <w:szCs w:val="20"/>
                <w:lang w:val="cs-CZ" w:eastAsia="cs-CZ"/>
              </w:rPr>
            </w:pPr>
          </w:p>
        </w:tc>
        <w:tc>
          <w:tcPr>
            <w:tcW w:w="426" w:type="dxa"/>
            <w:tcBorders>
              <w:top w:val="single" w:sz="4" w:space="0" w:color="auto"/>
              <w:left w:val="nil"/>
              <w:bottom w:val="single" w:sz="4" w:space="0" w:color="auto"/>
              <w:right w:val="nil"/>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MP3u</w:t>
            </w:r>
          </w:p>
        </w:tc>
        <w:tc>
          <w:tcPr>
            <w:tcW w:w="1418" w:type="dxa"/>
            <w:tcBorders>
              <w:top w:val="single" w:sz="4" w:space="0" w:color="auto"/>
              <w:left w:val="nil"/>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počet</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 % </w:t>
            </w:r>
          </w:p>
        </w:tc>
        <w:tc>
          <w:tcPr>
            <w:tcW w:w="1276" w:type="dxa"/>
            <w:tcBorders>
              <w:top w:val="single" w:sz="4" w:space="0" w:color="auto"/>
              <w:left w:val="single" w:sz="18"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,0 %</w:t>
            </w:r>
          </w:p>
        </w:tc>
        <w:tc>
          <w:tcPr>
            <w:tcW w:w="1417"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7.1 %</w:t>
            </w:r>
          </w:p>
        </w:tc>
        <w:tc>
          <w:tcPr>
            <w:tcW w:w="1417"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21,4 %</w:t>
            </w:r>
          </w:p>
        </w:tc>
        <w:tc>
          <w:tcPr>
            <w:tcW w:w="1432"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71,4 %</w:t>
            </w:r>
          </w:p>
        </w:tc>
        <w:tc>
          <w:tcPr>
            <w:tcW w:w="1152" w:type="dxa"/>
            <w:tcBorders>
              <w:top w:val="single" w:sz="4" w:space="0" w:color="auto"/>
              <w:left w:val="single" w:sz="4" w:space="0" w:color="auto"/>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14</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100 %</w:t>
            </w:r>
          </w:p>
        </w:tc>
      </w:tr>
      <w:tr w:rsidR="00353566" w:rsidRPr="00E622DD" w:rsidTr="00353566">
        <w:trPr>
          <w:cantSplit/>
          <w:trHeight w:val="454"/>
        </w:trPr>
        <w:tc>
          <w:tcPr>
            <w:tcW w:w="675" w:type="dxa"/>
            <w:tcBorders>
              <w:top w:val="nil"/>
              <w:left w:val="single" w:sz="18" w:space="0" w:color="auto"/>
              <w:bottom w:val="single" w:sz="4" w:space="0" w:color="auto"/>
              <w:right w:val="nil"/>
            </w:tcBorders>
            <w:vAlign w:val="center"/>
          </w:tcPr>
          <w:p w:rsidR="00353566" w:rsidRPr="00E622DD" w:rsidRDefault="00353566">
            <w:pPr>
              <w:spacing w:after="240" w:line="240" w:lineRule="auto"/>
              <w:jc w:val="both"/>
              <w:rPr>
                <w:rFonts w:ascii="Times New Roman" w:hAnsi="Times New Roman"/>
                <w:sz w:val="20"/>
                <w:szCs w:val="20"/>
                <w:lang w:val="cs-CZ" w:eastAsia="cs-CZ"/>
              </w:rPr>
            </w:pPr>
          </w:p>
        </w:tc>
        <w:tc>
          <w:tcPr>
            <w:tcW w:w="426" w:type="dxa"/>
            <w:tcBorders>
              <w:top w:val="single" w:sz="4" w:space="0" w:color="auto"/>
              <w:left w:val="nil"/>
              <w:bottom w:val="single" w:sz="4" w:space="0" w:color="auto"/>
              <w:right w:val="nil"/>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Ru</w:t>
            </w:r>
          </w:p>
        </w:tc>
        <w:tc>
          <w:tcPr>
            <w:tcW w:w="1418" w:type="dxa"/>
            <w:tcBorders>
              <w:top w:val="single" w:sz="4" w:space="0" w:color="auto"/>
              <w:left w:val="nil"/>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počet</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 % </w:t>
            </w:r>
          </w:p>
        </w:tc>
        <w:tc>
          <w:tcPr>
            <w:tcW w:w="1276" w:type="dxa"/>
            <w:tcBorders>
              <w:top w:val="single" w:sz="4" w:space="0" w:color="auto"/>
              <w:left w:val="single" w:sz="18"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,0 %</w:t>
            </w:r>
          </w:p>
        </w:tc>
        <w:tc>
          <w:tcPr>
            <w:tcW w:w="1417"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,0 %</w:t>
            </w:r>
          </w:p>
        </w:tc>
        <w:tc>
          <w:tcPr>
            <w:tcW w:w="1417"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20 %</w:t>
            </w:r>
          </w:p>
        </w:tc>
        <w:tc>
          <w:tcPr>
            <w:tcW w:w="1432"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80,0 %</w:t>
            </w:r>
          </w:p>
        </w:tc>
        <w:tc>
          <w:tcPr>
            <w:tcW w:w="1152" w:type="dxa"/>
            <w:tcBorders>
              <w:top w:val="single" w:sz="4" w:space="0" w:color="auto"/>
              <w:left w:val="single" w:sz="4" w:space="0" w:color="auto"/>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5</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100 %</w:t>
            </w:r>
          </w:p>
        </w:tc>
      </w:tr>
      <w:tr w:rsidR="00353566" w:rsidRPr="00E622DD" w:rsidTr="00353566">
        <w:trPr>
          <w:cantSplit/>
          <w:trHeight w:val="454"/>
        </w:trPr>
        <w:tc>
          <w:tcPr>
            <w:tcW w:w="1101" w:type="dxa"/>
            <w:gridSpan w:val="2"/>
            <w:tcBorders>
              <w:top w:val="single" w:sz="4" w:space="0" w:color="auto"/>
              <w:left w:val="single" w:sz="18" w:space="0" w:color="auto"/>
              <w:bottom w:val="single" w:sz="18" w:space="0" w:color="auto"/>
              <w:right w:val="nil"/>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Celkem </w:t>
            </w:r>
          </w:p>
        </w:tc>
        <w:tc>
          <w:tcPr>
            <w:tcW w:w="1418" w:type="dxa"/>
            <w:tcBorders>
              <w:top w:val="single" w:sz="4" w:space="0" w:color="auto"/>
              <w:left w:val="nil"/>
              <w:bottom w:val="single" w:sz="18"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počet</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 % </w:t>
            </w:r>
          </w:p>
        </w:tc>
        <w:tc>
          <w:tcPr>
            <w:tcW w:w="1276" w:type="dxa"/>
            <w:tcBorders>
              <w:top w:val="single" w:sz="4" w:space="0" w:color="auto"/>
              <w:left w:val="single" w:sz="18" w:space="0" w:color="auto"/>
              <w:bottom w:val="single" w:sz="18"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9</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9,2 %</w:t>
            </w:r>
          </w:p>
        </w:tc>
        <w:tc>
          <w:tcPr>
            <w:tcW w:w="1417" w:type="dxa"/>
            <w:tcBorders>
              <w:top w:val="single" w:sz="4" w:space="0" w:color="auto"/>
              <w:left w:val="single" w:sz="4" w:space="0" w:color="auto"/>
              <w:bottom w:val="single" w:sz="18"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23</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23,5 %</w:t>
            </w:r>
          </w:p>
        </w:tc>
        <w:tc>
          <w:tcPr>
            <w:tcW w:w="1417" w:type="dxa"/>
            <w:tcBorders>
              <w:top w:val="single" w:sz="4" w:space="0" w:color="auto"/>
              <w:left w:val="single" w:sz="4" w:space="0" w:color="auto"/>
              <w:bottom w:val="single" w:sz="18" w:space="0" w:color="auto"/>
              <w:right w:val="single" w:sz="4"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40,8 %</w:t>
            </w:r>
          </w:p>
        </w:tc>
        <w:tc>
          <w:tcPr>
            <w:tcW w:w="1432" w:type="dxa"/>
            <w:tcBorders>
              <w:top w:val="single" w:sz="4" w:space="0" w:color="auto"/>
              <w:left w:val="single" w:sz="4" w:space="0" w:color="auto"/>
              <w:bottom w:val="single" w:sz="18"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26</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26,5 %</w:t>
            </w:r>
          </w:p>
        </w:tc>
        <w:tc>
          <w:tcPr>
            <w:tcW w:w="1152" w:type="dxa"/>
            <w:tcBorders>
              <w:top w:val="single" w:sz="4" w:space="0" w:color="auto"/>
              <w:left w:val="single" w:sz="4" w:space="0" w:color="auto"/>
              <w:bottom w:val="single" w:sz="18"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98</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100 %</w:t>
            </w:r>
          </w:p>
        </w:tc>
      </w:tr>
    </w:tbl>
    <w:p w:rsidR="00353566" w:rsidRDefault="00353566" w:rsidP="00353566">
      <w:pPr>
        <w:spacing w:after="240" w:line="360" w:lineRule="auto"/>
        <w:jc w:val="both"/>
        <w:rPr>
          <w:rFonts w:ascii="Times New Roman" w:hAnsi="Times New Roman"/>
          <w:sz w:val="24"/>
          <w:szCs w:val="20"/>
          <w:lang w:val="cs-CZ" w:eastAsia="cs-CZ"/>
        </w:rPr>
      </w:pPr>
    </w:p>
    <w:p w:rsidR="00353566" w:rsidRDefault="00353566" w:rsidP="00353566">
      <w:pPr>
        <w:spacing w:after="240" w:line="360" w:lineRule="auto"/>
        <w:jc w:val="both"/>
        <w:rPr>
          <w:rFonts w:ascii="Times New Roman" w:hAnsi="Times New Roman"/>
          <w:sz w:val="24"/>
          <w:szCs w:val="20"/>
          <w:lang w:val="cs-CZ" w:eastAsia="cs-CZ"/>
        </w:rPr>
      </w:pPr>
      <w:r>
        <w:rPr>
          <w:rFonts w:ascii="Times New Roman" w:hAnsi="Times New Roman"/>
          <w:sz w:val="24"/>
          <w:szCs w:val="20"/>
          <w:lang w:val="cs-CZ" w:eastAsia="cs-CZ"/>
        </w:rPr>
        <w:t xml:space="preserve">Tabulka 3 ukazuje rozložení věku pro jednotlivé fáze ruky u souboru děvčat. Pacientky, u kterých byla určena fáze MP3cap (vrchol růstového spurtu), jsou převážně ve věku 12 let (36,5 %), ale 26,9 % má 11 let, 21,1 % má 13 let a 15,4 % má 10 let. </w:t>
      </w:r>
    </w:p>
    <w:p w:rsidR="00353566" w:rsidRDefault="00353566" w:rsidP="00353566">
      <w:pPr>
        <w:spacing w:after="240" w:line="360" w:lineRule="auto"/>
        <w:jc w:val="both"/>
        <w:rPr>
          <w:rFonts w:ascii="Times New Roman" w:hAnsi="Times New Roman"/>
          <w:sz w:val="24"/>
          <w:szCs w:val="20"/>
          <w:lang w:val="cs-CZ" w:eastAsia="cs-CZ"/>
        </w:rPr>
      </w:pPr>
      <w:r>
        <w:rPr>
          <w:rFonts w:ascii="Times New Roman" w:hAnsi="Times New Roman"/>
          <w:sz w:val="24"/>
          <w:szCs w:val="20"/>
          <w:lang w:val="cs-CZ" w:eastAsia="cs-CZ"/>
        </w:rPr>
        <w:lastRenderedPageBreak/>
        <w:t>Na druhé straně, u dvanáctiletých pacientek byly určeny všechny fáze osifikace včetně fáze Ru (n=1), což ukazuje, že kalendářní věk není spolehlivým ukazatelem procesu dospívání.</w:t>
      </w:r>
    </w:p>
    <w:p w:rsidR="00123B40" w:rsidRDefault="00123B40" w:rsidP="00353566">
      <w:pPr>
        <w:spacing w:after="0" w:line="240" w:lineRule="auto"/>
        <w:rPr>
          <w:rFonts w:ascii="Times New Roman" w:hAnsi="Times New Roman"/>
          <w:b/>
          <w:bCs/>
          <w:sz w:val="20"/>
          <w:szCs w:val="20"/>
          <w:lang w:val="cs-CZ" w:eastAsia="cs-CZ"/>
        </w:rPr>
      </w:pPr>
    </w:p>
    <w:p w:rsidR="00353566" w:rsidRDefault="00353566" w:rsidP="00750AD7">
      <w:pPr>
        <w:spacing w:after="0" w:line="360" w:lineRule="auto"/>
        <w:rPr>
          <w:rFonts w:ascii="Times New Roman" w:hAnsi="Times New Roman"/>
          <w:b/>
          <w:bCs/>
          <w:sz w:val="20"/>
          <w:szCs w:val="20"/>
          <w:lang w:val="cs-CZ" w:eastAsia="cs-CZ"/>
        </w:rPr>
      </w:pPr>
      <w:r>
        <w:rPr>
          <w:rFonts w:ascii="Times New Roman" w:hAnsi="Times New Roman"/>
          <w:b/>
          <w:bCs/>
          <w:sz w:val="20"/>
          <w:szCs w:val="20"/>
          <w:lang w:val="cs-CZ" w:eastAsia="cs-CZ"/>
        </w:rPr>
        <w:t>Tab.</w:t>
      </w:r>
      <w:r w:rsidR="00EA1EF0">
        <w:rPr>
          <w:rFonts w:ascii="Times New Roman" w:hAnsi="Times New Roman"/>
          <w:b/>
          <w:bCs/>
          <w:sz w:val="20"/>
          <w:szCs w:val="20"/>
          <w:lang w:val="cs-CZ" w:eastAsia="cs-CZ"/>
        </w:rPr>
        <w:t xml:space="preserve"> </w:t>
      </w:r>
      <w:r>
        <w:rPr>
          <w:rFonts w:ascii="Times New Roman" w:hAnsi="Times New Roman"/>
          <w:b/>
          <w:bCs/>
          <w:sz w:val="20"/>
          <w:szCs w:val="20"/>
          <w:lang w:val="cs-CZ" w:eastAsia="cs-CZ"/>
        </w:rPr>
        <w:t>4. Vztah fází osifikace ruky a kalendářního věku - chlapci.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5"/>
        <w:gridCol w:w="883"/>
        <w:gridCol w:w="1099"/>
        <w:gridCol w:w="996"/>
        <w:gridCol w:w="1078"/>
        <w:gridCol w:w="1031"/>
        <w:gridCol w:w="993"/>
        <w:gridCol w:w="1025"/>
        <w:gridCol w:w="990"/>
      </w:tblGrid>
      <w:tr w:rsidR="00353566" w:rsidRPr="00E622DD" w:rsidTr="00353566">
        <w:trPr>
          <w:trHeight w:val="454"/>
        </w:trPr>
        <w:tc>
          <w:tcPr>
            <w:tcW w:w="2308" w:type="dxa"/>
            <w:gridSpan w:val="3"/>
            <w:vMerge w:val="restart"/>
            <w:tcBorders>
              <w:top w:val="single" w:sz="18" w:space="0" w:color="auto"/>
              <w:left w:val="single" w:sz="18" w:space="0" w:color="auto"/>
              <w:bottom w:val="single" w:sz="4" w:space="0" w:color="auto"/>
              <w:right w:val="single" w:sz="18" w:space="0" w:color="auto"/>
            </w:tcBorders>
            <w:vAlign w:val="center"/>
          </w:tcPr>
          <w:p w:rsidR="00353566" w:rsidRPr="00E622DD" w:rsidRDefault="00353566" w:rsidP="00E622DD">
            <w:pPr>
              <w:spacing w:after="0" w:line="240" w:lineRule="auto"/>
              <w:jc w:val="both"/>
              <w:rPr>
                <w:rFonts w:ascii="Times New Roman" w:hAnsi="Times New Roman"/>
                <w:sz w:val="20"/>
                <w:szCs w:val="20"/>
                <w:lang w:val="cs-CZ" w:eastAsia="cs-CZ"/>
              </w:rPr>
            </w:pPr>
          </w:p>
        </w:tc>
        <w:tc>
          <w:tcPr>
            <w:tcW w:w="5936" w:type="dxa"/>
            <w:gridSpan w:val="5"/>
            <w:tcBorders>
              <w:top w:val="single" w:sz="18" w:space="0" w:color="auto"/>
              <w:left w:val="single" w:sz="18" w:space="0" w:color="auto"/>
              <w:bottom w:val="single" w:sz="4" w:space="0" w:color="auto"/>
              <w:right w:val="single" w:sz="4" w:space="0" w:color="auto"/>
            </w:tcBorders>
            <w:vAlign w:val="center"/>
            <w:hideMark/>
          </w:tcPr>
          <w:p w:rsidR="00353566" w:rsidRPr="00E622DD" w:rsidRDefault="00353566" w:rsidP="00E622DD">
            <w:pPr>
              <w:spacing w:after="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Věk</w:t>
            </w:r>
          </w:p>
        </w:tc>
        <w:tc>
          <w:tcPr>
            <w:tcW w:w="1044" w:type="dxa"/>
            <w:vMerge w:val="restart"/>
            <w:tcBorders>
              <w:top w:val="single" w:sz="18" w:space="0" w:color="auto"/>
              <w:left w:val="single" w:sz="4" w:space="0" w:color="auto"/>
              <w:bottom w:val="single" w:sz="4" w:space="0" w:color="auto"/>
              <w:right w:val="single" w:sz="18" w:space="0" w:color="auto"/>
            </w:tcBorders>
            <w:vAlign w:val="center"/>
            <w:hideMark/>
          </w:tcPr>
          <w:p w:rsidR="00353566" w:rsidRPr="00E622DD" w:rsidRDefault="00353566" w:rsidP="00E622DD">
            <w:pPr>
              <w:spacing w:after="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Celkem</w:t>
            </w:r>
          </w:p>
        </w:tc>
      </w:tr>
      <w:tr w:rsidR="00353566" w:rsidRPr="00E622DD" w:rsidTr="00353566">
        <w:trPr>
          <w:trHeight w:val="454"/>
        </w:trPr>
        <w:tc>
          <w:tcPr>
            <w:tcW w:w="0" w:type="auto"/>
            <w:gridSpan w:val="3"/>
            <w:vMerge/>
            <w:tcBorders>
              <w:top w:val="single" w:sz="18" w:space="0" w:color="auto"/>
              <w:left w:val="single" w:sz="18" w:space="0" w:color="auto"/>
              <w:bottom w:val="single" w:sz="4" w:space="0" w:color="auto"/>
              <w:right w:val="single" w:sz="18" w:space="0" w:color="auto"/>
            </w:tcBorders>
            <w:vAlign w:val="center"/>
            <w:hideMark/>
          </w:tcPr>
          <w:p w:rsidR="00353566" w:rsidRPr="00E622DD" w:rsidRDefault="00353566" w:rsidP="00E622DD">
            <w:pPr>
              <w:spacing w:after="0" w:line="240" w:lineRule="auto"/>
              <w:rPr>
                <w:rFonts w:ascii="Times New Roman" w:hAnsi="Times New Roman"/>
                <w:sz w:val="20"/>
                <w:szCs w:val="20"/>
                <w:lang w:val="cs-CZ" w:eastAsia="cs-CZ"/>
              </w:rPr>
            </w:pPr>
          </w:p>
        </w:tc>
        <w:tc>
          <w:tcPr>
            <w:tcW w:w="1151" w:type="dxa"/>
            <w:tcBorders>
              <w:top w:val="single" w:sz="4" w:space="0" w:color="auto"/>
              <w:left w:val="single" w:sz="18" w:space="0" w:color="auto"/>
              <w:bottom w:val="single" w:sz="18" w:space="0" w:color="auto"/>
              <w:right w:val="single" w:sz="4" w:space="0" w:color="auto"/>
            </w:tcBorders>
            <w:vAlign w:val="center"/>
            <w:hideMark/>
          </w:tcPr>
          <w:p w:rsidR="00353566" w:rsidRPr="00E622DD" w:rsidRDefault="00353566" w:rsidP="00E622DD">
            <w:pPr>
              <w:spacing w:after="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11</w:t>
            </w:r>
          </w:p>
        </w:tc>
        <w:tc>
          <w:tcPr>
            <w:tcW w:w="1262" w:type="dxa"/>
            <w:tcBorders>
              <w:top w:val="single" w:sz="4" w:space="0" w:color="auto"/>
              <w:left w:val="single" w:sz="4" w:space="0" w:color="auto"/>
              <w:bottom w:val="single" w:sz="18" w:space="0" w:color="auto"/>
              <w:right w:val="single" w:sz="4" w:space="0" w:color="auto"/>
            </w:tcBorders>
            <w:vAlign w:val="center"/>
            <w:hideMark/>
          </w:tcPr>
          <w:p w:rsidR="00353566" w:rsidRPr="00E622DD" w:rsidRDefault="00353566" w:rsidP="00E622DD">
            <w:pPr>
              <w:spacing w:after="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12</w:t>
            </w:r>
          </w:p>
        </w:tc>
        <w:tc>
          <w:tcPr>
            <w:tcW w:w="1199" w:type="dxa"/>
            <w:tcBorders>
              <w:top w:val="single" w:sz="4" w:space="0" w:color="auto"/>
              <w:left w:val="single" w:sz="4" w:space="0" w:color="auto"/>
              <w:bottom w:val="single" w:sz="18" w:space="0" w:color="auto"/>
              <w:right w:val="single" w:sz="4" w:space="0" w:color="auto"/>
            </w:tcBorders>
            <w:vAlign w:val="center"/>
            <w:hideMark/>
          </w:tcPr>
          <w:p w:rsidR="00353566" w:rsidRPr="00E622DD" w:rsidRDefault="00353566" w:rsidP="00E622DD">
            <w:pPr>
              <w:spacing w:after="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13</w:t>
            </w:r>
          </w:p>
        </w:tc>
        <w:tc>
          <w:tcPr>
            <w:tcW w:w="1134" w:type="dxa"/>
            <w:tcBorders>
              <w:top w:val="single" w:sz="4" w:space="0" w:color="auto"/>
              <w:left w:val="single" w:sz="4" w:space="0" w:color="auto"/>
              <w:bottom w:val="single" w:sz="18" w:space="0" w:color="auto"/>
              <w:right w:val="single" w:sz="2" w:space="0" w:color="auto"/>
            </w:tcBorders>
            <w:vAlign w:val="center"/>
            <w:hideMark/>
          </w:tcPr>
          <w:p w:rsidR="00353566" w:rsidRPr="00E622DD" w:rsidRDefault="00353566" w:rsidP="00E622DD">
            <w:pPr>
              <w:spacing w:after="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14</w:t>
            </w:r>
          </w:p>
        </w:tc>
        <w:tc>
          <w:tcPr>
            <w:tcW w:w="1190" w:type="dxa"/>
            <w:tcBorders>
              <w:top w:val="single" w:sz="4" w:space="0" w:color="auto"/>
              <w:left w:val="single" w:sz="2" w:space="0" w:color="auto"/>
              <w:bottom w:val="single" w:sz="4" w:space="0" w:color="auto"/>
              <w:right w:val="single" w:sz="4" w:space="0" w:color="auto"/>
            </w:tcBorders>
            <w:vAlign w:val="center"/>
            <w:hideMark/>
          </w:tcPr>
          <w:p w:rsidR="00353566" w:rsidRPr="00E622DD" w:rsidRDefault="00353566" w:rsidP="00E622DD">
            <w:pPr>
              <w:spacing w:after="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15</w:t>
            </w:r>
          </w:p>
        </w:tc>
        <w:tc>
          <w:tcPr>
            <w:tcW w:w="0" w:type="auto"/>
            <w:vMerge/>
            <w:tcBorders>
              <w:top w:val="single" w:sz="18" w:space="0" w:color="auto"/>
              <w:left w:val="single" w:sz="4" w:space="0" w:color="auto"/>
              <w:bottom w:val="single" w:sz="4" w:space="0" w:color="auto"/>
              <w:right w:val="single" w:sz="18" w:space="0" w:color="auto"/>
            </w:tcBorders>
            <w:vAlign w:val="center"/>
            <w:hideMark/>
          </w:tcPr>
          <w:p w:rsidR="00353566" w:rsidRPr="00E622DD" w:rsidRDefault="00353566" w:rsidP="00E622DD">
            <w:pPr>
              <w:spacing w:after="0" w:line="240" w:lineRule="auto"/>
              <w:rPr>
                <w:rFonts w:ascii="Times New Roman" w:hAnsi="Times New Roman"/>
                <w:sz w:val="20"/>
                <w:szCs w:val="20"/>
                <w:lang w:val="cs-CZ" w:eastAsia="cs-CZ"/>
              </w:rPr>
            </w:pPr>
          </w:p>
        </w:tc>
      </w:tr>
      <w:tr w:rsidR="00353566" w:rsidRPr="00E622DD" w:rsidTr="00353566">
        <w:trPr>
          <w:trHeight w:val="454"/>
        </w:trPr>
        <w:tc>
          <w:tcPr>
            <w:tcW w:w="645" w:type="dxa"/>
            <w:tcBorders>
              <w:top w:val="single" w:sz="18" w:space="0" w:color="auto"/>
              <w:left w:val="single" w:sz="18" w:space="0" w:color="auto"/>
              <w:bottom w:val="nil"/>
              <w:right w:val="nil"/>
            </w:tcBorders>
          </w:tcPr>
          <w:p w:rsidR="00353566" w:rsidRPr="00E622DD" w:rsidRDefault="00353566">
            <w:pPr>
              <w:spacing w:after="240" w:line="240" w:lineRule="auto"/>
              <w:jc w:val="both"/>
              <w:rPr>
                <w:rFonts w:ascii="Times New Roman" w:hAnsi="Times New Roman"/>
                <w:sz w:val="20"/>
                <w:szCs w:val="20"/>
                <w:lang w:val="cs-CZ" w:eastAsia="cs-CZ"/>
              </w:rPr>
            </w:pP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ruka</w:t>
            </w:r>
          </w:p>
        </w:tc>
        <w:tc>
          <w:tcPr>
            <w:tcW w:w="401" w:type="dxa"/>
            <w:tcBorders>
              <w:top w:val="single" w:sz="18" w:space="0" w:color="auto"/>
              <w:left w:val="nil"/>
              <w:bottom w:val="single" w:sz="4" w:space="0" w:color="auto"/>
              <w:right w:val="nil"/>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MP3=</w:t>
            </w:r>
          </w:p>
        </w:tc>
        <w:tc>
          <w:tcPr>
            <w:tcW w:w="1262" w:type="dxa"/>
            <w:tcBorders>
              <w:top w:val="single" w:sz="18" w:space="0" w:color="auto"/>
              <w:left w:val="nil"/>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počet</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 % </w:t>
            </w:r>
          </w:p>
        </w:tc>
        <w:tc>
          <w:tcPr>
            <w:tcW w:w="1151" w:type="dxa"/>
            <w:tcBorders>
              <w:top w:val="single" w:sz="18" w:space="0" w:color="auto"/>
              <w:left w:val="single" w:sz="18"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17,4 %</w:t>
            </w:r>
          </w:p>
        </w:tc>
        <w:tc>
          <w:tcPr>
            <w:tcW w:w="1262" w:type="dxa"/>
            <w:tcBorders>
              <w:top w:val="single" w:sz="18"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11</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47,8 %</w:t>
            </w:r>
          </w:p>
        </w:tc>
        <w:tc>
          <w:tcPr>
            <w:tcW w:w="1199" w:type="dxa"/>
            <w:tcBorders>
              <w:top w:val="single" w:sz="18"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6</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26,1 %</w:t>
            </w:r>
          </w:p>
        </w:tc>
        <w:tc>
          <w:tcPr>
            <w:tcW w:w="1134" w:type="dxa"/>
            <w:tcBorders>
              <w:top w:val="single" w:sz="18" w:space="0" w:color="auto"/>
              <w:left w:val="single" w:sz="4" w:space="0" w:color="auto"/>
              <w:bottom w:val="single" w:sz="4" w:space="0" w:color="auto"/>
              <w:right w:val="single" w:sz="2"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8,7 %</w:t>
            </w:r>
          </w:p>
        </w:tc>
        <w:tc>
          <w:tcPr>
            <w:tcW w:w="1190" w:type="dxa"/>
            <w:tcBorders>
              <w:top w:val="single" w:sz="18" w:space="0" w:color="auto"/>
              <w:left w:val="single" w:sz="2"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,0 %</w:t>
            </w:r>
          </w:p>
        </w:tc>
        <w:tc>
          <w:tcPr>
            <w:tcW w:w="1044" w:type="dxa"/>
            <w:tcBorders>
              <w:top w:val="single" w:sz="18" w:space="0" w:color="auto"/>
              <w:left w:val="single" w:sz="4" w:space="0" w:color="auto"/>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23</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100 %</w:t>
            </w:r>
          </w:p>
        </w:tc>
      </w:tr>
      <w:tr w:rsidR="00353566" w:rsidRPr="00E622DD" w:rsidTr="00353566">
        <w:trPr>
          <w:trHeight w:val="454"/>
        </w:trPr>
        <w:tc>
          <w:tcPr>
            <w:tcW w:w="645" w:type="dxa"/>
            <w:tcBorders>
              <w:top w:val="nil"/>
              <w:left w:val="single" w:sz="18" w:space="0" w:color="auto"/>
              <w:bottom w:val="nil"/>
              <w:right w:val="nil"/>
            </w:tcBorders>
            <w:vAlign w:val="center"/>
          </w:tcPr>
          <w:p w:rsidR="00353566" w:rsidRPr="00E622DD" w:rsidRDefault="00353566">
            <w:pPr>
              <w:spacing w:after="240" w:line="240" w:lineRule="auto"/>
              <w:jc w:val="both"/>
              <w:rPr>
                <w:rFonts w:ascii="Times New Roman" w:hAnsi="Times New Roman"/>
                <w:sz w:val="20"/>
                <w:szCs w:val="20"/>
                <w:lang w:val="cs-CZ" w:eastAsia="cs-CZ"/>
              </w:rPr>
            </w:pPr>
          </w:p>
        </w:tc>
        <w:tc>
          <w:tcPr>
            <w:tcW w:w="401" w:type="dxa"/>
            <w:tcBorders>
              <w:top w:val="single" w:sz="4" w:space="0" w:color="auto"/>
              <w:left w:val="nil"/>
              <w:bottom w:val="single" w:sz="4" w:space="0" w:color="auto"/>
              <w:right w:val="nil"/>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S</w:t>
            </w:r>
          </w:p>
        </w:tc>
        <w:tc>
          <w:tcPr>
            <w:tcW w:w="1262" w:type="dxa"/>
            <w:tcBorders>
              <w:top w:val="single" w:sz="4" w:space="0" w:color="auto"/>
              <w:left w:val="nil"/>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počet</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 % </w:t>
            </w:r>
          </w:p>
        </w:tc>
        <w:tc>
          <w:tcPr>
            <w:tcW w:w="1151" w:type="dxa"/>
            <w:tcBorders>
              <w:top w:val="single" w:sz="4" w:space="0" w:color="auto"/>
              <w:left w:val="single" w:sz="18"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5,3 %</w:t>
            </w:r>
          </w:p>
        </w:tc>
        <w:tc>
          <w:tcPr>
            <w:tcW w:w="1262"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8</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42,1 %</w:t>
            </w:r>
          </w:p>
        </w:tc>
        <w:tc>
          <w:tcPr>
            <w:tcW w:w="1199"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8</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42,1 %</w:t>
            </w:r>
          </w:p>
        </w:tc>
        <w:tc>
          <w:tcPr>
            <w:tcW w:w="1134" w:type="dxa"/>
            <w:tcBorders>
              <w:top w:val="single" w:sz="4" w:space="0" w:color="auto"/>
              <w:left w:val="single" w:sz="4" w:space="0" w:color="auto"/>
              <w:bottom w:val="single" w:sz="4" w:space="0" w:color="auto"/>
              <w:right w:val="single" w:sz="2"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5,3 %</w:t>
            </w:r>
          </w:p>
        </w:tc>
        <w:tc>
          <w:tcPr>
            <w:tcW w:w="1190" w:type="dxa"/>
            <w:tcBorders>
              <w:top w:val="single" w:sz="4" w:space="0" w:color="auto"/>
              <w:left w:val="single" w:sz="2"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5,3 %</w:t>
            </w:r>
          </w:p>
        </w:tc>
        <w:tc>
          <w:tcPr>
            <w:tcW w:w="1044" w:type="dxa"/>
            <w:tcBorders>
              <w:top w:val="single" w:sz="4" w:space="0" w:color="auto"/>
              <w:left w:val="single" w:sz="4" w:space="0" w:color="auto"/>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19</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100 %</w:t>
            </w:r>
          </w:p>
        </w:tc>
      </w:tr>
      <w:tr w:rsidR="00353566" w:rsidRPr="00E622DD" w:rsidTr="00353566">
        <w:trPr>
          <w:trHeight w:val="454"/>
        </w:trPr>
        <w:tc>
          <w:tcPr>
            <w:tcW w:w="645" w:type="dxa"/>
            <w:tcBorders>
              <w:top w:val="nil"/>
              <w:left w:val="single" w:sz="18" w:space="0" w:color="auto"/>
              <w:bottom w:val="nil"/>
              <w:right w:val="nil"/>
            </w:tcBorders>
            <w:vAlign w:val="center"/>
          </w:tcPr>
          <w:p w:rsidR="00353566" w:rsidRPr="00E622DD" w:rsidRDefault="00353566">
            <w:pPr>
              <w:spacing w:after="240" w:line="240" w:lineRule="auto"/>
              <w:jc w:val="both"/>
              <w:rPr>
                <w:rFonts w:ascii="Times New Roman" w:hAnsi="Times New Roman"/>
                <w:sz w:val="20"/>
                <w:szCs w:val="20"/>
                <w:lang w:val="cs-CZ" w:eastAsia="cs-CZ"/>
              </w:rPr>
            </w:pPr>
          </w:p>
        </w:tc>
        <w:tc>
          <w:tcPr>
            <w:tcW w:w="401" w:type="dxa"/>
            <w:tcBorders>
              <w:top w:val="single" w:sz="4" w:space="0" w:color="auto"/>
              <w:left w:val="nil"/>
              <w:bottom w:val="single" w:sz="4" w:space="0" w:color="auto"/>
              <w:right w:val="nil"/>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MP3cap</w:t>
            </w:r>
          </w:p>
        </w:tc>
        <w:tc>
          <w:tcPr>
            <w:tcW w:w="1262" w:type="dxa"/>
            <w:tcBorders>
              <w:top w:val="single" w:sz="4" w:space="0" w:color="auto"/>
              <w:left w:val="nil"/>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počet</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 % </w:t>
            </w:r>
          </w:p>
        </w:tc>
        <w:tc>
          <w:tcPr>
            <w:tcW w:w="1151" w:type="dxa"/>
            <w:tcBorders>
              <w:top w:val="single" w:sz="4" w:space="0" w:color="auto"/>
              <w:left w:val="single" w:sz="18" w:space="0" w:color="auto"/>
              <w:bottom w:val="single" w:sz="4" w:space="0" w:color="auto"/>
              <w:right w:val="single" w:sz="4"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,0 %</w:t>
            </w:r>
          </w:p>
        </w:tc>
        <w:tc>
          <w:tcPr>
            <w:tcW w:w="1262"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9,5 %</w:t>
            </w:r>
          </w:p>
        </w:tc>
        <w:tc>
          <w:tcPr>
            <w:tcW w:w="1199"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shd w:val="clear" w:color="auto" w:fill="DBE5F1"/>
                <w:lang w:val="cs-CZ" w:eastAsia="cs-CZ"/>
              </w:rPr>
              <w:t>1</w:t>
            </w:r>
            <w:r w:rsidRPr="00E622DD">
              <w:rPr>
                <w:rFonts w:ascii="Times New Roman" w:hAnsi="Times New Roman"/>
                <w:sz w:val="20"/>
                <w:szCs w:val="20"/>
                <w:lang w:val="cs-CZ" w:eastAsia="cs-CZ"/>
              </w:rPr>
              <w:t>3</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31,0 %</w:t>
            </w:r>
          </w:p>
        </w:tc>
        <w:tc>
          <w:tcPr>
            <w:tcW w:w="1134" w:type="dxa"/>
            <w:tcBorders>
              <w:top w:val="single" w:sz="4" w:space="0" w:color="auto"/>
              <w:left w:val="single" w:sz="4" w:space="0" w:color="auto"/>
              <w:bottom w:val="single" w:sz="4" w:space="0" w:color="auto"/>
              <w:right w:val="single" w:sz="2" w:space="0" w:color="auto"/>
            </w:tcBorders>
            <w:shd w:val="clear" w:color="auto" w:fill="DBE5F1"/>
            <w:vAlign w:val="center"/>
            <w:hideMark/>
          </w:tcPr>
          <w:p w:rsidR="00353566" w:rsidRPr="00E622DD" w:rsidRDefault="00353566">
            <w:pPr>
              <w:spacing w:after="240" w:line="240" w:lineRule="auto"/>
              <w:jc w:val="both"/>
              <w:rPr>
                <w:rFonts w:ascii="Times New Roman" w:hAnsi="Times New Roman"/>
                <w:b/>
                <w:szCs w:val="20"/>
                <w:lang w:val="cs-CZ" w:eastAsia="cs-CZ"/>
              </w:rPr>
            </w:pPr>
            <w:r w:rsidRPr="00E622DD">
              <w:rPr>
                <w:rFonts w:ascii="Times New Roman" w:hAnsi="Times New Roman"/>
                <w:b/>
                <w:szCs w:val="20"/>
                <w:lang w:val="cs-CZ" w:eastAsia="cs-CZ"/>
              </w:rPr>
              <w:t>23</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b/>
                <w:szCs w:val="20"/>
                <w:lang w:val="cs-CZ" w:eastAsia="cs-CZ"/>
              </w:rPr>
              <w:t>54,8 %</w:t>
            </w:r>
          </w:p>
        </w:tc>
        <w:tc>
          <w:tcPr>
            <w:tcW w:w="1190" w:type="dxa"/>
            <w:tcBorders>
              <w:top w:val="single" w:sz="4" w:space="0" w:color="auto"/>
              <w:left w:val="single" w:sz="2" w:space="0" w:color="auto"/>
              <w:bottom w:val="single" w:sz="4" w:space="0" w:color="auto"/>
              <w:right w:val="single" w:sz="4"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4,8 %</w:t>
            </w:r>
          </w:p>
        </w:tc>
        <w:tc>
          <w:tcPr>
            <w:tcW w:w="1044" w:type="dxa"/>
            <w:tcBorders>
              <w:top w:val="single" w:sz="4" w:space="0" w:color="auto"/>
              <w:left w:val="single" w:sz="4" w:space="0" w:color="auto"/>
              <w:bottom w:val="single" w:sz="4" w:space="0" w:color="auto"/>
              <w:right w:val="single" w:sz="18"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42</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100 %</w:t>
            </w:r>
          </w:p>
        </w:tc>
      </w:tr>
      <w:tr w:rsidR="00353566" w:rsidRPr="00E622DD" w:rsidTr="00353566">
        <w:trPr>
          <w:trHeight w:val="454"/>
        </w:trPr>
        <w:tc>
          <w:tcPr>
            <w:tcW w:w="645" w:type="dxa"/>
            <w:tcBorders>
              <w:top w:val="nil"/>
              <w:left w:val="single" w:sz="18" w:space="0" w:color="auto"/>
              <w:bottom w:val="nil"/>
              <w:right w:val="nil"/>
            </w:tcBorders>
            <w:vAlign w:val="center"/>
          </w:tcPr>
          <w:p w:rsidR="00353566" w:rsidRPr="00E622DD" w:rsidRDefault="00353566">
            <w:pPr>
              <w:spacing w:after="240" w:line="240" w:lineRule="auto"/>
              <w:jc w:val="both"/>
              <w:rPr>
                <w:rFonts w:ascii="Times New Roman" w:hAnsi="Times New Roman"/>
                <w:sz w:val="20"/>
                <w:szCs w:val="20"/>
                <w:lang w:val="cs-CZ" w:eastAsia="cs-CZ"/>
              </w:rPr>
            </w:pPr>
          </w:p>
        </w:tc>
        <w:tc>
          <w:tcPr>
            <w:tcW w:w="401" w:type="dxa"/>
            <w:tcBorders>
              <w:top w:val="single" w:sz="4" w:space="0" w:color="auto"/>
              <w:left w:val="nil"/>
              <w:bottom w:val="single" w:sz="4" w:space="0" w:color="auto"/>
              <w:right w:val="nil"/>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DP3u</w:t>
            </w:r>
          </w:p>
        </w:tc>
        <w:tc>
          <w:tcPr>
            <w:tcW w:w="1262" w:type="dxa"/>
            <w:tcBorders>
              <w:top w:val="single" w:sz="4" w:space="0" w:color="auto"/>
              <w:left w:val="nil"/>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počet</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 % </w:t>
            </w:r>
          </w:p>
        </w:tc>
        <w:tc>
          <w:tcPr>
            <w:tcW w:w="1151" w:type="dxa"/>
            <w:tcBorders>
              <w:top w:val="single" w:sz="4" w:space="0" w:color="auto"/>
              <w:left w:val="single" w:sz="18"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,0 %</w:t>
            </w:r>
          </w:p>
        </w:tc>
        <w:tc>
          <w:tcPr>
            <w:tcW w:w="1262"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,0 %</w:t>
            </w:r>
          </w:p>
        </w:tc>
        <w:tc>
          <w:tcPr>
            <w:tcW w:w="1199"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28,6 %</w:t>
            </w:r>
          </w:p>
        </w:tc>
        <w:tc>
          <w:tcPr>
            <w:tcW w:w="1134" w:type="dxa"/>
            <w:tcBorders>
              <w:top w:val="single" w:sz="4" w:space="0" w:color="auto"/>
              <w:left w:val="single" w:sz="4" w:space="0" w:color="auto"/>
              <w:bottom w:val="single" w:sz="4" w:space="0" w:color="auto"/>
              <w:right w:val="single" w:sz="2"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57,1 %</w:t>
            </w:r>
          </w:p>
        </w:tc>
        <w:tc>
          <w:tcPr>
            <w:tcW w:w="1190" w:type="dxa"/>
            <w:tcBorders>
              <w:top w:val="single" w:sz="4" w:space="0" w:color="auto"/>
              <w:left w:val="single" w:sz="2"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14,3 %</w:t>
            </w:r>
          </w:p>
        </w:tc>
        <w:tc>
          <w:tcPr>
            <w:tcW w:w="1044" w:type="dxa"/>
            <w:tcBorders>
              <w:top w:val="single" w:sz="4" w:space="0" w:color="auto"/>
              <w:left w:val="single" w:sz="4" w:space="0" w:color="auto"/>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7</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100 %</w:t>
            </w:r>
          </w:p>
        </w:tc>
      </w:tr>
      <w:tr w:rsidR="00353566" w:rsidRPr="00E622DD" w:rsidTr="00353566">
        <w:trPr>
          <w:trHeight w:val="454"/>
        </w:trPr>
        <w:tc>
          <w:tcPr>
            <w:tcW w:w="645" w:type="dxa"/>
            <w:tcBorders>
              <w:top w:val="nil"/>
              <w:left w:val="single" w:sz="18" w:space="0" w:color="auto"/>
              <w:bottom w:val="nil"/>
              <w:right w:val="nil"/>
            </w:tcBorders>
            <w:vAlign w:val="center"/>
          </w:tcPr>
          <w:p w:rsidR="00353566" w:rsidRPr="00E622DD" w:rsidRDefault="00353566">
            <w:pPr>
              <w:spacing w:after="240" w:line="240" w:lineRule="auto"/>
              <w:jc w:val="both"/>
              <w:rPr>
                <w:rFonts w:ascii="Times New Roman" w:hAnsi="Times New Roman"/>
                <w:sz w:val="20"/>
                <w:szCs w:val="20"/>
                <w:lang w:val="cs-CZ" w:eastAsia="cs-CZ"/>
              </w:rPr>
            </w:pPr>
          </w:p>
        </w:tc>
        <w:tc>
          <w:tcPr>
            <w:tcW w:w="401" w:type="dxa"/>
            <w:tcBorders>
              <w:top w:val="single" w:sz="4" w:space="0" w:color="auto"/>
              <w:left w:val="nil"/>
              <w:bottom w:val="single" w:sz="4" w:space="0" w:color="auto"/>
              <w:right w:val="nil"/>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PP3u</w:t>
            </w:r>
          </w:p>
        </w:tc>
        <w:tc>
          <w:tcPr>
            <w:tcW w:w="1262" w:type="dxa"/>
            <w:tcBorders>
              <w:top w:val="single" w:sz="4" w:space="0" w:color="auto"/>
              <w:left w:val="nil"/>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počet</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 % </w:t>
            </w:r>
          </w:p>
        </w:tc>
        <w:tc>
          <w:tcPr>
            <w:tcW w:w="1151" w:type="dxa"/>
            <w:tcBorders>
              <w:top w:val="single" w:sz="4" w:space="0" w:color="auto"/>
              <w:left w:val="single" w:sz="18"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,0 %</w:t>
            </w:r>
          </w:p>
        </w:tc>
        <w:tc>
          <w:tcPr>
            <w:tcW w:w="1262"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,0 %</w:t>
            </w:r>
          </w:p>
        </w:tc>
        <w:tc>
          <w:tcPr>
            <w:tcW w:w="1199"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25,0 %</w:t>
            </w:r>
          </w:p>
        </w:tc>
        <w:tc>
          <w:tcPr>
            <w:tcW w:w="1134" w:type="dxa"/>
            <w:tcBorders>
              <w:top w:val="single" w:sz="4" w:space="0" w:color="auto"/>
              <w:left w:val="single" w:sz="4" w:space="0" w:color="auto"/>
              <w:bottom w:val="single" w:sz="4" w:space="0" w:color="auto"/>
              <w:right w:val="single" w:sz="2"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,0 %</w:t>
            </w:r>
          </w:p>
        </w:tc>
        <w:tc>
          <w:tcPr>
            <w:tcW w:w="1190" w:type="dxa"/>
            <w:tcBorders>
              <w:top w:val="single" w:sz="4" w:space="0" w:color="auto"/>
              <w:left w:val="single" w:sz="2"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75,0 %</w:t>
            </w:r>
          </w:p>
        </w:tc>
        <w:tc>
          <w:tcPr>
            <w:tcW w:w="1044" w:type="dxa"/>
            <w:tcBorders>
              <w:top w:val="single" w:sz="4" w:space="0" w:color="auto"/>
              <w:left w:val="single" w:sz="4" w:space="0" w:color="auto"/>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100 %</w:t>
            </w:r>
          </w:p>
        </w:tc>
      </w:tr>
      <w:tr w:rsidR="00353566" w:rsidRPr="00E622DD" w:rsidTr="00353566">
        <w:trPr>
          <w:trHeight w:val="454"/>
        </w:trPr>
        <w:tc>
          <w:tcPr>
            <w:tcW w:w="645" w:type="dxa"/>
            <w:tcBorders>
              <w:top w:val="nil"/>
              <w:left w:val="single" w:sz="18" w:space="0" w:color="auto"/>
              <w:bottom w:val="nil"/>
              <w:right w:val="nil"/>
            </w:tcBorders>
            <w:vAlign w:val="center"/>
          </w:tcPr>
          <w:p w:rsidR="00353566" w:rsidRPr="00E622DD" w:rsidRDefault="00353566">
            <w:pPr>
              <w:spacing w:after="240" w:line="240" w:lineRule="auto"/>
              <w:jc w:val="both"/>
              <w:rPr>
                <w:rFonts w:ascii="Times New Roman" w:hAnsi="Times New Roman"/>
                <w:sz w:val="20"/>
                <w:szCs w:val="20"/>
                <w:lang w:val="cs-CZ" w:eastAsia="cs-CZ"/>
              </w:rPr>
            </w:pPr>
          </w:p>
        </w:tc>
        <w:tc>
          <w:tcPr>
            <w:tcW w:w="401" w:type="dxa"/>
            <w:tcBorders>
              <w:top w:val="single" w:sz="4" w:space="0" w:color="auto"/>
              <w:left w:val="nil"/>
              <w:bottom w:val="single" w:sz="4" w:space="0" w:color="auto"/>
              <w:right w:val="nil"/>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MP3u</w:t>
            </w:r>
          </w:p>
        </w:tc>
        <w:tc>
          <w:tcPr>
            <w:tcW w:w="1262" w:type="dxa"/>
            <w:tcBorders>
              <w:top w:val="single" w:sz="4" w:space="0" w:color="auto"/>
              <w:left w:val="nil"/>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počet</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 % </w:t>
            </w:r>
          </w:p>
        </w:tc>
        <w:tc>
          <w:tcPr>
            <w:tcW w:w="1151" w:type="dxa"/>
            <w:tcBorders>
              <w:top w:val="single" w:sz="4" w:space="0" w:color="auto"/>
              <w:left w:val="single" w:sz="18"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,0 %</w:t>
            </w:r>
          </w:p>
        </w:tc>
        <w:tc>
          <w:tcPr>
            <w:tcW w:w="1262"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,0 %</w:t>
            </w:r>
          </w:p>
        </w:tc>
        <w:tc>
          <w:tcPr>
            <w:tcW w:w="1199"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,0 %</w:t>
            </w:r>
          </w:p>
        </w:tc>
        <w:tc>
          <w:tcPr>
            <w:tcW w:w="1134" w:type="dxa"/>
            <w:tcBorders>
              <w:top w:val="single" w:sz="4" w:space="0" w:color="auto"/>
              <w:left w:val="single" w:sz="4" w:space="0" w:color="auto"/>
              <w:bottom w:val="single" w:sz="4" w:space="0" w:color="auto"/>
              <w:right w:val="single" w:sz="2"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50 %</w:t>
            </w:r>
          </w:p>
        </w:tc>
        <w:tc>
          <w:tcPr>
            <w:tcW w:w="1190" w:type="dxa"/>
            <w:tcBorders>
              <w:top w:val="single" w:sz="4" w:space="0" w:color="auto"/>
              <w:left w:val="single" w:sz="2"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50,0 %</w:t>
            </w:r>
          </w:p>
        </w:tc>
        <w:tc>
          <w:tcPr>
            <w:tcW w:w="1044" w:type="dxa"/>
            <w:tcBorders>
              <w:top w:val="single" w:sz="4" w:space="0" w:color="auto"/>
              <w:left w:val="single" w:sz="4" w:space="0" w:color="auto"/>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100 %</w:t>
            </w:r>
          </w:p>
        </w:tc>
      </w:tr>
      <w:tr w:rsidR="00353566" w:rsidRPr="00E622DD" w:rsidTr="00353566">
        <w:trPr>
          <w:trHeight w:val="454"/>
        </w:trPr>
        <w:tc>
          <w:tcPr>
            <w:tcW w:w="645" w:type="dxa"/>
            <w:tcBorders>
              <w:top w:val="nil"/>
              <w:left w:val="single" w:sz="18" w:space="0" w:color="auto"/>
              <w:bottom w:val="single" w:sz="4" w:space="0" w:color="auto"/>
              <w:right w:val="nil"/>
            </w:tcBorders>
            <w:vAlign w:val="center"/>
          </w:tcPr>
          <w:p w:rsidR="00353566" w:rsidRPr="00E622DD" w:rsidRDefault="00353566">
            <w:pPr>
              <w:spacing w:after="240" w:line="240" w:lineRule="auto"/>
              <w:jc w:val="both"/>
              <w:rPr>
                <w:rFonts w:ascii="Times New Roman" w:hAnsi="Times New Roman"/>
                <w:sz w:val="20"/>
                <w:szCs w:val="20"/>
                <w:lang w:val="cs-CZ" w:eastAsia="cs-CZ"/>
              </w:rPr>
            </w:pPr>
          </w:p>
        </w:tc>
        <w:tc>
          <w:tcPr>
            <w:tcW w:w="401" w:type="dxa"/>
            <w:tcBorders>
              <w:top w:val="single" w:sz="4" w:space="0" w:color="auto"/>
              <w:left w:val="nil"/>
              <w:bottom w:val="single" w:sz="4" w:space="0" w:color="auto"/>
              <w:right w:val="nil"/>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Ru</w:t>
            </w:r>
          </w:p>
        </w:tc>
        <w:tc>
          <w:tcPr>
            <w:tcW w:w="1262" w:type="dxa"/>
            <w:tcBorders>
              <w:top w:val="single" w:sz="4" w:space="0" w:color="auto"/>
              <w:left w:val="nil"/>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počet</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 % </w:t>
            </w:r>
          </w:p>
        </w:tc>
        <w:tc>
          <w:tcPr>
            <w:tcW w:w="1151" w:type="dxa"/>
            <w:tcBorders>
              <w:top w:val="single" w:sz="4" w:space="0" w:color="auto"/>
              <w:left w:val="single" w:sz="18"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,0 %</w:t>
            </w:r>
          </w:p>
        </w:tc>
        <w:tc>
          <w:tcPr>
            <w:tcW w:w="1262"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,0 %</w:t>
            </w:r>
          </w:p>
        </w:tc>
        <w:tc>
          <w:tcPr>
            <w:tcW w:w="1199"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20,0 %</w:t>
            </w:r>
          </w:p>
        </w:tc>
        <w:tc>
          <w:tcPr>
            <w:tcW w:w="1134" w:type="dxa"/>
            <w:tcBorders>
              <w:top w:val="single" w:sz="4" w:space="0" w:color="auto"/>
              <w:left w:val="single" w:sz="4" w:space="0" w:color="auto"/>
              <w:bottom w:val="single" w:sz="4" w:space="0" w:color="auto"/>
              <w:right w:val="single" w:sz="2"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40 %</w:t>
            </w:r>
          </w:p>
        </w:tc>
        <w:tc>
          <w:tcPr>
            <w:tcW w:w="1190" w:type="dxa"/>
            <w:tcBorders>
              <w:top w:val="single" w:sz="4" w:space="0" w:color="auto"/>
              <w:left w:val="single" w:sz="2"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40 %</w:t>
            </w:r>
          </w:p>
        </w:tc>
        <w:tc>
          <w:tcPr>
            <w:tcW w:w="1044" w:type="dxa"/>
            <w:tcBorders>
              <w:top w:val="single" w:sz="4" w:space="0" w:color="auto"/>
              <w:left w:val="single" w:sz="4" w:space="0" w:color="auto"/>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5</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100 %</w:t>
            </w:r>
          </w:p>
        </w:tc>
      </w:tr>
      <w:tr w:rsidR="00353566" w:rsidRPr="00E622DD" w:rsidTr="00353566">
        <w:trPr>
          <w:trHeight w:val="454"/>
        </w:trPr>
        <w:tc>
          <w:tcPr>
            <w:tcW w:w="1046" w:type="dxa"/>
            <w:gridSpan w:val="2"/>
            <w:tcBorders>
              <w:top w:val="single" w:sz="4" w:space="0" w:color="auto"/>
              <w:left w:val="single" w:sz="18" w:space="0" w:color="auto"/>
              <w:bottom w:val="single" w:sz="18" w:space="0" w:color="auto"/>
              <w:right w:val="nil"/>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Celkem</w:t>
            </w:r>
          </w:p>
        </w:tc>
        <w:tc>
          <w:tcPr>
            <w:tcW w:w="1262" w:type="dxa"/>
            <w:tcBorders>
              <w:top w:val="single" w:sz="4" w:space="0" w:color="auto"/>
              <w:left w:val="nil"/>
              <w:bottom w:val="single" w:sz="18"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počet</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 % </w:t>
            </w:r>
          </w:p>
        </w:tc>
        <w:tc>
          <w:tcPr>
            <w:tcW w:w="1151" w:type="dxa"/>
            <w:tcBorders>
              <w:top w:val="single" w:sz="4" w:space="0" w:color="auto"/>
              <w:left w:val="single" w:sz="18" w:space="0" w:color="auto"/>
              <w:bottom w:val="single" w:sz="18"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5</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4,8 %</w:t>
            </w:r>
          </w:p>
        </w:tc>
        <w:tc>
          <w:tcPr>
            <w:tcW w:w="1262" w:type="dxa"/>
            <w:tcBorders>
              <w:top w:val="single" w:sz="4" w:space="0" w:color="auto"/>
              <w:left w:val="single" w:sz="4" w:space="0" w:color="auto"/>
              <w:bottom w:val="single" w:sz="18"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23</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22,1 %</w:t>
            </w:r>
          </w:p>
        </w:tc>
        <w:tc>
          <w:tcPr>
            <w:tcW w:w="1199" w:type="dxa"/>
            <w:tcBorders>
              <w:top w:val="single" w:sz="4" w:space="0" w:color="auto"/>
              <w:left w:val="single" w:sz="4" w:space="0" w:color="auto"/>
              <w:bottom w:val="single" w:sz="18"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31</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29,8 %</w:t>
            </w:r>
          </w:p>
        </w:tc>
        <w:tc>
          <w:tcPr>
            <w:tcW w:w="1134" w:type="dxa"/>
            <w:tcBorders>
              <w:top w:val="single" w:sz="4" w:space="0" w:color="auto"/>
              <w:left w:val="single" w:sz="4" w:space="0" w:color="auto"/>
              <w:bottom w:val="single" w:sz="18" w:space="0" w:color="auto"/>
              <w:right w:val="single" w:sz="2"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34</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32,7 %</w:t>
            </w:r>
          </w:p>
        </w:tc>
        <w:tc>
          <w:tcPr>
            <w:tcW w:w="1190" w:type="dxa"/>
            <w:tcBorders>
              <w:top w:val="single" w:sz="4" w:space="0" w:color="auto"/>
              <w:left w:val="single" w:sz="2" w:space="0" w:color="auto"/>
              <w:bottom w:val="single" w:sz="18"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11</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10,6 %</w:t>
            </w:r>
          </w:p>
        </w:tc>
        <w:tc>
          <w:tcPr>
            <w:tcW w:w="1044" w:type="dxa"/>
            <w:tcBorders>
              <w:top w:val="single" w:sz="4" w:space="0" w:color="auto"/>
              <w:left w:val="single" w:sz="4" w:space="0" w:color="auto"/>
              <w:bottom w:val="single" w:sz="18"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104</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100 %</w:t>
            </w:r>
          </w:p>
        </w:tc>
      </w:tr>
    </w:tbl>
    <w:p w:rsidR="00353566" w:rsidRDefault="00353566" w:rsidP="00353566">
      <w:pPr>
        <w:spacing w:after="240" w:line="360" w:lineRule="auto"/>
        <w:jc w:val="both"/>
        <w:rPr>
          <w:rFonts w:ascii="Times New Roman" w:hAnsi="Times New Roman"/>
          <w:sz w:val="24"/>
          <w:szCs w:val="20"/>
          <w:lang w:val="cs-CZ" w:eastAsia="cs-CZ"/>
        </w:rPr>
      </w:pPr>
    </w:p>
    <w:p w:rsidR="00353566" w:rsidRDefault="00353566" w:rsidP="00353566">
      <w:pPr>
        <w:spacing w:after="240" w:line="360" w:lineRule="auto"/>
        <w:jc w:val="both"/>
        <w:rPr>
          <w:rFonts w:ascii="Times New Roman" w:hAnsi="Times New Roman"/>
          <w:sz w:val="24"/>
          <w:szCs w:val="20"/>
          <w:lang w:val="cs-CZ" w:eastAsia="cs-CZ"/>
        </w:rPr>
      </w:pPr>
      <w:r>
        <w:rPr>
          <w:rFonts w:ascii="Times New Roman" w:hAnsi="Times New Roman"/>
          <w:sz w:val="24"/>
          <w:szCs w:val="20"/>
          <w:lang w:val="cs-CZ" w:eastAsia="cs-CZ"/>
        </w:rPr>
        <w:t>Tabulka 4 ukazuje rozložení kalendářního věku u chlapců v závislosti na fázi kostního věku podle ruky. Ve zkoumaném souboru je nejvíce hodnocených ve fázi MP3cap, z toho je 54,8 % chlapců ve věku 14 let a 31 % ve věku 13 let. U chlapců ve věku 14 let byly pozorovány fáze kostního věku od MP3= až po fázi Ru. Z údajů vyplývá, že růstový spurt nastupuje u chlapců průměrně o dva roky později než u dívek.</w:t>
      </w:r>
    </w:p>
    <w:p w:rsidR="00750AD7" w:rsidRDefault="00750AD7" w:rsidP="00353566">
      <w:pPr>
        <w:spacing w:after="0" w:line="240" w:lineRule="auto"/>
        <w:rPr>
          <w:rFonts w:ascii="Times New Roman" w:hAnsi="Times New Roman"/>
          <w:b/>
          <w:bCs/>
          <w:sz w:val="20"/>
          <w:szCs w:val="20"/>
          <w:lang w:val="cs-CZ" w:eastAsia="cs-CZ"/>
        </w:rPr>
      </w:pPr>
    </w:p>
    <w:p w:rsidR="00353566" w:rsidRDefault="00353566" w:rsidP="00750AD7">
      <w:pPr>
        <w:spacing w:after="0" w:line="360" w:lineRule="auto"/>
        <w:rPr>
          <w:rFonts w:ascii="Times New Roman" w:hAnsi="Times New Roman"/>
          <w:b/>
          <w:bCs/>
          <w:sz w:val="24"/>
          <w:szCs w:val="20"/>
          <w:lang w:val="cs-CZ" w:eastAsia="cs-CZ"/>
        </w:rPr>
      </w:pPr>
      <w:r>
        <w:rPr>
          <w:rFonts w:ascii="Times New Roman" w:hAnsi="Times New Roman"/>
          <w:b/>
          <w:bCs/>
          <w:sz w:val="20"/>
          <w:szCs w:val="20"/>
          <w:lang w:val="cs-CZ" w:eastAsia="cs-CZ"/>
        </w:rPr>
        <w:lastRenderedPageBreak/>
        <w:t>Tab.</w:t>
      </w:r>
      <w:r w:rsidR="00EA1EF0">
        <w:rPr>
          <w:rFonts w:ascii="Times New Roman" w:hAnsi="Times New Roman"/>
          <w:b/>
          <w:bCs/>
          <w:sz w:val="20"/>
          <w:szCs w:val="20"/>
          <w:lang w:val="cs-CZ" w:eastAsia="cs-CZ"/>
        </w:rPr>
        <w:t xml:space="preserve"> </w:t>
      </w:r>
      <w:r>
        <w:rPr>
          <w:rFonts w:ascii="Times New Roman" w:hAnsi="Times New Roman"/>
          <w:b/>
          <w:bCs/>
          <w:sz w:val="20"/>
          <w:szCs w:val="20"/>
          <w:lang w:val="cs-CZ" w:eastAsia="cs-CZ"/>
        </w:rPr>
        <w:t xml:space="preserve">5. Vztah </w:t>
      </w:r>
      <w:r>
        <w:rPr>
          <w:rFonts w:ascii="Times New Roman" w:hAnsi="Times New Roman"/>
          <w:b/>
          <w:bCs/>
          <w:noProof/>
          <w:sz w:val="20"/>
          <w:szCs w:val="20"/>
          <w:lang w:val="cs-CZ" w:eastAsia="cs-CZ"/>
        </w:rPr>
        <w:t>fází CVM a kalendářního věku - dívky.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57"/>
        <w:gridCol w:w="416"/>
        <w:gridCol w:w="1335"/>
        <w:gridCol w:w="1200"/>
        <w:gridCol w:w="1326"/>
        <w:gridCol w:w="1329"/>
        <w:gridCol w:w="1339"/>
        <w:gridCol w:w="1118"/>
      </w:tblGrid>
      <w:tr w:rsidR="00353566" w:rsidRPr="00E622DD" w:rsidTr="00353566">
        <w:trPr>
          <w:trHeight w:val="454"/>
        </w:trPr>
        <w:tc>
          <w:tcPr>
            <w:tcW w:w="2519" w:type="dxa"/>
            <w:gridSpan w:val="3"/>
            <w:vMerge w:val="restart"/>
            <w:tcBorders>
              <w:top w:val="single" w:sz="18" w:space="0" w:color="auto"/>
              <w:left w:val="single" w:sz="18" w:space="0" w:color="auto"/>
              <w:bottom w:val="single" w:sz="4" w:space="0" w:color="auto"/>
              <w:right w:val="single" w:sz="18" w:space="0" w:color="auto"/>
            </w:tcBorders>
            <w:vAlign w:val="center"/>
          </w:tcPr>
          <w:p w:rsidR="00353566" w:rsidRPr="00E622DD" w:rsidRDefault="00353566" w:rsidP="00E622DD">
            <w:pPr>
              <w:spacing w:after="0" w:line="240" w:lineRule="auto"/>
              <w:jc w:val="both"/>
              <w:rPr>
                <w:rFonts w:ascii="Times New Roman" w:hAnsi="Times New Roman"/>
                <w:sz w:val="20"/>
                <w:szCs w:val="20"/>
                <w:lang w:val="cs-CZ" w:eastAsia="cs-CZ"/>
              </w:rPr>
            </w:pPr>
          </w:p>
        </w:tc>
        <w:tc>
          <w:tcPr>
            <w:tcW w:w="5542" w:type="dxa"/>
            <w:gridSpan w:val="4"/>
            <w:tcBorders>
              <w:top w:val="single" w:sz="18" w:space="0" w:color="auto"/>
              <w:left w:val="single" w:sz="18" w:space="0" w:color="auto"/>
              <w:bottom w:val="single" w:sz="4" w:space="0" w:color="auto"/>
              <w:right w:val="single" w:sz="4" w:space="0" w:color="auto"/>
            </w:tcBorders>
            <w:vAlign w:val="center"/>
            <w:hideMark/>
          </w:tcPr>
          <w:p w:rsidR="00353566" w:rsidRPr="00E622DD" w:rsidRDefault="00353566" w:rsidP="00E622DD">
            <w:pPr>
              <w:spacing w:after="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Věk</w:t>
            </w:r>
          </w:p>
        </w:tc>
        <w:tc>
          <w:tcPr>
            <w:tcW w:w="1152" w:type="dxa"/>
            <w:vMerge w:val="restart"/>
            <w:tcBorders>
              <w:top w:val="single" w:sz="18" w:space="0" w:color="auto"/>
              <w:left w:val="single" w:sz="4" w:space="0" w:color="auto"/>
              <w:bottom w:val="single" w:sz="4" w:space="0" w:color="auto"/>
              <w:right w:val="single" w:sz="18" w:space="0" w:color="auto"/>
            </w:tcBorders>
            <w:vAlign w:val="center"/>
            <w:hideMark/>
          </w:tcPr>
          <w:p w:rsidR="00353566" w:rsidRPr="00E622DD" w:rsidRDefault="00353566" w:rsidP="00E622DD">
            <w:pPr>
              <w:spacing w:after="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Celkem</w:t>
            </w:r>
          </w:p>
        </w:tc>
      </w:tr>
      <w:tr w:rsidR="00353566" w:rsidRPr="00E622DD" w:rsidTr="00353566">
        <w:trPr>
          <w:trHeight w:val="454"/>
        </w:trPr>
        <w:tc>
          <w:tcPr>
            <w:tcW w:w="0" w:type="auto"/>
            <w:gridSpan w:val="3"/>
            <w:vMerge/>
            <w:tcBorders>
              <w:top w:val="single" w:sz="18" w:space="0" w:color="auto"/>
              <w:left w:val="single" w:sz="18" w:space="0" w:color="auto"/>
              <w:bottom w:val="single" w:sz="4" w:space="0" w:color="auto"/>
              <w:right w:val="single" w:sz="18" w:space="0" w:color="auto"/>
            </w:tcBorders>
            <w:vAlign w:val="center"/>
            <w:hideMark/>
          </w:tcPr>
          <w:p w:rsidR="00353566" w:rsidRPr="00E622DD" w:rsidRDefault="00353566" w:rsidP="00E622DD">
            <w:pPr>
              <w:spacing w:after="0" w:line="240" w:lineRule="auto"/>
              <w:rPr>
                <w:rFonts w:ascii="Times New Roman" w:hAnsi="Times New Roman"/>
                <w:sz w:val="20"/>
                <w:szCs w:val="20"/>
                <w:lang w:val="cs-CZ" w:eastAsia="cs-CZ"/>
              </w:rPr>
            </w:pPr>
          </w:p>
        </w:tc>
        <w:tc>
          <w:tcPr>
            <w:tcW w:w="1276" w:type="dxa"/>
            <w:tcBorders>
              <w:top w:val="single" w:sz="4" w:space="0" w:color="auto"/>
              <w:left w:val="single" w:sz="18" w:space="0" w:color="auto"/>
              <w:bottom w:val="single" w:sz="18" w:space="0" w:color="auto"/>
              <w:right w:val="single" w:sz="4" w:space="0" w:color="auto"/>
            </w:tcBorders>
            <w:vAlign w:val="center"/>
            <w:hideMark/>
          </w:tcPr>
          <w:p w:rsidR="00353566" w:rsidRPr="00E622DD" w:rsidRDefault="00353566" w:rsidP="00E622DD">
            <w:pPr>
              <w:spacing w:after="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w:t>
            </w:r>
          </w:p>
        </w:tc>
        <w:tc>
          <w:tcPr>
            <w:tcW w:w="1417" w:type="dxa"/>
            <w:tcBorders>
              <w:top w:val="single" w:sz="4" w:space="0" w:color="auto"/>
              <w:left w:val="single" w:sz="4" w:space="0" w:color="auto"/>
              <w:bottom w:val="single" w:sz="18" w:space="0" w:color="auto"/>
              <w:right w:val="single" w:sz="4" w:space="0" w:color="auto"/>
            </w:tcBorders>
            <w:vAlign w:val="center"/>
            <w:hideMark/>
          </w:tcPr>
          <w:p w:rsidR="00353566" w:rsidRPr="00E622DD" w:rsidRDefault="00353566" w:rsidP="00E622DD">
            <w:pPr>
              <w:spacing w:after="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11</w:t>
            </w:r>
          </w:p>
        </w:tc>
        <w:tc>
          <w:tcPr>
            <w:tcW w:w="1417" w:type="dxa"/>
            <w:tcBorders>
              <w:top w:val="single" w:sz="4" w:space="0" w:color="auto"/>
              <w:left w:val="single" w:sz="4" w:space="0" w:color="auto"/>
              <w:bottom w:val="single" w:sz="18" w:space="0" w:color="auto"/>
              <w:right w:val="single" w:sz="4" w:space="0" w:color="auto"/>
            </w:tcBorders>
            <w:vAlign w:val="center"/>
            <w:hideMark/>
          </w:tcPr>
          <w:p w:rsidR="00353566" w:rsidRPr="00E622DD" w:rsidRDefault="00353566" w:rsidP="00E622DD">
            <w:pPr>
              <w:spacing w:after="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12</w:t>
            </w:r>
          </w:p>
        </w:tc>
        <w:tc>
          <w:tcPr>
            <w:tcW w:w="1432" w:type="dxa"/>
            <w:tcBorders>
              <w:top w:val="single" w:sz="4" w:space="0" w:color="auto"/>
              <w:left w:val="single" w:sz="4" w:space="0" w:color="auto"/>
              <w:bottom w:val="single" w:sz="18" w:space="0" w:color="auto"/>
              <w:right w:val="single" w:sz="4" w:space="0" w:color="auto"/>
            </w:tcBorders>
            <w:vAlign w:val="center"/>
            <w:hideMark/>
          </w:tcPr>
          <w:p w:rsidR="00353566" w:rsidRPr="00E622DD" w:rsidRDefault="00353566" w:rsidP="00E622DD">
            <w:pPr>
              <w:spacing w:after="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13</w:t>
            </w:r>
          </w:p>
        </w:tc>
        <w:tc>
          <w:tcPr>
            <w:tcW w:w="0" w:type="auto"/>
            <w:vMerge/>
            <w:tcBorders>
              <w:top w:val="single" w:sz="18" w:space="0" w:color="auto"/>
              <w:left w:val="single" w:sz="4" w:space="0" w:color="auto"/>
              <w:bottom w:val="single" w:sz="4" w:space="0" w:color="auto"/>
              <w:right w:val="single" w:sz="18" w:space="0" w:color="auto"/>
            </w:tcBorders>
            <w:vAlign w:val="center"/>
            <w:hideMark/>
          </w:tcPr>
          <w:p w:rsidR="00353566" w:rsidRPr="00E622DD" w:rsidRDefault="00353566" w:rsidP="00E622DD">
            <w:pPr>
              <w:spacing w:after="0" w:line="240" w:lineRule="auto"/>
              <w:rPr>
                <w:rFonts w:ascii="Times New Roman" w:hAnsi="Times New Roman"/>
                <w:sz w:val="20"/>
                <w:szCs w:val="20"/>
                <w:lang w:val="cs-CZ" w:eastAsia="cs-CZ"/>
              </w:rPr>
            </w:pPr>
          </w:p>
        </w:tc>
      </w:tr>
      <w:tr w:rsidR="00353566" w:rsidRPr="00E622DD" w:rsidTr="00353566">
        <w:trPr>
          <w:trHeight w:val="454"/>
        </w:trPr>
        <w:tc>
          <w:tcPr>
            <w:tcW w:w="675" w:type="dxa"/>
            <w:tcBorders>
              <w:top w:val="single" w:sz="18" w:space="0" w:color="auto"/>
              <w:left w:val="single" w:sz="18" w:space="0" w:color="auto"/>
              <w:bottom w:val="nil"/>
              <w:right w:val="nil"/>
            </w:tcBorders>
          </w:tcPr>
          <w:p w:rsidR="00353566" w:rsidRPr="00E622DD" w:rsidRDefault="00353566">
            <w:pPr>
              <w:spacing w:after="240" w:line="240" w:lineRule="auto"/>
              <w:jc w:val="both"/>
              <w:rPr>
                <w:rFonts w:ascii="Times New Roman" w:hAnsi="Times New Roman"/>
                <w:sz w:val="20"/>
                <w:szCs w:val="20"/>
                <w:lang w:val="cs-CZ" w:eastAsia="cs-CZ"/>
              </w:rPr>
            </w:pP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CS</w:t>
            </w:r>
          </w:p>
        </w:tc>
        <w:tc>
          <w:tcPr>
            <w:tcW w:w="426" w:type="dxa"/>
            <w:tcBorders>
              <w:top w:val="single" w:sz="18" w:space="0" w:color="auto"/>
              <w:left w:val="nil"/>
              <w:bottom w:val="single" w:sz="4" w:space="0" w:color="auto"/>
              <w:right w:val="nil"/>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w:t>
            </w:r>
          </w:p>
        </w:tc>
        <w:tc>
          <w:tcPr>
            <w:tcW w:w="1418" w:type="dxa"/>
            <w:tcBorders>
              <w:top w:val="single" w:sz="18" w:space="0" w:color="auto"/>
              <w:left w:val="nil"/>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počet</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 % </w:t>
            </w:r>
          </w:p>
        </w:tc>
        <w:tc>
          <w:tcPr>
            <w:tcW w:w="1276" w:type="dxa"/>
            <w:tcBorders>
              <w:top w:val="single" w:sz="18" w:space="0" w:color="auto"/>
              <w:left w:val="single" w:sz="18"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20,0 %</w:t>
            </w:r>
          </w:p>
        </w:tc>
        <w:tc>
          <w:tcPr>
            <w:tcW w:w="1417" w:type="dxa"/>
            <w:tcBorders>
              <w:top w:val="single" w:sz="18"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40,0 %</w:t>
            </w:r>
          </w:p>
        </w:tc>
        <w:tc>
          <w:tcPr>
            <w:tcW w:w="1417" w:type="dxa"/>
            <w:tcBorders>
              <w:top w:val="single" w:sz="18" w:space="0" w:color="auto"/>
              <w:left w:val="single" w:sz="4" w:space="0" w:color="auto"/>
              <w:bottom w:val="single" w:sz="4" w:space="0" w:color="auto"/>
              <w:right w:val="single" w:sz="4"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40,0 %</w:t>
            </w:r>
          </w:p>
        </w:tc>
        <w:tc>
          <w:tcPr>
            <w:tcW w:w="1432" w:type="dxa"/>
            <w:tcBorders>
              <w:top w:val="single" w:sz="18"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,0 %</w:t>
            </w:r>
          </w:p>
        </w:tc>
        <w:tc>
          <w:tcPr>
            <w:tcW w:w="1152" w:type="dxa"/>
            <w:tcBorders>
              <w:top w:val="single" w:sz="18" w:space="0" w:color="auto"/>
              <w:left w:val="single" w:sz="4" w:space="0" w:color="auto"/>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100 %</w:t>
            </w:r>
          </w:p>
        </w:tc>
      </w:tr>
      <w:tr w:rsidR="00353566" w:rsidRPr="00E622DD" w:rsidTr="00353566">
        <w:trPr>
          <w:trHeight w:val="454"/>
        </w:trPr>
        <w:tc>
          <w:tcPr>
            <w:tcW w:w="675" w:type="dxa"/>
            <w:tcBorders>
              <w:top w:val="nil"/>
              <w:left w:val="single" w:sz="18" w:space="0" w:color="auto"/>
              <w:bottom w:val="nil"/>
              <w:right w:val="nil"/>
            </w:tcBorders>
            <w:vAlign w:val="center"/>
          </w:tcPr>
          <w:p w:rsidR="00353566" w:rsidRPr="00E622DD" w:rsidRDefault="00353566">
            <w:pPr>
              <w:spacing w:after="240" w:line="240" w:lineRule="auto"/>
              <w:jc w:val="both"/>
              <w:rPr>
                <w:rFonts w:ascii="Times New Roman" w:hAnsi="Times New Roman"/>
                <w:sz w:val="20"/>
                <w:szCs w:val="20"/>
                <w:lang w:val="cs-CZ" w:eastAsia="cs-CZ"/>
              </w:rPr>
            </w:pPr>
          </w:p>
        </w:tc>
        <w:tc>
          <w:tcPr>
            <w:tcW w:w="426" w:type="dxa"/>
            <w:tcBorders>
              <w:top w:val="single" w:sz="4" w:space="0" w:color="auto"/>
              <w:left w:val="nil"/>
              <w:bottom w:val="single" w:sz="4" w:space="0" w:color="auto"/>
              <w:right w:val="nil"/>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w:t>
            </w:r>
          </w:p>
        </w:tc>
        <w:tc>
          <w:tcPr>
            <w:tcW w:w="1418" w:type="dxa"/>
            <w:tcBorders>
              <w:top w:val="single" w:sz="4" w:space="0" w:color="auto"/>
              <w:left w:val="nil"/>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počet</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 % </w:t>
            </w:r>
          </w:p>
        </w:tc>
        <w:tc>
          <w:tcPr>
            <w:tcW w:w="1276" w:type="dxa"/>
            <w:tcBorders>
              <w:top w:val="single" w:sz="4" w:space="0" w:color="auto"/>
              <w:left w:val="single" w:sz="18"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33,3 %</w:t>
            </w:r>
          </w:p>
        </w:tc>
        <w:tc>
          <w:tcPr>
            <w:tcW w:w="1417"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33,3 %</w:t>
            </w:r>
          </w:p>
        </w:tc>
        <w:tc>
          <w:tcPr>
            <w:tcW w:w="1417"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33,3 %</w:t>
            </w:r>
          </w:p>
        </w:tc>
        <w:tc>
          <w:tcPr>
            <w:tcW w:w="1432"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,0 %</w:t>
            </w:r>
          </w:p>
        </w:tc>
        <w:tc>
          <w:tcPr>
            <w:tcW w:w="1152" w:type="dxa"/>
            <w:tcBorders>
              <w:top w:val="single" w:sz="4" w:space="0" w:color="auto"/>
              <w:left w:val="single" w:sz="4" w:space="0" w:color="auto"/>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6</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100 %</w:t>
            </w:r>
          </w:p>
        </w:tc>
      </w:tr>
      <w:tr w:rsidR="00353566" w:rsidRPr="00E622DD" w:rsidTr="00353566">
        <w:trPr>
          <w:trHeight w:val="454"/>
        </w:trPr>
        <w:tc>
          <w:tcPr>
            <w:tcW w:w="675" w:type="dxa"/>
            <w:tcBorders>
              <w:top w:val="nil"/>
              <w:left w:val="single" w:sz="18" w:space="0" w:color="auto"/>
              <w:bottom w:val="nil"/>
              <w:right w:val="nil"/>
            </w:tcBorders>
            <w:vAlign w:val="center"/>
          </w:tcPr>
          <w:p w:rsidR="00353566" w:rsidRPr="00E622DD" w:rsidRDefault="00353566">
            <w:pPr>
              <w:spacing w:after="240" w:line="240" w:lineRule="auto"/>
              <w:jc w:val="both"/>
              <w:rPr>
                <w:rFonts w:ascii="Times New Roman" w:hAnsi="Times New Roman"/>
                <w:sz w:val="20"/>
                <w:szCs w:val="20"/>
                <w:lang w:val="cs-CZ" w:eastAsia="cs-CZ"/>
              </w:rPr>
            </w:pPr>
          </w:p>
        </w:tc>
        <w:tc>
          <w:tcPr>
            <w:tcW w:w="426" w:type="dxa"/>
            <w:tcBorders>
              <w:top w:val="single" w:sz="4" w:space="0" w:color="auto"/>
              <w:left w:val="nil"/>
              <w:bottom w:val="single" w:sz="4" w:space="0" w:color="auto"/>
              <w:right w:val="nil"/>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w:t>
            </w:r>
          </w:p>
        </w:tc>
        <w:tc>
          <w:tcPr>
            <w:tcW w:w="1418" w:type="dxa"/>
            <w:tcBorders>
              <w:top w:val="single" w:sz="4" w:space="0" w:color="auto"/>
              <w:left w:val="nil"/>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počet </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 % </w:t>
            </w:r>
          </w:p>
        </w:tc>
        <w:tc>
          <w:tcPr>
            <w:tcW w:w="1276" w:type="dxa"/>
            <w:tcBorders>
              <w:top w:val="single" w:sz="4" w:space="0" w:color="auto"/>
              <w:left w:val="single" w:sz="18"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11,8 %</w:t>
            </w:r>
          </w:p>
        </w:tc>
        <w:tc>
          <w:tcPr>
            <w:tcW w:w="1417"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6</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35,3 %</w:t>
            </w:r>
          </w:p>
        </w:tc>
        <w:tc>
          <w:tcPr>
            <w:tcW w:w="1417"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6</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35,3 %</w:t>
            </w:r>
          </w:p>
        </w:tc>
        <w:tc>
          <w:tcPr>
            <w:tcW w:w="1432"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17,6 %</w:t>
            </w:r>
          </w:p>
        </w:tc>
        <w:tc>
          <w:tcPr>
            <w:tcW w:w="1152" w:type="dxa"/>
            <w:tcBorders>
              <w:top w:val="single" w:sz="4" w:space="0" w:color="auto"/>
              <w:left w:val="single" w:sz="4" w:space="0" w:color="auto"/>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17</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100 %</w:t>
            </w:r>
          </w:p>
        </w:tc>
      </w:tr>
      <w:tr w:rsidR="00353566" w:rsidRPr="00E622DD" w:rsidTr="00353566">
        <w:trPr>
          <w:trHeight w:val="454"/>
        </w:trPr>
        <w:tc>
          <w:tcPr>
            <w:tcW w:w="675" w:type="dxa"/>
            <w:tcBorders>
              <w:top w:val="nil"/>
              <w:left w:val="single" w:sz="18" w:space="0" w:color="auto"/>
              <w:bottom w:val="nil"/>
              <w:right w:val="nil"/>
            </w:tcBorders>
            <w:vAlign w:val="center"/>
          </w:tcPr>
          <w:p w:rsidR="00353566" w:rsidRPr="00E622DD" w:rsidRDefault="00353566">
            <w:pPr>
              <w:spacing w:after="240" w:line="240" w:lineRule="auto"/>
              <w:jc w:val="both"/>
              <w:rPr>
                <w:rFonts w:ascii="Times New Roman" w:hAnsi="Times New Roman"/>
                <w:sz w:val="20"/>
                <w:szCs w:val="20"/>
                <w:lang w:val="cs-CZ" w:eastAsia="cs-CZ"/>
              </w:rPr>
            </w:pPr>
          </w:p>
        </w:tc>
        <w:tc>
          <w:tcPr>
            <w:tcW w:w="426" w:type="dxa"/>
            <w:tcBorders>
              <w:top w:val="single" w:sz="4" w:space="0" w:color="auto"/>
              <w:left w:val="nil"/>
              <w:bottom w:val="single" w:sz="4" w:space="0" w:color="auto"/>
              <w:right w:val="nil"/>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w:t>
            </w:r>
          </w:p>
        </w:tc>
        <w:tc>
          <w:tcPr>
            <w:tcW w:w="1418" w:type="dxa"/>
            <w:tcBorders>
              <w:top w:val="single" w:sz="4" w:space="0" w:color="auto"/>
              <w:left w:val="nil"/>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počet</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 % </w:t>
            </w:r>
          </w:p>
        </w:tc>
        <w:tc>
          <w:tcPr>
            <w:tcW w:w="1276" w:type="dxa"/>
            <w:tcBorders>
              <w:top w:val="single" w:sz="4" w:space="0" w:color="auto"/>
              <w:left w:val="single" w:sz="18" w:space="0" w:color="auto"/>
              <w:bottom w:val="single" w:sz="4" w:space="0" w:color="auto"/>
              <w:right w:val="single" w:sz="4"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6,1 %</w:t>
            </w:r>
          </w:p>
        </w:tc>
        <w:tc>
          <w:tcPr>
            <w:tcW w:w="1417"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5</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15,2 %</w:t>
            </w:r>
          </w:p>
        </w:tc>
        <w:tc>
          <w:tcPr>
            <w:tcW w:w="1417"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53566" w:rsidRPr="00E622DD" w:rsidRDefault="00353566">
            <w:pPr>
              <w:spacing w:after="240" w:line="240" w:lineRule="auto"/>
              <w:jc w:val="both"/>
              <w:rPr>
                <w:rFonts w:ascii="Times New Roman" w:hAnsi="Times New Roman"/>
                <w:b/>
                <w:szCs w:val="20"/>
                <w:lang w:val="cs-CZ" w:eastAsia="cs-CZ"/>
              </w:rPr>
            </w:pPr>
            <w:r w:rsidRPr="00E622DD">
              <w:rPr>
                <w:rFonts w:ascii="Times New Roman" w:hAnsi="Times New Roman"/>
                <w:b/>
                <w:szCs w:val="20"/>
                <w:lang w:val="cs-CZ" w:eastAsia="cs-CZ"/>
              </w:rPr>
              <w:t>17</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b/>
                <w:szCs w:val="20"/>
                <w:lang w:val="cs-CZ" w:eastAsia="cs-CZ"/>
              </w:rPr>
              <w:t>51,5 %</w:t>
            </w:r>
          </w:p>
        </w:tc>
        <w:tc>
          <w:tcPr>
            <w:tcW w:w="1432"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9</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27,3 %</w:t>
            </w:r>
          </w:p>
        </w:tc>
        <w:tc>
          <w:tcPr>
            <w:tcW w:w="1152" w:type="dxa"/>
            <w:tcBorders>
              <w:top w:val="single" w:sz="4" w:space="0" w:color="auto"/>
              <w:left w:val="single" w:sz="4" w:space="0" w:color="auto"/>
              <w:bottom w:val="single" w:sz="4" w:space="0" w:color="auto"/>
              <w:right w:val="single" w:sz="18"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33</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100 %</w:t>
            </w:r>
          </w:p>
        </w:tc>
      </w:tr>
      <w:tr w:rsidR="00353566" w:rsidRPr="00E622DD" w:rsidTr="00353566">
        <w:trPr>
          <w:trHeight w:val="454"/>
        </w:trPr>
        <w:tc>
          <w:tcPr>
            <w:tcW w:w="675" w:type="dxa"/>
            <w:tcBorders>
              <w:top w:val="nil"/>
              <w:left w:val="single" w:sz="18" w:space="0" w:color="auto"/>
              <w:bottom w:val="nil"/>
              <w:right w:val="nil"/>
            </w:tcBorders>
            <w:vAlign w:val="center"/>
          </w:tcPr>
          <w:p w:rsidR="00353566" w:rsidRPr="00E622DD" w:rsidRDefault="00353566">
            <w:pPr>
              <w:spacing w:after="240" w:line="240" w:lineRule="auto"/>
              <w:jc w:val="both"/>
              <w:rPr>
                <w:rFonts w:ascii="Times New Roman" w:hAnsi="Times New Roman"/>
                <w:sz w:val="20"/>
                <w:szCs w:val="20"/>
                <w:lang w:val="cs-CZ" w:eastAsia="cs-CZ"/>
              </w:rPr>
            </w:pPr>
          </w:p>
        </w:tc>
        <w:tc>
          <w:tcPr>
            <w:tcW w:w="426" w:type="dxa"/>
            <w:tcBorders>
              <w:top w:val="single" w:sz="4" w:space="0" w:color="auto"/>
              <w:left w:val="nil"/>
              <w:bottom w:val="single" w:sz="4" w:space="0" w:color="auto"/>
              <w:right w:val="nil"/>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5</w:t>
            </w:r>
          </w:p>
        </w:tc>
        <w:tc>
          <w:tcPr>
            <w:tcW w:w="1418" w:type="dxa"/>
            <w:tcBorders>
              <w:top w:val="single" w:sz="4" w:space="0" w:color="auto"/>
              <w:left w:val="nil"/>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počet</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 % </w:t>
            </w:r>
          </w:p>
        </w:tc>
        <w:tc>
          <w:tcPr>
            <w:tcW w:w="1276" w:type="dxa"/>
            <w:tcBorders>
              <w:top w:val="single" w:sz="4" w:space="0" w:color="auto"/>
              <w:left w:val="single" w:sz="18"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4,5 %</w:t>
            </w:r>
          </w:p>
        </w:tc>
        <w:tc>
          <w:tcPr>
            <w:tcW w:w="1417"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18,2 %</w:t>
            </w:r>
          </w:p>
        </w:tc>
        <w:tc>
          <w:tcPr>
            <w:tcW w:w="1417"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8</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36,4 %</w:t>
            </w:r>
          </w:p>
        </w:tc>
        <w:tc>
          <w:tcPr>
            <w:tcW w:w="1432"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9</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40,9 %</w:t>
            </w:r>
          </w:p>
        </w:tc>
        <w:tc>
          <w:tcPr>
            <w:tcW w:w="1152" w:type="dxa"/>
            <w:tcBorders>
              <w:top w:val="single" w:sz="4" w:space="0" w:color="auto"/>
              <w:left w:val="single" w:sz="4" w:space="0" w:color="auto"/>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22</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100 %</w:t>
            </w:r>
          </w:p>
        </w:tc>
      </w:tr>
      <w:tr w:rsidR="00353566" w:rsidRPr="00E622DD" w:rsidTr="00353566">
        <w:trPr>
          <w:trHeight w:val="454"/>
        </w:trPr>
        <w:tc>
          <w:tcPr>
            <w:tcW w:w="675" w:type="dxa"/>
            <w:tcBorders>
              <w:top w:val="nil"/>
              <w:left w:val="single" w:sz="18" w:space="0" w:color="auto"/>
              <w:bottom w:val="nil"/>
              <w:right w:val="nil"/>
            </w:tcBorders>
            <w:vAlign w:val="center"/>
          </w:tcPr>
          <w:p w:rsidR="00353566" w:rsidRPr="00E622DD" w:rsidRDefault="00353566">
            <w:pPr>
              <w:spacing w:after="240" w:line="240" w:lineRule="auto"/>
              <w:jc w:val="both"/>
              <w:rPr>
                <w:rFonts w:ascii="Times New Roman" w:hAnsi="Times New Roman"/>
                <w:sz w:val="20"/>
                <w:szCs w:val="20"/>
                <w:lang w:val="cs-CZ" w:eastAsia="cs-CZ"/>
              </w:rPr>
            </w:pPr>
          </w:p>
        </w:tc>
        <w:tc>
          <w:tcPr>
            <w:tcW w:w="426" w:type="dxa"/>
            <w:tcBorders>
              <w:top w:val="single" w:sz="4" w:space="0" w:color="auto"/>
              <w:left w:val="nil"/>
              <w:bottom w:val="single" w:sz="4" w:space="0" w:color="auto"/>
              <w:right w:val="nil"/>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6</w:t>
            </w:r>
          </w:p>
        </w:tc>
        <w:tc>
          <w:tcPr>
            <w:tcW w:w="1418" w:type="dxa"/>
            <w:tcBorders>
              <w:top w:val="single" w:sz="4" w:space="0" w:color="auto"/>
              <w:left w:val="nil"/>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počet</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 % </w:t>
            </w:r>
          </w:p>
        </w:tc>
        <w:tc>
          <w:tcPr>
            <w:tcW w:w="1276" w:type="dxa"/>
            <w:tcBorders>
              <w:top w:val="single" w:sz="4" w:space="0" w:color="auto"/>
              <w:left w:val="single" w:sz="18"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,0 %</w:t>
            </w:r>
          </w:p>
        </w:tc>
        <w:tc>
          <w:tcPr>
            <w:tcW w:w="1417"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20,0 %</w:t>
            </w:r>
          </w:p>
        </w:tc>
        <w:tc>
          <w:tcPr>
            <w:tcW w:w="1417"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30,0 %</w:t>
            </w:r>
          </w:p>
        </w:tc>
        <w:tc>
          <w:tcPr>
            <w:tcW w:w="1432"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5</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50,0 %</w:t>
            </w:r>
          </w:p>
        </w:tc>
        <w:tc>
          <w:tcPr>
            <w:tcW w:w="1152" w:type="dxa"/>
            <w:tcBorders>
              <w:top w:val="single" w:sz="4" w:space="0" w:color="auto"/>
              <w:left w:val="single" w:sz="4" w:space="0" w:color="auto"/>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100 %</w:t>
            </w:r>
          </w:p>
        </w:tc>
      </w:tr>
      <w:tr w:rsidR="00353566" w:rsidRPr="00E622DD" w:rsidTr="00353566">
        <w:trPr>
          <w:trHeight w:val="454"/>
        </w:trPr>
        <w:tc>
          <w:tcPr>
            <w:tcW w:w="1101" w:type="dxa"/>
            <w:gridSpan w:val="2"/>
            <w:tcBorders>
              <w:top w:val="single" w:sz="4" w:space="0" w:color="auto"/>
              <w:left w:val="single" w:sz="18" w:space="0" w:color="auto"/>
              <w:bottom w:val="single" w:sz="18" w:space="0" w:color="auto"/>
              <w:right w:val="nil"/>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Celkem </w:t>
            </w:r>
          </w:p>
        </w:tc>
        <w:tc>
          <w:tcPr>
            <w:tcW w:w="1418" w:type="dxa"/>
            <w:tcBorders>
              <w:top w:val="single" w:sz="4" w:space="0" w:color="auto"/>
              <w:left w:val="nil"/>
              <w:bottom w:val="single" w:sz="18"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počet </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 % </w:t>
            </w:r>
          </w:p>
        </w:tc>
        <w:tc>
          <w:tcPr>
            <w:tcW w:w="1276" w:type="dxa"/>
            <w:tcBorders>
              <w:top w:val="single" w:sz="4" w:space="0" w:color="auto"/>
              <w:left w:val="single" w:sz="18" w:space="0" w:color="auto"/>
              <w:bottom w:val="single" w:sz="18"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9</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9,2 %</w:t>
            </w:r>
          </w:p>
        </w:tc>
        <w:tc>
          <w:tcPr>
            <w:tcW w:w="1417" w:type="dxa"/>
            <w:tcBorders>
              <w:top w:val="single" w:sz="4" w:space="0" w:color="auto"/>
              <w:left w:val="single" w:sz="4" w:space="0" w:color="auto"/>
              <w:bottom w:val="single" w:sz="18"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23</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23,5 %</w:t>
            </w:r>
          </w:p>
        </w:tc>
        <w:tc>
          <w:tcPr>
            <w:tcW w:w="1417" w:type="dxa"/>
            <w:tcBorders>
              <w:top w:val="single" w:sz="4" w:space="0" w:color="auto"/>
              <w:left w:val="single" w:sz="4" w:space="0" w:color="auto"/>
              <w:bottom w:val="single" w:sz="18" w:space="0" w:color="auto"/>
              <w:right w:val="single" w:sz="4"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40,8 %</w:t>
            </w:r>
          </w:p>
        </w:tc>
        <w:tc>
          <w:tcPr>
            <w:tcW w:w="1432" w:type="dxa"/>
            <w:tcBorders>
              <w:top w:val="single" w:sz="4" w:space="0" w:color="auto"/>
              <w:left w:val="single" w:sz="4" w:space="0" w:color="auto"/>
              <w:bottom w:val="single" w:sz="18"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26</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26,5 %</w:t>
            </w:r>
          </w:p>
        </w:tc>
        <w:tc>
          <w:tcPr>
            <w:tcW w:w="1152" w:type="dxa"/>
            <w:tcBorders>
              <w:top w:val="single" w:sz="4" w:space="0" w:color="auto"/>
              <w:left w:val="single" w:sz="4" w:space="0" w:color="auto"/>
              <w:bottom w:val="single" w:sz="18"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98</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100 %</w:t>
            </w:r>
          </w:p>
        </w:tc>
      </w:tr>
    </w:tbl>
    <w:p w:rsidR="00353566" w:rsidRDefault="00353566" w:rsidP="00353566">
      <w:pPr>
        <w:spacing w:after="240" w:line="360" w:lineRule="auto"/>
        <w:jc w:val="both"/>
        <w:rPr>
          <w:rFonts w:ascii="Times New Roman" w:hAnsi="Times New Roman"/>
          <w:sz w:val="24"/>
          <w:szCs w:val="20"/>
          <w:lang w:val="cs-CZ" w:eastAsia="cs-CZ"/>
        </w:rPr>
      </w:pPr>
    </w:p>
    <w:p w:rsidR="00353566" w:rsidRDefault="00353566" w:rsidP="00353566">
      <w:pPr>
        <w:spacing w:after="240" w:line="360" w:lineRule="auto"/>
        <w:jc w:val="both"/>
        <w:rPr>
          <w:rFonts w:ascii="Times New Roman" w:hAnsi="Times New Roman"/>
          <w:sz w:val="24"/>
          <w:szCs w:val="20"/>
          <w:lang w:val="cs-CZ" w:eastAsia="cs-CZ"/>
        </w:rPr>
      </w:pPr>
      <w:r>
        <w:rPr>
          <w:rFonts w:ascii="Times New Roman" w:hAnsi="Times New Roman"/>
          <w:sz w:val="24"/>
          <w:szCs w:val="20"/>
          <w:lang w:val="cs-CZ" w:eastAsia="cs-CZ"/>
        </w:rPr>
        <w:t>Tabulka 5 ukazuje rozložení věku dívek v jednotlivých fázích vývoje krčních obratlů. Nejpočetněji je zastoupena fáze CS4, kterou vykazuje 51,5 % dívek ve věku 12 let, 27,3 % dívek ve věku 13 let. Obdobně jako v případě hodnocení podle rtg ruky, u dvanáctiletých dívek byly nalezeny všechny fáze zrání krčních obratlů, od CS1 do CS6.</w:t>
      </w:r>
    </w:p>
    <w:p w:rsidR="00353566" w:rsidRDefault="00353566" w:rsidP="00353566">
      <w:pPr>
        <w:spacing w:after="240" w:line="360" w:lineRule="auto"/>
        <w:jc w:val="both"/>
        <w:rPr>
          <w:rFonts w:ascii="Times New Roman" w:hAnsi="Times New Roman"/>
          <w:sz w:val="24"/>
          <w:szCs w:val="20"/>
          <w:lang w:val="cs-CZ" w:eastAsia="cs-CZ"/>
        </w:rPr>
      </w:pPr>
    </w:p>
    <w:p w:rsidR="00353566" w:rsidRDefault="00353566" w:rsidP="00353566">
      <w:pPr>
        <w:spacing w:after="240" w:line="360" w:lineRule="auto"/>
        <w:jc w:val="both"/>
        <w:rPr>
          <w:rFonts w:ascii="Times New Roman" w:hAnsi="Times New Roman"/>
          <w:sz w:val="24"/>
          <w:szCs w:val="20"/>
          <w:lang w:val="cs-CZ" w:eastAsia="cs-CZ"/>
        </w:rPr>
      </w:pPr>
    </w:p>
    <w:p w:rsidR="00353566" w:rsidRDefault="00353566" w:rsidP="00353566">
      <w:pPr>
        <w:spacing w:after="240" w:line="360" w:lineRule="auto"/>
        <w:jc w:val="both"/>
        <w:rPr>
          <w:rFonts w:ascii="Times New Roman" w:hAnsi="Times New Roman"/>
          <w:sz w:val="24"/>
          <w:szCs w:val="20"/>
          <w:lang w:val="cs-CZ" w:eastAsia="cs-CZ"/>
        </w:rPr>
      </w:pPr>
    </w:p>
    <w:p w:rsidR="00353566" w:rsidRDefault="00353566" w:rsidP="00353566">
      <w:pPr>
        <w:spacing w:after="240" w:line="360" w:lineRule="auto"/>
        <w:jc w:val="both"/>
        <w:rPr>
          <w:rFonts w:ascii="Times New Roman" w:hAnsi="Times New Roman"/>
          <w:sz w:val="24"/>
          <w:szCs w:val="20"/>
          <w:lang w:val="cs-CZ" w:eastAsia="cs-CZ"/>
        </w:rPr>
      </w:pPr>
    </w:p>
    <w:p w:rsidR="00353566" w:rsidRDefault="00353566" w:rsidP="00353566">
      <w:pPr>
        <w:spacing w:after="240" w:line="360" w:lineRule="auto"/>
        <w:jc w:val="both"/>
        <w:rPr>
          <w:rFonts w:ascii="Times New Roman" w:hAnsi="Times New Roman"/>
          <w:sz w:val="24"/>
          <w:szCs w:val="20"/>
          <w:lang w:val="cs-CZ" w:eastAsia="cs-CZ"/>
        </w:rPr>
      </w:pPr>
    </w:p>
    <w:p w:rsidR="00353566" w:rsidRDefault="00353566" w:rsidP="00001BB2">
      <w:pPr>
        <w:spacing w:after="0" w:line="360" w:lineRule="auto"/>
        <w:rPr>
          <w:rFonts w:ascii="Times New Roman" w:hAnsi="Times New Roman"/>
          <w:b/>
          <w:bCs/>
          <w:sz w:val="24"/>
          <w:szCs w:val="20"/>
          <w:lang w:val="cs-CZ" w:eastAsia="cs-CZ"/>
        </w:rPr>
      </w:pPr>
      <w:r>
        <w:rPr>
          <w:rFonts w:ascii="Times New Roman" w:hAnsi="Times New Roman"/>
          <w:b/>
          <w:bCs/>
          <w:sz w:val="20"/>
          <w:szCs w:val="20"/>
          <w:lang w:val="cs-CZ" w:eastAsia="cs-CZ"/>
        </w:rPr>
        <w:lastRenderedPageBreak/>
        <w:t>Tab.</w:t>
      </w:r>
      <w:r w:rsidR="00001BB2">
        <w:rPr>
          <w:rFonts w:ascii="Times New Roman" w:hAnsi="Times New Roman"/>
          <w:b/>
          <w:bCs/>
          <w:sz w:val="20"/>
          <w:szCs w:val="20"/>
          <w:lang w:val="cs-CZ" w:eastAsia="cs-CZ"/>
        </w:rPr>
        <w:t xml:space="preserve"> </w:t>
      </w:r>
      <w:r>
        <w:rPr>
          <w:rFonts w:ascii="Times New Roman" w:hAnsi="Times New Roman"/>
          <w:b/>
          <w:bCs/>
          <w:sz w:val="20"/>
          <w:szCs w:val="20"/>
          <w:lang w:val="cs-CZ" w:eastAsia="cs-CZ"/>
        </w:rPr>
        <w:t xml:space="preserve">6. Vztah </w:t>
      </w:r>
      <w:r>
        <w:rPr>
          <w:rFonts w:ascii="Times New Roman" w:hAnsi="Times New Roman"/>
          <w:b/>
          <w:bCs/>
          <w:noProof/>
          <w:sz w:val="20"/>
          <w:szCs w:val="20"/>
          <w:lang w:val="cs-CZ" w:eastAsia="cs-CZ"/>
        </w:rPr>
        <w:t>fází CVM a kalendářního věku - chlapci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6"/>
        <w:gridCol w:w="392"/>
        <w:gridCol w:w="1177"/>
        <w:gridCol w:w="1070"/>
        <w:gridCol w:w="1165"/>
        <w:gridCol w:w="1111"/>
        <w:gridCol w:w="1060"/>
        <w:gridCol w:w="1103"/>
        <w:gridCol w:w="1016"/>
      </w:tblGrid>
      <w:tr w:rsidR="00353566" w:rsidRPr="00E622DD" w:rsidTr="00353566">
        <w:trPr>
          <w:trHeight w:val="454"/>
        </w:trPr>
        <w:tc>
          <w:tcPr>
            <w:tcW w:w="2308" w:type="dxa"/>
            <w:gridSpan w:val="3"/>
            <w:vMerge w:val="restart"/>
            <w:tcBorders>
              <w:top w:val="single" w:sz="18" w:space="0" w:color="auto"/>
              <w:left w:val="single" w:sz="18" w:space="0" w:color="auto"/>
              <w:bottom w:val="single" w:sz="4" w:space="0" w:color="auto"/>
              <w:right w:val="single" w:sz="18" w:space="0" w:color="auto"/>
            </w:tcBorders>
            <w:vAlign w:val="center"/>
          </w:tcPr>
          <w:p w:rsidR="00353566" w:rsidRPr="00E622DD" w:rsidRDefault="00353566" w:rsidP="00E622DD">
            <w:pPr>
              <w:spacing w:after="0" w:line="240" w:lineRule="auto"/>
              <w:jc w:val="both"/>
              <w:rPr>
                <w:rFonts w:ascii="Times New Roman" w:hAnsi="Times New Roman"/>
                <w:sz w:val="20"/>
                <w:szCs w:val="20"/>
                <w:lang w:val="cs-CZ" w:eastAsia="cs-CZ"/>
              </w:rPr>
            </w:pPr>
          </w:p>
        </w:tc>
        <w:tc>
          <w:tcPr>
            <w:tcW w:w="5936" w:type="dxa"/>
            <w:gridSpan w:val="5"/>
            <w:tcBorders>
              <w:top w:val="single" w:sz="18" w:space="0" w:color="auto"/>
              <w:left w:val="single" w:sz="18" w:space="0" w:color="auto"/>
              <w:bottom w:val="single" w:sz="4" w:space="0" w:color="auto"/>
              <w:right w:val="single" w:sz="4" w:space="0" w:color="auto"/>
            </w:tcBorders>
            <w:vAlign w:val="center"/>
            <w:hideMark/>
          </w:tcPr>
          <w:p w:rsidR="00353566" w:rsidRPr="00E622DD" w:rsidRDefault="00353566" w:rsidP="00E622DD">
            <w:pPr>
              <w:spacing w:after="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Věk</w:t>
            </w:r>
          </w:p>
        </w:tc>
        <w:tc>
          <w:tcPr>
            <w:tcW w:w="1044" w:type="dxa"/>
            <w:vMerge w:val="restart"/>
            <w:tcBorders>
              <w:top w:val="single" w:sz="18" w:space="0" w:color="auto"/>
              <w:left w:val="single" w:sz="4" w:space="0" w:color="auto"/>
              <w:bottom w:val="single" w:sz="4" w:space="0" w:color="auto"/>
              <w:right w:val="single" w:sz="18" w:space="0" w:color="auto"/>
            </w:tcBorders>
            <w:vAlign w:val="center"/>
            <w:hideMark/>
          </w:tcPr>
          <w:p w:rsidR="00353566" w:rsidRPr="00E622DD" w:rsidRDefault="00353566" w:rsidP="00E622DD">
            <w:pPr>
              <w:spacing w:after="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Celkem</w:t>
            </w:r>
          </w:p>
        </w:tc>
      </w:tr>
      <w:tr w:rsidR="00353566" w:rsidRPr="00E622DD" w:rsidTr="00353566">
        <w:trPr>
          <w:trHeight w:val="454"/>
        </w:trPr>
        <w:tc>
          <w:tcPr>
            <w:tcW w:w="0" w:type="auto"/>
            <w:gridSpan w:val="3"/>
            <w:vMerge/>
            <w:tcBorders>
              <w:top w:val="single" w:sz="18" w:space="0" w:color="auto"/>
              <w:left w:val="single" w:sz="18" w:space="0" w:color="auto"/>
              <w:bottom w:val="single" w:sz="4" w:space="0" w:color="auto"/>
              <w:right w:val="single" w:sz="18" w:space="0" w:color="auto"/>
            </w:tcBorders>
            <w:vAlign w:val="center"/>
            <w:hideMark/>
          </w:tcPr>
          <w:p w:rsidR="00353566" w:rsidRPr="00E622DD" w:rsidRDefault="00353566" w:rsidP="00E622DD">
            <w:pPr>
              <w:spacing w:after="0" w:line="240" w:lineRule="auto"/>
              <w:rPr>
                <w:rFonts w:ascii="Times New Roman" w:hAnsi="Times New Roman"/>
                <w:sz w:val="20"/>
                <w:szCs w:val="20"/>
                <w:lang w:val="cs-CZ" w:eastAsia="cs-CZ"/>
              </w:rPr>
            </w:pPr>
          </w:p>
        </w:tc>
        <w:tc>
          <w:tcPr>
            <w:tcW w:w="1151" w:type="dxa"/>
            <w:tcBorders>
              <w:top w:val="single" w:sz="4" w:space="0" w:color="auto"/>
              <w:left w:val="single" w:sz="18" w:space="0" w:color="auto"/>
              <w:bottom w:val="single" w:sz="18" w:space="0" w:color="auto"/>
              <w:right w:val="single" w:sz="4" w:space="0" w:color="auto"/>
            </w:tcBorders>
            <w:vAlign w:val="center"/>
            <w:hideMark/>
          </w:tcPr>
          <w:p w:rsidR="00353566" w:rsidRPr="00E622DD" w:rsidRDefault="00353566" w:rsidP="00E622DD">
            <w:pPr>
              <w:spacing w:after="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11</w:t>
            </w:r>
          </w:p>
        </w:tc>
        <w:tc>
          <w:tcPr>
            <w:tcW w:w="1262" w:type="dxa"/>
            <w:tcBorders>
              <w:top w:val="single" w:sz="4" w:space="0" w:color="auto"/>
              <w:left w:val="single" w:sz="4" w:space="0" w:color="auto"/>
              <w:bottom w:val="single" w:sz="18" w:space="0" w:color="auto"/>
              <w:right w:val="single" w:sz="4" w:space="0" w:color="auto"/>
            </w:tcBorders>
            <w:vAlign w:val="center"/>
            <w:hideMark/>
          </w:tcPr>
          <w:p w:rsidR="00353566" w:rsidRPr="00E622DD" w:rsidRDefault="00353566" w:rsidP="00E622DD">
            <w:pPr>
              <w:spacing w:after="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12</w:t>
            </w:r>
          </w:p>
        </w:tc>
        <w:tc>
          <w:tcPr>
            <w:tcW w:w="1199" w:type="dxa"/>
            <w:tcBorders>
              <w:top w:val="single" w:sz="4" w:space="0" w:color="auto"/>
              <w:left w:val="single" w:sz="4" w:space="0" w:color="auto"/>
              <w:bottom w:val="single" w:sz="18" w:space="0" w:color="auto"/>
              <w:right w:val="single" w:sz="4" w:space="0" w:color="auto"/>
            </w:tcBorders>
            <w:vAlign w:val="center"/>
            <w:hideMark/>
          </w:tcPr>
          <w:p w:rsidR="00353566" w:rsidRPr="00E622DD" w:rsidRDefault="00353566" w:rsidP="00E622DD">
            <w:pPr>
              <w:spacing w:after="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13</w:t>
            </w:r>
          </w:p>
        </w:tc>
        <w:tc>
          <w:tcPr>
            <w:tcW w:w="1134" w:type="dxa"/>
            <w:tcBorders>
              <w:top w:val="single" w:sz="4" w:space="0" w:color="auto"/>
              <w:left w:val="single" w:sz="4" w:space="0" w:color="auto"/>
              <w:bottom w:val="single" w:sz="18" w:space="0" w:color="auto"/>
              <w:right w:val="single" w:sz="2" w:space="0" w:color="auto"/>
            </w:tcBorders>
            <w:vAlign w:val="center"/>
            <w:hideMark/>
          </w:tcPr>
          <w:p w:rsidR="00353566" w:rsidRPr="00E622DD" w:rsidRDefault="00353566" w:rsidP="00E622DD">
            <w:pPr>
              <w:spacing w:after="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14</w:t>
            </w:r>
          </w:p>
        </w:tc>
        <w:tc>
          <w:tcPr>
            <w:tcW w:w="1190" w:type="dxa"/>
            <w:tcBorders>
              <w:top w:val="single" w:sz="4" w:space="0" w:color="auto"/>
              <w:left w:val="single" w:sz="2" w:space="0" w:color="auto"/>
              <w:bottom w:val="single" w:sz="4" w:space="0" w:color="auto"/>
              <w:right w:val="single" w:sz="4" w:space="0" w:color="auto"/>
            </w:tcBorders>
            <w:vAlign w:val="center"/>
            <w:hideMark/>
          </w:tcPr>
          <w:p w:rsidR="00353566" w:rsidRPr="00E622DD" w:rsidRDefault="00353566" w:rsidP="00E622DD">
            <w:pPr>
              <w:spacing w:after="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15</w:t>
            </w:r>
          </w:p>
        </w:tc>
        <w:tc>
          <w:tcPr>
            <w:tcW w:w="0" w:type="auto"/>
            <w:vMerge/>
            <w:tcBorders>
              <w:top w:val="single" w:sz="18" w:space="0" w:color="auto"/>
              <w:left w:val="single" w:sz="4" w:space="0" w:color="auto"/>
              <w:bottom w:val="single" w:sz="4" w:space="0" w:color="auto"/>
              <w:right w:val="single" w:sz="18" w:space="0" w:color="auto"/>
            </w:tcBorders>
            <w:vAlign w:val="center"/>
            <w:hideMark/>
          </w:tcPr>
          <w:p w:rsidR="00353566" w:rsidRPr="00E622DD" w:rsidRDefault="00353566" w:rsidP="00E622DD">
            <w:pPr>
              <w:spacing w:after="0" w:line="240" w:lineRule="auto"/>
              <w:rPr>
                <w:rFonts w:ascii="Times New Roman" w:hAnsi="Times New Roman"/>
                <w:sz w:val="20"/>
                <w:szCs w:val="20"/>
                <w:lang w:val="cs-CZ" w:eastAsia="cs-CZ"/>
              </w:rPr>
            </w:pPr>
          </w:p>
        </w:tc>
      </w:tr>
      <w:tr w:rsidR="00353566" w:rsidRPr="00E622DD" w:rsidTr="00353566">
        <w:trPr>
          <w:trHeight w:val="454"/>
        </w:trPr>
        <w:tc>
          <w:tcPr>
            <w:tcW w:w="645" w:type="dxa"/>
            <w:tcBorders>
              <w:top w:val="single" w:sz="18" w:space="0" w:color="auto"/>
              <w:left w:val="single" w:sz="18" w:space="0" w:color="auto"/>
              <w:bottom w:val="nil"/>
              <w:right w:val="nil"/>
            </w:tcBorders>
          </w:tcPr>
          <w:p w:rsidR="00353566" w:rsidRPr="00E622DD" w:rsidRDefault="00353566">
            <w:pPr>
              <w:spacing w:after="240" w:line="240" w:lineRule="auto"/>
              <w:jc w:val="both"/>
              <w:rPr>
                <w:rFonts w:ascii="Times New Roman" w:hAnsi="Times New Roman"/>
                <w:sz w:val="20"/>
                <w:szCs w:val="20"/>
                <w:lang w:val="cs-CZ" w:eastAsia="cs-CZ"/>
              </w:rPr>
            </w:pP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CS</w:t>
            </w:r>
          </w:p>
        </w:tc>
        <w:tc>
          <w:tcPr>
            <w:tcW w:w="401" w:type="dxa"/>
            <w:tcBorders>
              <w:top w:val="single" w:sz="18" w:space="0" w:color="auto"/>
              <w:left w:val="nil"/>
              <w:bottom w:val="single" w:sz="4" w:space="0" w:color="auto"/>
              <w:right w:val="nil"/>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w:t>
            </w:r>
          </w:p>
        </w:tc>
        <w:tc>
          <w:tcPr>
            <w:tcW w:w="1262" w:type="dxa"/>
            <w:tcBorders>
              <w:top w:val="single" w:sz="18" w:space="0" w:color="auto"/>
              <w:left w:val="nil"/>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počet</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 % </w:t>
            </w:r>
          </w:p>
        </w:tc>
        <w:tc>
          <w:tcPr>
            <w:tcW w:w="1151" w:type="dxa"/>
            <w:tcBorders>
              <w:top w:val="single" w:sz="18" w:space="0" w:color="auto"/>
              <w:left w:val="single" w:sz="18"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21,1 %</w:t>
            </w:r>
          </w:p>
        </w:tc>
        <w:tc>
          <w:tcPr>
            <w:tcW w:w="1262" w:type="dxa"/>
            <w:tcBorders>
              <w:top w:val="single" w:sz="18"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6</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31,6 %</w:t>
            </w:r>
          </w:p>
        </w:tc>
        <w:tc>
          <w:tcPr>
            <w:tcW w:w="1199" w:type="dxa"/>
            <w:tcBorders>
              <w:top w:val="single" w:sz="18"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7</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36,8 %</w:t>
            </w:r>
          </w:p>
        </w:tc>
        <w:tc>
          <w:tcPr>
            <w:tcW w:w="1134" w:type="dxa"/>
            <w:tcBorders>
              <w:top w:val="single" w:sz="18" w:space="0" w:color="auto"/>
              <w:left w:val="single" w:sz="4" w:space="0" w:color="auto"/>
              <w:bottom w:val="single" w:sz="4" w:space="0" w:color="auto"/>
              <w:right w:val="single" w:sz="2"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10,5 %</w:t>
            </w:r>
          </w:p>
        </w:tc>
        <w:tc>
          <w:tcPr>
            <w:tcW w:w="1190" w:type="dxa"/>
            <w:tcBorders>
              <w:top w:val="single" w:sz="18" w:space="0" w:color="auto"/>
              <w:left w:val="single" w:sz="2"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,0 %</w:t>
            </w:r>
          </w:p>
        </w:tc>
        <w:tc>
          <w:tcPr>
            <w:tcW w:w="1044" w:type="dxa"/>
            <w:tcBorders>
              <w:top w:val="single" w:sz="18" w:space="0" w:color="auto"/>
              <w:left w:val="single" w:sz="4" w:space="0" w:color="auto"/>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19</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100 %</w:t>
            </w:r>
          </w:p>
        </w:tc>
      </w:tr>
      <w:tr w:rsidR="00353566" w:rsidRPr="00E622DD" w:rsidTr="00353566">
        <w:trPr>
          <w:trHeight w:val="454"/>
        </w:trPr>
        <w:tc>
          <w:tcPr>
            <w:tcW w:w="645" w:type="dxa"/>
            <w:tcBorders>
              <w:top w:val="nil"/>
              <w:left w:val="single" w:sz="18" w:space="0" w:color="auto"/>
              <w:bottom w:val="nil"/>
              <w:right w:val="nil"/>
            </w:tcBorders>
            <w:vAlign w:val="center"/>
          </w:tcPr>
          <w:p w:rsidR="00353566" w:rsidRPr="00E622DD" w:rsidRDefault="00353566">
            <w:pPr>
              <w:spacing w:after="240" w:line="240" w:lineRule="auto"/>
              <w:jc w:val="both"/>
              <w:rPr>
                <w:rFonts w:ascii="Times New Roman" w:hAnsi="Times New Roman"/>
                <w:sz w:val="20"/>
                <w:szCs w:val="20"/>
                <w:lang w:val="cs-CZ" w:eastAsia="cs-CZ"/>
              </w:rPr>
            </w:pPr>
          </w:p>
        </w:tc>
        <w:tc>
          <w:tcPr>
            <w:tcW w:w="401" w:type="dxa"/>
            <w:tcBorders>
              <w:top w:val="single" w:sz="4" w:space="0" w:color="auto"/>
              <w:left w:val="nil"/>
              <w:bottom w:val="single" w:sz="4" w:space="0" w:color="auto"/>
              <w:right w:val="nil"/>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w:t>
            </w:r>
          </w:p>
        </w:tc>
        <w:tc>
          <w:tcPr>
            <w:tcW w:w="1262" w:type="dxa"/>
            <w:tcBorders>
              <w:top w:val="single" w:sz="4" w:space="0" w:color="auto"/>
              <w:left w:val="nil"/>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počet</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 % </w:t>
            </w:r>
          </w:p>
        </w:tc>
        <w:tc>
          <w:tcPr>
            <w:tcW w:w="1151" w:type="dxa"/>
            <w:tcBorders>
              <w:top w:val="single" w:sz="4" w:space="0" w:color="auto"/>
              <w:left w:val="single" w:sz="18"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9,1 %</w:t>
            </w:r>
          </w:p>
        </w:tc>
        <w:tc>
          <w:tcPr>
            <w:tcW w:w="1262"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36,4 %</w:t>
            </w:r>
          </w:p>
        </w:tc>
        <w:tc>
          <w:tcPr>
            <w:tcW w:w="1199"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27,3 %</w:t>
            </w:r>
          </w:p>
        </w:tc>
        <w:tc>
          <w:tcPr>
            <w:tcW w:w="1134" w:type="dxa"/>
            <w:tcBorders>
              <w:top w:val="single" w:sz="4" w:space="0" w:color="auto"/>
              <w:left w:val="single" w:sz="4" w:space="0" w:color="auto"/>
              <w:bottom w:val="single" w:sz="4" w:space="0" w:color="auto"/>
              <w:right w:val="single" w:sz="2"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27,3 %</w:t>
            </w:r>
          </w:p>
        </w:tc>
        <w:tc>
          <w:tcPr>
            <w:tcW w:w="1190" w:type="dxa"/>
            <w:tcBorders>
              <w:top w:val="single" w:sz="4" w:space="0" w:color="auto"/>
              <w:left w:val="single" w:sz="2"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,0 %</w:t>
            </w:r>
          </w:p>
        </w:tc>
        <w:tc>
          <w:tcPr>
            <w:tcW w:w="1044" w:type="dxa"/>
            <w:tcBorders>
              <w:top w:val="single" w:sz="4" w:space="0" w:color="auto"/>
              <w:left w:val="single" w:sz="4" w:space="0" w:color="auto"/>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11</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100 %</w:t>
            </w:r>
          </w:p>
        </w:tc>
      </w:tr>
      <w:tr w:rsidR="00353566" w:rsidRPr="00E622DD" w:rsidTr="00353566">
        <w:trPr>
          <w:trHeight w:val="454"/>
        </w:trPr>
        <w:tc>
          <w:tcPr>
            <w:tcW w:w="645" w:type="dxa"/>
            <w:tcBorders>
              <w:top w:val="nil"/>
              <w:left w:val="single" w:sz="18" w:space="0" w:color="auto"/>
              <w:bottom w:val="nil"/>
              <w:right w:val="nil"/>
            </w:tcBorders>
            <w:vAlign w:val="center"/>
          </w:tcPr>
          <w:p w:rsidR="00353566" w:rsidRPr="00E622DD" w:rsidRDefault="00353566">
            <w:pPr>
              <w:spacing w:after="240" w:line="240" w:lineRule="auto"/>
              <w:jc w:val="both"/>
              <w:rPr>
                <w:rFonts w:ascii="Times New Roman" w:hAnsi="Times New Roman"/>
                <w:sz w:val="20"/>
                <w:szCs w:val="20"/>
                <w:lang w:val="cs-CZ" w:eastAsia="cs-CZ"/>
              </w:rPr>
            </w:pPr>
          </w:p>
        </w:tc>
        <w:tc>
          <w:tcPr>
            <w:tcW w:w="401" w:type="dxa"/>
            <w:tcBorders>
              <w:top w:val="single" w:sz="4" w:space="0" w:color="auto"/>
              <w:left w:val="nil"/>
              <w:bottom w:val="single" w:sz="4" w:space="0" w:color="auto"/>
              <w:right w:val="nil"/>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w:t>
            </w:r>
          </w:p>
        </w:tc>
        <w:tc>
          <w:tcPr>
            <w:tcW w:w="1262" w:type="dxa"/>
            <w:tcBorders>
              <w:top w:val="single" w:sz="4" w:space="0" w:color="auto"/>
              <w:left w:val="nil"/>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počet </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 % </w:t>
            </w:r>
          </w:p>
        </w:tc>
        <w:tc>
          <w:tcPr>
            <w:tcW w:w="1151" w:type="dxa"/>
            <w:tcBorders>
              <w:top w:val="single" w:sz="4" w:space="0" w:color="auto"/>
              <w:left w:val="single" w:sz="18"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,0 %</w:t>
            </w:r>
          </w:p>
        </w:tc>
        <w:tc>
          <w:tcPr>
            <w:tcW w:w="1262"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7</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41,2 %</w:t>
            </w:r>
          </w:p>
        </w:tc>
        <w:tc>
          <w:tcPr>
            <w:tcW w:w="1199"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6</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35,3 %</w:t>
            </w:r>
          </w:p>
        </w:tc>
        <w:tc>
          <w:tcPr>
            <w:tcW w:w="1134" w:type="dxa"/>
            <w:tcBorders>
              <w:top w:val="single" w:sz="4" w:space="0" w:color="auto"/>
              <w:left w:val="single" w:sz="4" w:space="0" w:color="auto"/>
              <w:bottom w:val="single" w:sz="4" w:space="0" w:color="auto"/>
              <w:right w:val="single" w:sz="2"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23,5 %</w:t>
            </w:r>
          </w:p>
        </w:tc>
        <w:tc>
          <w:tcPr>
            <w:tcW w:w="1190" w:type="dxa"/>
            <w:tcBorders>
              <w:top w:val="single" w:sz="4" w:space="0" w:color="auto"/>
              <w:left w:val="single" w:sz="2"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,0 %</w:t>
            </w:r>
          </w:p>
        </w:tc>
        <w:tc>
          <w:tcPr>
            <w:tcW w:w="1044" w:type="dxa"/>
            <w:tcBorders>
              <w:top w:val="single" w:sz="4" w:space="0" w:color="auto"/>
              <w:left w:val="single" w:sz="4" w:space="0" w:color="auto"/>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17</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100 %</w:t>
            </w:r>
          </w:p>
        </w:tc>
      </w:tr>
      <w:tr w:rsidR="00353566" w:rsidRPr="00E622DD" w:rsidTr="00353566">
        <w:trPr>
          <w:trHeight w:val="454"/>
        </w:trPr>
        <w:tc>
          <w:tcPr>
            <w:tcW w:w="645" w:type="dxa"/>
            <w:tcBorders>
              <w:top w:val="nil"/>
              <w:left w:val="single" w:sz="18" w:space="0" w:color="auto"/>
              <w:bottom w:val="nil"/>
              <w:right w:val="nil"/>
            </w:tcBorders>
            <w:vAlign w:val="center"/>
          </w:tcPr>
          <w:p w:rsidR="00353566" w:rsidRPr="00E622DD" w:rsidRDefault="00353566">
            <w:pPr>
              <w:spacing w:after="240" w:line="240" w:lineRule="auto"/>
              <w:jc w:val="both"/>
              <w:rPr>
                <w:rFonts w:ascii="Times New Roman" w:hAnsi="Times New Roman"/>
                <w:sz w:val="20"/>
                <w:szCs w:val="20"/>
                <w:lang w:val="cs-CZ" w:eastAsia="cs-CZ"/>
              </w:rPr>
            </w:pPr>
          </w:p>
        </w:tc>
        <w:tc>
          <w:tcPr>
            <w:tcW w:w="401" w:type="dxa"/>
            <w:tcBorders>
              <w:top w:val="single" w:sz="4" w:space="0" w:color="auto"/>
              <w:left w:val="nil"/>
              <w:bottom w:val="single" w:sz="4" w:space="0" w:color="auto"/>
              <w:right w:val="nil"/>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w:t>
            </w:r>
          </w:p>
        </w:tc>
        <w:tc>
          <w:tcPr>
            <w:tcW w:w="1262" w:type="dxa"/>
            <w:tcBorders>
              <w:top w:val="single" w:sz="4" w:space="0" w:color="auto"/>
              <w:left w:val="nil"/>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počet</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 % </w:t>
            </w:r>
          </w:p>
        </w:tc>
        <w:tc>
          <w:tcPr>
            <w:tcW w:w="1151" w:type="dxa"/>
            <w:tcBorders>
              <w:top w:val="single" w:sz="4" w:space="0" w:color="auto"/>
              <w:left w:val="single" w:sz="18" w:space="0" w:color="auto"/>
              <w:bottom w:val="single" w:sz="4" w:space="0" w:color="auto"/>
              <w:right w:val="single" w:sz="4"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,0 %</w:t>
            </w:r>
          </w:p>
        </w:tc>
        <w:tc>
          <w:tcPr>
            <w:tcW w:w="1262"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5</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18,5 %</w:t>
            </w:r>
          </w:p>
        </w:tc>
        <w:tc>
          <w:tcPr>
            <w:tcW w:w="1199"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9</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33,3 %</w:t>
            </w:r>
          </w:p>
        </w:tc>
        <w:tc>
          <w:tcPr>
            <w:tcW w:w="1134" w:type="dxa"/>
            <w:tcBorders>
              <w:top w:val="single" w:sz="4" w:space="0" w:color="auto"/>
              <w:left w:val="single" w:sz="4" w:space="0" w:color="auto"/>
              <w:bottom w:val="single" w:sz="4" w:space="0" w:color="auto"/>
              <w:right w:val="single" w:sz="2" w:space="0" w:color="auto"/>
            </w:tcBorders>
            <w:shd w:val="clear" w:color="auto" w:fill="DBE5F1"/>
            <w:vAlign w:val="center"/>
            <w:hideMark/>
          </w:tcPr>
          <w:p w:rsidR="00353566" w:rsidRPr="00E622DD" w:rsidRDefault="00353566">
            <w:pPr>
              <w:spacing w:after="240" w:line="240" w:lineRule="auto"/>
              <w:jc w:val="both"/>
              <w:rPr>
                <w:rFonts w:ascii="Times New Roman" w:hAnsi="Times New Roman"/>
                <w:b/>
                <w:szCs w:val="20"/>
                <w:lang w:val="cs-CZ" w:eastAsia="cs-CZ"/>
              </w:rPr>
            </w:pPr>
            <w:r w:rsidRPr="00E622DD">
              <w:rPr>
                <w:rFonts w:ascii="Times New Roman" w:hAnsi="Times New Roman"/>
                <w:b/>
                <w:szCs w:val="20"/>
                <w:lang w:val="cs-CZ" w:eastAsia="cs-CZ"/>
              </w:rPr>
              <w:t>10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b/>
                <w:szCs w:val="20"/>
                <w:lang w:val="cs-CZ" w:eastAsia="cs-CZ"/>
              </w:rPr>
              <w:t>37,0 %</w:t>
            </w:r>
          </w:p>
        </w:tc>
        <w:tc>
          <w:tcPr>
            <w:tcW w:w="1190" w:type="dxa"/>
            <w:tcBorders>
              <w:top w:val="single" w:sz="4" w:space="0" w:color="auto"/>
              <w:left w:val="single" w:sz="2" w:space="0" w:color="auto"/>
              <w:bottom w:val="single" w:sz="4" w:space="0" w:color="auto"/>
              <w:right w:val="single" w:sz="4"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11,1 %</w:t>
            </w:r>
          </w:p>
        </w:tc>
        <w:tc>
          <w:tcPr>
            <w:tcW w:w="1044" w:type="dxa"/>
            <w:tcBorders>
              <w:top w:val="single" w:sz="4" w:space="0" w:color="auto"/>
              <w:left w:val="single" w:sz="4" w:space="0" w:color="auto"/>
              <w:bottom w:val="single" w:sz="4" w:space="0" w:color="auto"/>
              <w:right w:val="single" w:sz="18"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27</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100 %</w:t>
            </w:r>
          </w:p>
        </w:tc>
      </w:tr>
      <w:tr w:rsidR="00353566" w:rsidRPr="00E622DD" w:rsidTr="00353566">
        <w:trPr>
          <w:trHeight w:val="454"/>
        </w:trPr>
        <w:tc>
          <w:tcPr>
            <w:tcW w:w="645" w:type="dxa"/>
            <w:tcBorders>
              <w:top w:val="nil"/>
              <w:left w:val="single" w:sz="18" w:space="0" w:color="auto"/>
              <w:bottom w:val="nil"/>
              <w:right w:val="nil"/>
            </w:tcBorders>
            <w:vAlign w:val="center"/>
          </w:tcPr>
          <w:p w:rsidR="00353566" w:rsidRPr="00E622DD" w:rsidRDefault="00353566">
            <w:pPr>
              <w:spacing w:after="240" w:line="240" w:lineRule="auto"/>
              <w:jc w:val="both"/>
              <w:rPr>
                <w:rFonts w:ascii="Times New Roman" w:hAnsi="Times New Roman"/>
                <w:sz w:val="20"/>
                <w:szCs w:val="20"/>
                <w:lang w:val="cs-CZ" w:eastAsia="cs-CZ"/>
              </w:rPr>
            </w:pPr>
          </w:p>
        </w:tc>
        <w:tc>
          <w:tcPr>
            <w:tcW w:w="401" w:type="dxa"/>
            <w:tcBorders>
              <w:top w:val="single" w:sz="4" w:space="0" w:color="auto"/>
              <w:left w:val="nil"/>
              <w:bottom w:val="single" w:sz="4" w:space="0" w:color="auto"/>
              <w:right w:val="nil"/>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5</w:t>
            </w:r>
          </w:p>
        </w:tc>
        <w:tc>
          <w:tcPr>
            <w:tcW w:w="1262" w:type="dxa"/>
            <w:tcBorders>
              <w:top w:val="single" w:sz="4" w:space="0" w:color="auto"/>
              <w:left w:val="nil"/>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počet </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 % </w:t>
            </w:r>
          </w:p>
        </w:tc>
        <w:tc>
          <w:tcPr>
            <w:tcW w:w="1151" w:type="dxa"/>
            <w:tcBorders>
              <w:top w:val="single" w:sz="4" w:space="0" w:color="auto"/>
              <w:left w:val="single" w:sz="18"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,0 %</w:t>
            </w:r>
          </w:p>
        </w:tc>
        <w:tc>
          <w:tcPr>
            <w:tcW w:w="1262"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4,3 %</w:t>
            </w:r>
          </w:p>
        </w:tc>
        <w:tc>
          <w:tcPr>
            <w:tcW w:w="1199"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5</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21,7 %</w:t>
            </w:r>
          </w:p>
        </w:tc>
        <w:tc>
          <w:tcPr>
            <w:tcW w:w="1134" w:type="dxa"/>
            <w:tcBorders>
              <w:top w:val="single" w:sz="4" w:space="0" w:color="auto"/>
              <w:left w:val="single" w:sz="4" w:space="0" w:color="auto"/>
              <w:bottom w:val="single" w:sz="4" w:space="0" w:color="auto"/>
              <w:right w:val="single" w:sz="2"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11</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47,8 %</w:t>
            </w:r>
          </w:p>
        </w:tc>
        <w:tc>
          <w:tcPr>
            <w:tcW w:w="1190" w:type="dxa"/>
            <w:tcBorders>
              <w:top w:val="single" w:sz="4" w:space="0" w:color="auto"/>
              <w:left w:val="single" w:sz="2"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6</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26,1 %</w:t>
            </w:r>
          </w:p>
        </w:tc>
        <w:tc>
          <w:tcPr>
            <w:tcW w:w="1044" w:type="dxa"/>
            <w:tcBorders>
              <w:top w:val="single" w:sz="4" w:space="0" w:color="auto"/>
              <w:left w:val="single" w:sz="4" w:space="0" w:color="auto"/>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23</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100 %</w:t>
            </w:r>
          </w:p>
        </w:tc>
      </w:tr>
      <w:tr w:rsidR="00353566" w:rsidRPr="00E622DD" w:rsidTr="00353566">
        <w:trPr>
          <w:trHeight w:val="454"/>
        </w:trPr>
        <w:tc>
          <w:tcPr>
            <w:tcW w:w="645" w:type="dxa"/>
            <w:tcBorders>
              <w:top w:val="nil"/>
              <w:left w:val="single" w:sz="18" w:space="0" w:color="auto"/>
              <w:bottom w:val="nil"/>
              <w:right w:val="nil"/>
            </w:tcBorders>
            <w:vAlign w:val="center"/>
          </w:tcPr>
          <w:p w:rsidR="00353566" w:rsidRPr="00E622DD" w:rsidRDefault="00353566">
            <w:pPr>
              <w:spacing w:after="240" w:line="240" w:lineRule="auto"/>
              <w:jc w:val="both"/>
              <w:rPr>
                <w:rFonts w:ascii="Times New Roman" w:hAnsi="Times New Roman"/>
                <w:sz w:val="20"/>
                <w:szCs w:val="20"/>
                <w:lang w:val="cs-CZ" w:eastAsia="cs-CZ"/>
              </w:rPr>
            </w:pPr>
          </w:p>
        </w:tc>
        <w:tc>
          <w:tcPr>
            <w:tcW w:w="401" w:type="dxa"/>
            <w:tcBorders>
              <w:top w:val="single" w:sz="4" w:space="0" w:color="auto"/>
              <w:left w:val="nil"/>
              <w:bottom w:val="single" w:sz="4" w:space="0" w:color="auto"/>
              <w:right w:val="nil"/>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6</w:t>
            </w:r>
          </w:p>
        </w:tc>
        <w:tc>
          <w:tcPr>
            <w:tcW w:w="1262" w:type="dxa"/>
            <w:tcBorders>
              <w:top w:val="single" w:sz="4" w:space="0" w:color="auto"/>
              <w:left w:val="nil"/>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počet</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 % </w:t>
            </w:r>
          </w:p>
        </w:tc>
        <w:tc>
          <w:tcPr>
            <w:tcW w:w="1151" w:type="dxa"/>
            <w:tcBorders>
              <w:top w:val="single" w:sz="4" w:space="0" w:color="auto"/>
              <w:left w:val="single" w:sz="18"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,0 %</w:t>
            </w:r>
          </w:p>
        </w:tc>
        <w:tc>
          <w:tcPr>
            <w:tcW w:w="1262"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,0 %</w:t>
            </w:r>
          </w:p>
        </w:tc>
        <w:tc>
          <w:tcPr>
            <w:tcW w:w="1199" w:type="dxa"/>
            <w:tcBorders>
              <w:top w:val="single" w:sz="4" w:space="0" w:color="auto"/>
              <w:left w:val="single" w:sz="4"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14,3 %</w:t>
            </w:r>
          </w:p>
        </w:tc>
        <w:tc>
          <w:tcPr>
            <w:tcW w:w="1134" w:type="dxa"/>
            <w:tcBorders>
              <w:top w:val="single" w:sz="4" w:space="0" w:color="auto"/>
              <w:left w:val="single" w:sz="4" w:space="0" w:color="auto"/>
              <w:bottom w:val="single" w:sz="4" w:space="0" w:color="auto"/>
              <w:right w:val="single" w:sz="2"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57,1 %</w:t>
            </w:r>
          </w:p>
        </w:tc>
        <w:tc>
          <w:tcPr>
            <w:tcW w:w="1190" w:type="dxa"/>
            <w:tcBorders>
              <w:top w:val="single" w:sz="4" w:space="0" w:color="auto"/>
              <w:left w:val="single" w:sz="2" w:space="0" w:color="auto"/>
              <w:bottom w:val="single" w:sz="4"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28,6 %</w:t>
            </w:r>
          </w:p>
        </w:tc>
        <w:tc>
          <w:tcPr>
            <w:tcW w:w="1044" w:type="dxa"/>
            <w:tcBorders>
              <w:top w:val="single" w:sz="4" w:space="0" w:color="auto"/>
              <w:left w:val="single" w:sz="4" w:space="0" w:color="auto"/>
              <w:bottom w:val="single" w:sz="4"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7</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100 %</w:t>
            </w:r>
          </w:p>
        </w:tc>
      </w:tr>
      <w:tr w:rsidR="00353566" w:rsidRPr="00E622DD" w:rsidTr="00353566">
        <w:trPr>
          <w:trHeight w:val="454"/>
        </w:trPr>
        <w:tc>
          <w:tcPr>
            <w:tcW w:w="1046" w:type="dxa"/>
            <w:gridSpan w:val="2"/>
            <w:tcBorders>
              <w:top w:val="single" w:sz="4" w:space="0" w:color="auto"/>
              <w:left w:val="single" w:sz="18" w:space="0" w:color="auto"/>
              <w:bottom w:val="single" w:sz="18" w:space="0" w:color="auto"/>
              <w:right w:val="nil"/>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Celkem </w:t>
            </w:r>
          </w:p>
        </w:tc>
        <w:tc>
          <w:tcPr>
            <w:tcW w:w="1262" w:type="dxa"/>
            <w:tcBorders>
              <w:top w:val="single" w:sz="4" w:space="0" w:color="auto"/>
              <w:left w:val="nil"/>
              <w:bottom w:val="single" w:sz="18"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počet</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 xml:space="preserve"> % </w:t>
            </w:r>
          </w:p>
        </w:tc>
        <w:tc>
          <w:tcPr>
            <w:tcW w:w="1151" w:type="dxa"/>
            <w:tcBorders>
              <w:top w:val="single" w:sz="4" w:space="0" w:color="auto"/>
              <w:left w:val="single" w:sz="18" w:space="0" w:color="auto"/>
              <w:bottom w:val="single" w:sz="18"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5</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4,8 %</w:t>
            </w:r>
          </w:p>
        </w:tc>
        <w:tc>
          <w:tcPr>
            <w:tcW w:w="1262" w:type="dxa"/>
            <w:tcBorders>
              <w:top w:val="single" w:sz="4" w:space="0" w:color="auto"/>
              <w:left w:val="single" w:sz="4" w:space="0" w:color="auto"/>
              <w:bottom w:val="single" w:sz="18"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23</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22,1 %</w:t>
            </w:r>
          </w:p>
        </w:tc>
        <w:tc>
          <w:tcPr>
            <w:tcW w:w="1199" w:type="dxa"/>
            <w:tcBorders>
              <w:top w:val="single" w:sz="4" w:space="0" w:color="auto"/>
              <w:left w:val="single" w:sz="4" w:space="0" w:color="auto"/>
              <w:bottom w:val="single" w:sz="18"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31</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29,8 %</w:t>
            </w:r>
          </w:p>
        </w:tc>
        <w:tc>
          <w:tcPr>
            <w:tcW w:w="1134" w:type="dxa"/>
            <w:tcBorders>
              <w:top w:val="single" w:sz="4" w:space="0" w:color="auto"/>
              <w:left w:val="single" w:sz="4" w:space="0" w:color="auto"/>
              <w:bottom w:val="single" w:sz="18" w:space="0" w:color="auto"/>
              <w:right w:val="single" w:sz="2" w:space="0" w:color="auto"/>
            </w:tcBorders>
            <w:shd w:val="clear" w:color="auto" w:fill="DBE5F1"/>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34</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32,7 %</w:t>
            </w:r>
          </w:p>
        </w:tc>
        <w:tc>
          <w:tcPr>
            <w:tcW w:w="1190" w:type="dxa"/>
            <w:tcBorders>
              <w:top w:val="single" w:sz="4" w:space="0" w:color="auto"/>
              <w:left w:val="single" w:sz="2" w:space="0" w:color="auto"/>
              <w:bottom w:val="single" w:sz="18" w:space="0" w:color="auto"/>
              <w:right w:val="single" w:sz="4"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11</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10,6 %</w:t>
            </w:r>
          </w:p>
        </w:tc>
        <w:tc>
          <w:tcPr>
            <w:tcW w:w="1044" w:type="dxa"/>
            <w:tcBorders>
              <w:top w:val="single" w:sz="4" w:space="0" w:color="auto"/>
              <w:left w:val="single" w:sz="4" w:space="0" w:color="auto"/>
              <w:bottom w:val="single" w:sz="18" w:space="0" w:color="auto"/>
              <w:right w:val="single" w:sz="18" w:space="0" w:color="auto"/>
            </w:tcBorders>
            <w:vAlign w:val="center"/>
            <w:hideMark/>
          </w:tcPr>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104</w:t>
            </w:r>
          </w:p>
          <w:p w:rsidR="00353566" w:rsidRPr="00E622DD" w:rsidRDefault="00353566">
            <w:pPr>
              <w:spacing w:after="240" w:line="240" w:lineRule="auto"/>
              <w:jc w:val="both"/>
              <w:rPr>
                <w:rFonts w:ascii="Times New Roman" w:hAnsi="Times New Roman"/>
                <w:sz w:val="20"/>
                <w:szCs w:val="20"/>
                <w:lang w:val="cs-CZ" w:eastAsia="cs-CZ"/>
              </w:rPr>
            </w:pPr>
            <w:r w:rsidRPr="00E622DD">
              <w:rPr>
                <w:rFonts w:ascii="Times New Roman" w:hAnsi="Times New Roman"/>
                <w:sz w:val="20"/>
                <w:szCs w:val="20"/>
                <w:lang w:val="cs-CZ" w:eastAsia="cs-CZ"/>
              </w:rPr>
              <w:t>100 %</w:t>
            </w:r>
          </w:p>
        </w:tc>
      </w:tr>
    </w:tbl>
    <w:p w:rsidR="00353566" w:rsidRDefault="00353566" w:rsidP="00353566">
      <w:pPr>
        <w:spacing w:after="240" w:line="360" w:lineRule="auto"/>
        <w:jc w:val="both"/>
        <w:rPr>
          <w:rFonts w:ascii="Times New Roman" w:hAnsi="Times New Roman"/>
          <w:sz w:val="24"/>
          <w:szCs w:val="20"/>
          <w:lang w:val="cs-CZ" w:eastAsia="cs-CZ"/>
        </w:rPr>
      </w:pPr>
    </w:p>
    <w:p w:rsidR="00353566" w:rsidRDefault="00353566" w:rsidP="00353566">
      <w:pPr>
        <w:spacing w:after="240" w:line="360" w:lineRule="auto"/>
        <w:jc w:val="both"/>
        <w:rPr>
          <w:rFonts w:ascii="Times New Roman" w:hAnsi="Times New Roman"/>
          <w:sz w:val="24"/>
          <w:szCs w:val="20"/>
          <w:lang w:val="cs-CZ" w:eastAsia="cs-CZ"/>
        </w:rPr>
      </w:pPr>
      <w:r>
        <w:rPr>
          <w:rFonts w:ascii="Times New Roman" w:hAnsi="Times New Roman"/>
          <w:sz w:val="24"/>
          <w:szCs w:val="20"/>
          <w:lang w:val="cs-CZ" w:eastAsia="cs-CZ"/>
        </w:rPr>
        <w:t>Mezi chlapci (</w:t>
      </w:r>
      <w:r w:rsidR="000363B4">
        <w:rPr>
          <w:rFonts w:ascii="Times New Roman" w:hAnsi="Times New Roman"/>
          <w:sz w:val="24"/>
          <w:szCs w:val="20"/>
          <w:lang w:val="cs-CZ" w:eastAsia="cs-CZ"/>
        </w:rPr>
        <w:t>Tab</w:t>
      </w:r>
      <w:r>
        <w:rPr>
          <w:rFonts w:ascii="Times New Roman" w:hAnsi="Times New Roman"/>
          <w:sz w:val="24"/>
          <w:szCs w:val="20"/>
          <w:lang w:val="cs-CZ" w:eastAsia="cs-CZ"/>
        </w:rPr>
        <w:t>. 6) je rovněž nejpočetněji zastoupena fáze CS4 a 37 % těchto pacientů bylo ve věku14 roků, 33,3 % mělo 13 roků. Také v tomto případě u 14letých pacientů byly pozorovány všechny fáze zrání krčních obratlů od CS1 do CS6.</w:t>
      </w:r>
    </w:p>
    <w:p w:rsidR="00353566" w:rsidRDefault="00353566" w:rsidP="00353566">
      <w:pPr>
        <w:spacing w:after="240" w:line="360" w:lineRule="auto"/>
        <w:jc w:val="both"/>
        <w:rPr>
          <w:rFonts w:ascii="Times New Roman" w:hAnsi="Times New Roman"/>
          <w:sz w:val="24"/>
          <w:szCs w:val="20"/>
          <w:lang w:val="cs-CZ" w:eastAsia="cs-CZ"/>
        </w:rPr>
      </w:pPr>
    </w:p>
    <w:p w:rsidR="00353566" w:rsidRDefault="00644A7E" w:rsidP="00353566">
      <w:pPr>
        <w:keepNext/>
        <w:spacing w:before="240" w:after="240" w:line="240" w:lineRule="auto"/>
        <w:ind w:left="1418" w:hanging="1418"/>
        <w:outlineLvl w:val="3"/>
        <w:rPr>
          <w:rFonts w:ascii="Times New Roman" w:hAnsi="Times New Roman"/>
          <w:b/>
          <w:bCs/>
          <w:sz w:val="28"/>
          <w:szCs w:val="28"/>
          <w:lang w:val="cs-CZ" w:eastAsia="cs-CZ"/>
        </w:rPr>
      </w:pPr>
      <w:r>
        <w:rPr>
          <w:rFonts w:ascii="Times New Roman" w:hAnsi="Times New Roman"/>
          <w:b/>
          <w:bCs/>
          <w:sz w:val="28"/>
          <w:szCs w:val="28"/>
          <w:lang w:val="cs-CZ" w:eastAsia="cs-CZ"/>
        </w:rPr>
        <w:t xml:space="preserve"> 5</w:t>
      </w:r>
      <w:r w:rsidR="00353566">
        <w:rPr>
          <w:rFonts w:ascii="Times New Roman" w:hAnsi="Times New Roman"/>
          <w:b/>
          <w:bCs/>
          <w:sz w:val="28"/>
          <w:szCs w:val="28"/>
          <w:lang w:val="cs-CZ" w:eastAsia="cs-CZ"/>
        </w:rPr>
        <w:t>.2.1.2. Výsledky srovnání metody hodnocení skeletálního věku podle Björka a podle krčních obratlů.</w:t>
      </w:r>
    </w:p>
    <w:p w:rsidR="00353566" w:rsidRDefault="00353566" w:rsidP="00353566">
      <w:pPr>
        <w:spacing w:after="0" w:line="240" w:lineRule="auto"/>
        <w:rPr>
          <w:rFonts w:ascii="Times New Roman" w:hAnsi="Times New Roman"/>
          <w:sz w:val="24"/>
          <w:szCs w:val="24"/>
          <w:lang w:val="cs-CZ" w:eastAsia="cs-CZ"/>
        </w:rPr>
      </w:pPr>
    </w:p>
    <w:p w:rsidR="00353566" w:rsidRDefault="00353566" w:rsidP="00353566">
      <w:pPr>
        <w:spacing w:after="240" w:line="360" w:lineRule="auto"/>
        <w:jc w:val="both"/>
        <w:rPr>
          <w:rFonts w:ascii="Times New Roman" w:hAnsi="Times New Roman"/>
          <w:sz w:val="24"/>
          <w:szCs w:val="24"/>
          <w:lang w:val="cs-CZ" w:eastAsia="cs-CZ"/>
        </w:rPr>
      </w:pPr>
      <w:r>
        <w:rPr>
          <w:rFonts w:ascii="Times New Roman" w:hAnsi="Times New Roman"/>
          <w:sz w:val="24"/>
          <w:szCs w:val="20"/>
          <w:lang w:val="cs-CZ" w:eastAsia="cs-CZ"/>
        </w:rPr>
        <w:t>Při srovnání obou metod ve skupině dívek s fází MP3cap (vrchol růstového spurtu podle Björka) odpovídají všechny fáze podle CVM, především CS4 - 42,3 %, což je podle této metody konec vrcholu růstového spurtu (</w:t>
      </w:r>
      <w:r w:rsidR="000363B4">
        <w:rPr>
          <w:rFonts w:ascii="Times New Roman" w:hAnsi="Times New Roman"/>
          <w:sz w:val="24"/>
          <w:szCs w:val="20"/>
          <w:lang w:val="cs-CZ" w:eastAsia="cs-CZ"/>
        </w:rPr>
        <w:t>Tab</w:t>
      </w:r>
      <w:r>
        <w:rPr>
          <w:rFonts w:ascii="Times New Roman" w:hAnsi="Times New Roman"/>
          <w:sz w:val="24"/>
          <w:szCs w:val="20"/>
          <w:lang w:val="cs-CZ" w:eastAsia="cs-CZ"/>
        </w:rPr>
        <w:t xml:space="preserve">. 7). </w:t>
      </w:r>
      <w:r>
        <w:rPr>
          <w:rFonts w:ascii="Times New Roman" w:hAnsi="Times New Roman"/>
          <w:sz w:val="24"/>
          <w:szCs w:val="24"/>
          <w:lang w:val="cs-CZ" w:eastAsia="cs-CZ"/>
        </w:rPr>
        <w:t xml:space="preserve">Dále následuje fáze CS3 - 28,8 %. </w:t>
      </w:r>
    </w:p>
    <w:p w:rsidR="00353566" w:rsidRDefault="00353566" w:rsidP="00353566">
      <w:pPr>
        <w:spacing w:after="240" w:line="360" w:lineRule="auto"/>
        <w:jc w:val="both"/>
        <w:rPr>
          <w:rFonts w:ascii="Times New Roman" w:hAnsi="Times New Roman"/>
          <w:sz w:val="24"/>
          <w:szCs w:val="20"/>
          <w:lang w:val="cs-CZ" w:eastAsia="cs-CZ"/>
        </w:rPr>
      </w:pPr>
      <w:r>
        <w:rPr>
          <w:rFonts w:ascii="Times New Roman" w:hAnsi="Times New Roman"/>
          <w:sz w:val="24"/>
          <w:szCs w:val="20"/>
          <w:lang w:val="cs-CZ" w:eastAsia="cs-CZ"/>
        </w:rPr>
        <w:lastRenderedPageBreak/>
        <w:t>53,8 % dívek, které mají podle rtg ruky vrchol růstového spurtu, je ve fázi CS4, CS5 a CS6, což by znamenalo, že podle metody CVM vrchol růstu by už proběhl, nebo by byl růst dokonce ukončen (CS6).</w:t>
      </w:r>
    </w:p>
    <w:p w:rsidR="00353566" w:rsidRDefault="00353566" w:rsidP="00977879">
      <w:pPr>
        <w:spacing w:after="0" w:line="360" w:lineRule="auto"/>
        <w:rPr>
          <w:rFonts w:ascii="Times New Roman" w:hAnsi="Times New Roman"/>
          <w:b/>
          <w:bCs/>
          <w:noProof/>
          <w:sz w:val="20"/>
          <w:szCs w:val="20"/>
          <w:lang w:val="cs-CZ" w:eastAsia="cs-CZ"/>
        </w:rPr>
      </w:pPr>
      <w:r>
        <w:rPr>
          <w:rFonts w:ascii="Times New Roman" w:hAnsi="Times New Roman"/>
          <w:b/>
          <w:bCs/>
          <w:sz w:val="20"/>
          <w:szCs w:val="20"/>
          <w:lang w:val="cs-CZ" w:eastAsia="cs-CZ"/>
        </w:rPr>
        <w:t>Tab.</w:t>
      </w:r>
      <w:r w:rsidR="00001BB2">
        <w:rPr>
          <w:rFonts w:ascii="Times New Roman" w:hAnsi="Times New Roman"/>
          <w:b/>
          <w:bCs/>
          <w:sz w:val="20"/>
          <w:szCs w:val="20"/>
          <w:lang w:val="cs-CZ" w:eastAsia="cs-CZ"/>
        </w:rPr>
        <w:t xml:space="preserve"> </w:t>
      </w:r>
      <w:r>
        <w:rPr>
          <w:rFonts w:ascii="Times New Roman" w:hAnsi="Times New Roman"/>
          <w:b/>
          <w:bCs/>
          <w:sz w:val="20"/>
          <w:szCs w:val="20"/>
          <w:lang w:val="cs-CZ" w:eastAsia="cs-CZ"/>
        </w:rPr>
        <w:t xml:space="preserve">7. Vztah </w:t>
      </w:r>
      <w:r>
        <w:rPr>
          <w:rFonts w:ascii="Times New Roman" w:hAnsi="Times New Roman"/>
          <w:b/>
          <w:bCs/>
          <w:noProof/>
          <w:sz w:val="20"/>
          <w:szCs w:val="20"/>
          <w:lang w:val="cs-CZ" w:eastAsia="cs-CZ"/>
        </w:rPr>
        <w:t>fází CVM a stadií podle osifikace ruky - dívky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5"/>
        <w:gridCol w:w="349"/>
        <w:gridCol w:w="650"/>
        <w:gridCol w:w="907"/>
        <w:gridCol w:w="907"/>
        <w:gridCol w:w="907"/>
        <w:gridCol w:w="907"/>
        <w:gridCol w:w="907"/>
        <w:gridCol w:w="907"/>
        <w:gridCol w:w="907"/>
        <w:gridCol w:w="921"/>
      </w:tblGrid>
      <w:tr w:rsidR="00353566" w:rsidRPr="003063F2" w:rsidTr="003063F2">
        <w:trPr>
          <w:trHeight w:val="454"/>
        </w:trPr>
        <w:tc>
          <w:tcPr>
            <w:tcW w:w="1534" w:type="dxa"/>
            <w:gridSpan w:val="3"/>
            <w:vMerge w:val="restart"/>
            <w:tcBorders>
              <w:top w:val="single" w:sz="18" w:space="0" w:color="auto"/>
              <w:left w:val="single" w:sz="18" w:space="0" w:color="auto"/>
              <w:bottom w:val="single" w:sz="4" w:space="0" w:color="auto"/>
              <w:right w:val="single" w:sz="18" w:space="0" w:color="auto"/>
            </w:tcBorders>
            <w:vAlign w:val="center"/>
          </w:tcPr>
          <w:p w:rsidR="00353566" w:rsidRPr="003063F2" w:rsidRDefault="00353566" w:rsidP="00E622DD">
            <w:pPr>
              <w:spacing w:after="0" w:line="240" w:lineRule="auto"/>
              <w:jc w:val="both"/>
              <w:rPr>
                <w:rFonts w:ascii="Times New Roman" w:hAnsi="Times New Roman"/>
                <w:sz w:val="20"/>
                <w:szCs w:val="20"/>
                <w:lang w:val="cs-CZ" w:eastAsia="cs-CZ"/>
              </w:rPr>
            </w:pPr>
          </w:p>
        </w:tc>
        <w:tc>
          <w:tcPr>
            <w:tcW w:w="907" w:type="dxa"/>
            <w:gridSpan w:val="7"/>
            <w:tcBorders>
              <w:top w:val="single" w:sz="18" w:space="0" w:color="auto"/>
              <w:left w:val="single" w:sz="18" w:space="0" w:color="auto"/>
              <w:bottom w:val="single" w:sz="4" w:space="0" w:color="auto"/>
              <w:right w:val="single" w:sz="4" w:space="0" w:color="auto"/>
            </w:tcBorders>
            <w:vAlign w:val="center"/>
            <w:hideMark/>
          </w:tcPr>
          <w:p w:rsidR="00353566" w:rsidRPr="003063F2" w:rsidRDefault="00353566" w:rsidP="00E622DD">
            <w:pPr>
              <w:spacing w:after="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Ruka</w:t>
            </w:r>
          </w:p>
        </w:tc>
        <w:tc>
          <w:tcPr>
            <w:tcW w:w="921" w:type="dxa"/>
            <w:vMerge w:val="restart"/>
            <w:tcBorders>
              <w:top w:val="single" w:sz="18" w:space="0" w:color="auto"/>
              <w:left w:val="single" w:sz="4" w:space="0" w:color="auto"/>
              <w:bottom w:val="single" w:sz="4" w:space="0" w:color="auto"/>
              <w:right w:val="single" w:sz="18" w:space="0" w:color="auto"/>
            </w:tcBorders>
            <w:vAlign w:val="center"/>
            <w:hideMark/>
          </w:tcPr>
          <w:p w:rsidR="00353566" w:rsidRPr="003063F2" w:rsidRDefault="00353566" w:rsidP="00E622DD">
            <w:pPr>
              <w:spacing w:after="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Celkem</w:t>
            </w:r>
          </w:p>
        </w:tc>
      </w:tr>
      <w:tr w:rsidR="00353566" w:rsidRPr="003063F2" w:rsidTr="003063F2">
        <w:trPr>
          <w:trHeight w:val="454"/>
        </w:trPr>
        <w:tc>
          <w:tcPr>
            <w:tcW w:w="1534" w:type="dxa"/>
            <w:gridSpan w:val="3"/>
            <w:vMerge/>
            <w:tcBorders>
              <w:top w:val="single" w:sz="18" w:space="0" w:color="auto"/>
              <w:left w:val="single" w:sz="18" w:space="0" w:color="auto"/>
              <w:bottom w:val="single" w:sz="4" w:space="0" w:color="auto"/>
              <w:right w:val="single" w:sz="18" w:space="0" w:color="auto"/>
            </w:tcBorders>
            <w:vAlign w:val="center"/>
            <w:hideMark/>
          </w:tcPr>
          <w:p w:rsidR="00353566" w:rsidRPr="003063F2" w:rsidRDefault="00353566" w:rsidP="00E622DD">
            <w:pPr>
              <w:spacing w:after="0" w:line="240" w:lineRule="auto"/>
              <w:rPr>
                <w:rFonts w:ascii="Times New Roman" w:hAnsi="Times New Roman"/>
                <w:sz w:val="20"/>
                <w:szCs w:val="20"/>
                <w:lang w:val="cs-CZ" w:eastAsia="cs-CZ"/>
              </w:rPr>
            </w:pPr>
          </w:p>
        </w:tc>
        <w:tc>
          <w:tcPr>
            <w:tcW w:w="907" w:type="dxa"/>
            <w:tcBorders>
              <w:top w:val="single" w:sz="4" w:space="0" w:color="auto"/>
              <w:left w:val="single" w:sz="18" w:space="0" w:color="auto"/>
              <w:bottom w:val="single" w:sz="18" w:space="0" w:color="auto"/>
              <w:right w:val="single" w:sz="4" w:space="0" w:color="auto"/>
            </w:tcBorders>
            <w:vAlign w:val="center"/>
            <w:hideMark/>
          </w:tcPr>
          <w:p w:rsidR="00353566" w:rsidRPr="003063F2" w:rsidRDefault="00353566" w:rsidP="00E622DD">
            <w:pPr>
              <w:spacing w:after="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MP3=</w:t>
            </w:r>
          </w:p>
        </w:tc>
        <w:tc>
          <w:tcPr>
            <w:tcW w:w="907" w:type="dxa"/>
            <w:tcBorders>
              <w:top w:val="single" w:sz="4" w:space="0" w:color="auto"/>
              <w:left w:val="single" w:sz="4" w:space="0" w:color="auto"/>
              <w:bottom w:val="single" w:sz="18" w:space="0" w:color="auto"/>
              <w:right w:val="single" w:sz="4" w:space="0" w:color="auto"/>
            </w:tcBorders>
            <w:vAlign w:val="center"/>
            <w:hideMark/>
          </w:tcPr>
          <w:p w:rsidR="00353566" w:rsidRPr="003063F2" w:rsidRDefault="00353566" w:rsidP="00E622DD">
            <w:pPr>
              <w:spacing w:after="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S</w:t>
            </w:r>
          </w:p>
        </w:tc>
        <w:tc>
          <w:tcPr>
            <w:tcW w:w="907" w:type="dxa"/>
            <w:tcBorders>
              <w:top w:val="single" w:sz="4" w:space="0" w:color="auto"/>
              <w:left w:val="single" w:sz="4" w:space="0" w:color="auto"/>
              <w:bottom w:val="single" w:sz="18" w:space="0" w:color="auto"/>
              <w:right w:val="single" w:sz="4" w:space="0" w:color="auto"/>
            </w:tcBorders>
            <w:vAlign w:val="center"/>
            <w:hideMark/>
          </w:tcPr>
          <w:p w:rsidR="00353566" w:rsidRPr="003063F2" w:rsidRDefault="00353566" w:rsidP="00E622DD">
            <w:pPr>
              <w:spacing w:after="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MP3cap</w:t>
            </w:r>
          </w:p>
        </w:tc>
        <w:tc>
          <w:tcPr>
            <w:tcW w:w="907" w:type="dxa"/>
            <w:tcBorders>
              <w:top w:val="single" w:sz="4" w:space="0" w:color="auto"/>
              <w:left w:val="single" w:sz="4" w:space="0" w:color="auto"/>
              <w:bottom w:val="single" w:sz="18" w:space="0" w:color="auto"/>
              <w:right w:val="single" w:sz="2" w:space="0" w:color="auto"/>
            </w:tcBorders>
            <w:vAlign w:val="center"/>
            <w:hideMark/>
          </w:tcPr>
          <w:p w:rsidR="00353566" w:rsidRPr="003063F2" w:rsidRDefault="00353566" w:rsidP="00E622DD">
            <w:pPr>
              <w:spacing w:after="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DP3u</w:t>
            </w:r>
          </w:p>
        </w:tc>
        <w:tc>
          <w:tcPr>
            <w:tcW w:w="907" w:type="dxa"/>
            <w:tcBorders>
              <w:top w:val="single" w:sz="4" w:space="0" w:color="auto"/>
              <w:left w:val="single" w:sz="2" w:space="0" w:color="auto"/>
              <w:bottom w:val="single" w:sz="4" w:space="0" w:color="auto"/>
              <w:right w:val="single" w:sz="4" w:space="0" w:color="auto"/>
            </w:tcBorders>
            <w:vAlign w:val="center"/>
            <w:hideMark/>
          </w:tcPr>
          <w:p w:rsidR="00353566" w:rsidRPr="003063F2" w:rsidRDefault="00353566" w:rsidP="00E622DD">
            <w:pPr>
              <w:spacing w:after="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PP3u</w:t>
            </w:r>
          </w:p>
        </w:tc>
        <w:tc>
          <w:tcPr>
            <w:tcW w:w="907" w:type="dxa"/>
            <w:tcBorders>
              <w:top w:val="single" w:sz="4" w:space="0" w:color="auto"/>
              <w:left w:val="single" w:sz="4" w:space="0" w:color="auto"/>
              <w:bottom w:val="single" w:sz="4" w:space="0" w:color="auto"/>
              <w:right w:val="single" w:sz="4" w:space="0" w:color="auto"/>
            </w:tcBorders>
            <w:vAlign w:val="center"/>
            <w:hideMark/>
          </w:tcPr>
          <w:p w:rsidR="00353566" w:rsidRPr="003063F2" w:rsidRDefault="00353566" w:rsidP="00E622DD">
            <w:pPr>
              <w:spacing w:after="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MP3u</w:t>
            </w:r>
          </w:p>
        </w:tc>
        <w:tc>
          <w:tcPr>
            <w:tcW w:w="907" w:type="dxa"/>
            <w:tcBorders>
              <w:top w:val="single" w:sz="4" w:space="0" w:color="auto"/>
              <w:left w:val="single" w:sz="4" w:space="0" w:color="auto"/>
              <w:bottom w:val="single" w:sz="4" w:space="0" w:color="auto"/>
              <w:right w:val="single" w:sz="4" w:space="0" w:color="auto"/>
            </w:tcBorders>
            <w:vAlign w:val="center"/>
            <w:hideMark/>
          </w:tcPr>
          <w:p w:rsidR="00353566" w:rsidRPr="003063F2" w:rsidRDefault="00353566" w:rsidP="00E622DD">
            <w:pPr>
              <w:spacing w:after="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Ru</w:t>
            </w:r>
          </w:p>
        </w:tc>
        <w:tc>
          <w:tcPr>
            <w:tcW w:w="912" w:type="dxa"/>
            <w:vMerge/>
            <w:tcBorders>
              <w:top w:val="single" w:sz="18" w:space="0" w:color="auto"/>
              <w:left w:val="single" w:sz="4" w:space="0" w:color="auto"/>
              <w:bottom w:val="single" w:sz="4" w:space="0" w:color="auto"/>
              <w:right w:val="single" w:sz="18" w:space="0" w:color="auto"/>
            </w:tcBorders>
            <w:vAlign w:val="center"/>
            <w:hideMark/>
          </w:tcPr>
          <w:p w:rsidR="00353566" w:rsidRPr="003063F2" w:rsidRDefault="00353566" w:rsidP="00E622DD">
            <w:pPr>
              <w:spacing w:after="0" w:line="240" w:lineRule="auto"/>
              <w:rPr>
                <w:rFonts w:ascii="Times New Roman" w:hAnsi="Times New Roman"/>
                <w:sz w:val="20"/>
                <w:szCs w:val="20"/>
                <w:lang w:val="cs-CZ" w:eastAsia="cs-CZ"/>
              </w:rPr>
            </w:pPr>
          </w:p>
        </w:tc>
      </w:tr>
      <w:tr w:rsidR="00353566" w:rsidRPr="003063F2" w:rsidTr="003063F2">
        <w:trPr>
          <w:trHeight w:val="454"/>
        </w:trPr>
        <w:tc>
          <w:tcPr>
            <w:tcW w:w="535" w:type="dxa"/>
            <w:tcBorders>
              <w:top w:val="single" w:sz="18" w:space="0" w:color="auto"/>
              <w:left w:val="single" w:sz="18" w:space="0" w:color="auto"/>
              <w:bottom w:val="nil"/>
              <w:right w:val="nil"/>
            </w:tcBorders>
            <w:hideMark/>
          </w:tcPr>
          <w:p w:rsidR="00353566" w:rsidRPr="003063F2" w:rsidRDefault="00353566">
            <w:pPr>
              <w:tabs>
                <w:tab w:val="center" w:pos="172"/>
              </w:tabs>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ab/>
            </w:r>
          </w:p>
          <w:p w:rsidR="00353566" w:rsidRPr="003063F2" w:rsidRDefault="00353566">
            <w:pPr>
              <w:tabs>
                <w:tab w:val="center" w:pos="172"/>
              </w:tabs>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CS</w:t>
            </w:r>
          </w:p>
        </w:tc>
        <w:tc>
          <w:tcPr>
            <w:tcW w:w="349" w:type="dxa"/>
            <w:tcBorders>
              <w:top w:val="single" w:sz="18" w:space="0" w:color="auto"/>
              <w:left w:val="nil"/>
              <w:bottom w:val="single" w:sz="4" w:space="0" w:color="auto"/>
              <w:right w:val="nil"/>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w:t>
            </w:r>
          </w:p>
        </w:tc>
        <w:tc>
          <w:tcPr>
            <w:tcW w:w="650" w:type="dxa"/>
            <w:tcBorders>
              <w:top w:val="single" w:sz="18" w:space="0" w:color="auto"/>
              <w:left w:val="nil"/>
              <w:bottom w:val="single" w:sz="4" w:space="0" w:color="auto"/>
              <w:right w:val="single" w:sz="18"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počet</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 xml:space="preserve"> % </w:t>
            </w:r>
          </w:p>
        </w:tc>
        <w:tc>
          <w:tcPr>
            <w:tcW w:w="907" w:type="dxa"/>
            <w:tcBorders>
              <w:top w:val="single" w:sz="18" w:space="0" w:color="auto"/>
              <w:left w:val="single" w:sz="18"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2</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66,7 %</w:t>
            </w:r>
          </w:p>
        </w:tc>
        <w:tc>
          <w:tcPr>
            <w:tcW w:w="907" w:type="dxa"/>
            <w:tcBorders>
              <w:top w:val="single" w:sz="18" w:space="0" w:color="auto"/>
              <w:left w:val="single" w:sz="4"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3</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37,5 %</w:t>
            </w:r>
          </w:p>
        </w:tc>
        <w:tc>
          <w:tcPr>
            <w:tcW w:w="907" w:type="dxa"/>
            <w:tcBorders>
              <w:top w:val="single" w:sz="18" w:space="0" w:color="auto"/>
              <w:left w:val="single" w:sz="4" w:space="0" w:color="auto"/>
              <w:bottom w:val="single" w:sz="4" w:space="0" w:color="auto"/>
              <w:right w:val="single" w:sz="4" w:space="0" w:color="auto"/>
            </w:tcBorders>
            <w:shd w:val="clear" w:color="auto" w:fill="DBE5F1"/>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5</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9,6 %</w:t>
            </w:r>
          </w:p>
        </w:tc>
        <w:tc>
          <w:tcPr>
            <w:tcW w:w="907" w:type="dxa"/>
            <w:tcBorders>
              <w:top w:val="single" w:sz="18" w:space="0" w:color="auto"/>
              <w:left w:val="single" w:sz="4" w:space="0" w:color="auto"/>
              <w:bottom w:val="single" w:sz="4" w:space="0" w:color="auto"/>
              <w:right w:val="single" w:sz="2"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07" w:type="dxa"/>
            <w:tcBorders>
              <w:top w:val="single" w:sz="18" w:space="0" w:color="auto"/>
              <w:left w:val="single" w:sz="2"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07" w:type="dxa"/>
            <w:tcBorders>
              <w:top w:val="single" w:sz="18" w:space="0" w:color="auto"/>
              <w:left w:val="single" w:sz="4"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07" w:type="dxa"/>
            <w:tcBorders>
              <w:top w:val="single" w:sz="18" w:space="0" w:color="auto"/>
              <w:left w:val="single" w:sz="4"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21" w:type="dxa"/>
            <w:tcBorders>
              <w:top w:val="single" w:sz="18" w:space="0" w:color="auto"/>
              <w:left w:val="single" w:sz="4" w:space="0" w:color="auto"/>
              <w:bottom w:val="single" w:sz="4" w:space="0" w:color="auto"/>
              <w:right w:val="single" w:sz="18"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10,2 %</w:t>
            </w:r>
          </w:p>
        </w:tc>
      </w:tr>
      <w:tr w:rsidR="00353566" w:rsidRPr="003063F2" w:rsidTr="003063F2">
        <w:trPr>
          <w:trHeight w:val="454"/>
        </w:trPr>
        <w:tc>
          <w:tcPr>
            <w:tcW w:w="535" w:type="dxa"/>
            <w:tcBorders>
              <w:top w:val="nil"/>
              <w:left w:val="single" w:sz="18" w:space="0" w:color="auto"/>
              <w:bottom w:val="nil"/>
              <w:right w:val="nil"/>
            </w:tcBorders>
            <w:vAlign w:val="center"/>
          </w:tcPr>
          <w:p w:rsidR="00353566" w:rsidRPr="003063F2" w:rsidRDefault="00353566">
            <w:pPr>
              <w:spacing w:after="240" w:line="240" w:lineRule="auto"/>
              <w:jc w:val="both"/>
              <w:rPr>
                <w:rFonts w:ascii="Times New Roman" w:hAnsi="Times New Roman"/>
                <w:sz w:val="20"/>
                <w:szCs w:val="20"/>
                <w:lang w:val="cs-CZ" w:eastAsia="cs-CZ"/>
              </w:rPr>
            </w:pPr>
          </w:p>
        </w:tc>
        <w:tc>
          <w:tcPr>
            <w:tcW w:w="349" w:type="dxa"/>
            <w:tcBorders>
              <w:top w:val="single" w:sz="4" w:space="0" w:color="auto"/>
              <w:left w:val="nil"/>
              <w:bottom w:val="single" w:sz="4" w:space="0" w:color="auto"/>
              <w:right w:val="nil"/>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2</w:t>
            </w:r>
          </w:p>
        </w:tc>
        <w:tc>
          <w:tcPr>
            <w:tcW w:w="650" w:type="dxa"/>
            <w:tcBorders>
              <w:top w:val="single" w:sz="4" w:space="0" w:color="auto"/>
              <w:left w:val="nil"/>
              <w:bottom w:val="single" w:sz="4" w:space="0" w:color="auto"/>
              <w:right w:val="single" w:sz="18"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počet</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 xml:space="preserve"> % </w:t>
            </w:r>
          </w:p>
        </w:tc>
        <w:tc>
          <w:tcPr>
            <w:tcW w:w="907" w:type="dxa"/>
            <w:tcBorders>
              <w:top w:val="single" w:sz="4" w:space="0" w:color="auto"/>
              <w:left w:val="single" w:sz="18"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07" w:type="dxa"/>
            <w:tcBorders>
              <w:top w:val="single" w:sz="4" w:space="0" w:color="auto"/>
              <w:left w:val="single" w:sz="4"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2</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25,0 %</w:t>
            </w:r>
          </w:p>
        </w:tc>
        <w:tc>
          <w:tcPr>
            <w:tcW w:w="907"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4</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7,7 %</w:t>
            </w:r>
          </w:p>
        </w:tc>
        <w:tc>
          <w:tcPr>
            <w:tcW w:w="907" w:type="dxa"/>
            <w:tcBorders>
              <w:top w:val="single" w:sz="4" w:space="0" w:color="auto"/>
              <w:left w:val="single" w:sz="4" w:space="0" w:color="auto"/>
              <w:bottom w:val="single" w:sz="4" w:space="0" w:color="auto"/>
              <w:right w:val="single" w:sz="2"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07" w:type="dxa"/>
            <w:tcBorders>
              <w:top w:val="single" w:sz="4" w:space="0" w:color="auto"/>
              <w:left w:val="single" w:sz="2"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07" w:type="dxa"/>
            <w:tcBorders>
              <w:top w:val="single" w:sz="4" w:space="0" w:color="auto"/>
              <w:left w:val="single" w:sz="4"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07" w:type="dxa"/>
            <w:tcBorders>
              <w:top w:val="single" w:sz="4" w:space="0" w:color="auto"/>
              <w:left w:val="single" w:sz="4"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21" w:type="dxa"/>
            <w:tcBorders>
              <w:top w:val="single" w:sz="4" w:space="0" w:color="auto"/>
              <w:left w:val="single" w:sz="4" w:space="0" w:color="auto"/>
              <w:bottom w:val="single" w:sz="4" w:space="0" w:color="auto"/>
              <w:right w:val="single" w:sz="18"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6</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6,1 %</w:t>
            </w:r>
          </w:p>
        </w:tc>
      </w:tr>
      <w:tr w:rsidR="00353566" w:rsidRPr="003063F2" w:rsidTr="005A6533">
        <w:trPr>
          <w:trHeight w:val="454"/>
        </w:trPr>
        <w:tc>
          <w:tcPr>
            <w:tcW w:w="535" w:type="dxa"/>
            <w:tcBorders>
              <w:top w:val="nil"/>
              <w:left w:val="single" w:sz="18" w:space="0" w:color="auto"/>
              <w:bottom w:val="nil"/>
              <w:right w:val="nil"/>
            </w:tcBorders>
            <w:vAlign w:val="center"/>
          </w:tcPr>
          <w:p w:rsidR="00353566" w:rsidRPr="003063F2" w:rsidRDefault="00353566">
            <w:pPr>
              <w:spacing w:after="240" w:line="240" w:lineRule="auto"/>
              <w:jc w:val="both"/>
              <w:rPr>
                <w:rFonts w:ascii="Times New Roman" w:hAnsi="Times New Roman"/>
                <w:sz w:val="20"/>
                <w:szCs w:val="20"/>
                <w:lang w:val="cs-CZ" w:eastAsia="cs-CZ"/>
              </w:rPr>
            </w:pPr>
          </w:p>
        </w:tc>
        <w:tc>
          <w:tcPr>
            <w:tcW w:w="349" w:type="dxa"/>
            <w:tcBorders>
              <w:top w:val="single" w:sz="4" w:space="0" w:color="auto"/>
              <w:left w:val="nil"/>
              <w:bottom w:val="single" w:sz="4" w:space="0" w:color="auto"/>
              <w:right w:val="nil"/>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3</w:t>
            </w:r>
          </w:p>
        </w:tc>
        <w:tc>
          <w:tcPr>
            <w:tcW w:w="650" w:type="dxa"/>
            <w:tcBorders>
              <w:top w:val="single" w:sz="4" w:space="0" w:color="auto"/>
              <w:left w:val="nil"/>
              <w:bottom w:val="single" w:sz="4" w:space="0" w:color="auto"/>
              <w:right w:val="single" w:sz="18"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počet</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 xml:space="preserve"> % </w:t>
            </w:r>
          </w:p>
        </w:tc>
        <w:tc>
          <w:tcPr>
            <w:tcW w:w="907" w:type="dxa"/>
            <w:tcBorders>
              <w:top w:val="single" w:sz="4" w:space="0" w:color="auto"/>
              <w:left w:val="single" w:sz="18" w:space="0" w:color="auto"/>
              <w:bottom w:val="single" w:sz="4" w:space="0" w:color="auto"/>
              <w:right w:val="single" w:sz="4" w:space="0" w:color="auto"/>
            </w:tcBorders>
            <w:shd w:val="clear" w:color="auto" w:fill="DBE5F1"/>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33,3 %</w:t>
            </w:r>
          </w:p>
        </w:tc>
        <w:tc>
          <w:tcPr>
            <w:tcW w:w="907"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07" w:type="dxa"/>
            <w:tcBorders>
              <w:top w:val="single" w:sz="4" w:space="0" w:color="auto"/>
              <w:left w:val="single" w:sz="4" w:space="0" w:color="auto"/>
              <w:bottom w:val="single" w:sz="18" w:space="0" w:color="auto"/>
              <w:right w:val="single" w:sz="4" w:space="0" w:color="auto"/>
            </w:tcBorders>
            <w:shd w:val="clear" w:color="auto" w:fill="DBE5F1"/>
            <w:vAlign w:val="center"/>
            <w:hideMark/>
          </w:tcPr>
          <w:p w:rsidR="00353566" w:rsidRPr="003063F2" w:rsidRDefault="00353566">
            <w:pPr>
              <w:spacing w:after="240" w:line="240" w:lineRule="auto"/>
              <w:jc w:val="both"/>
              <w:rPr>
                <w:rFonts w:ascii="Times New Roman" w:hAnsi="Times New Roman"/>
                <w:b/>
                <w:sz w:val="20"/>
                <w:szCs w:val="20"/>
                <w:lang w:val="cs-CZ" w:eastAsia="cs-CZ"/>
              </w:rPr>
            </w:pPr>
            <w:r w:rsidRPr="003063F2">
              <w:rPr>
                <w:rFonts w:ascii="Times New Roman" w:hAnsi="Times New Roman"/>
                <w:b/>
                <w:sz w:val="20"/>
                <w:szCs w:val="20"/>
                <w:lang w:val="cs-CZ" w:eastAsia="cs-CZ"/>
              </w:rPr>
              <w:t>15</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b/>
                <w:sz w:val="20"/>
                <w:szCs w:val="20"/>
                <w:lang w:val="cs-CZ" w:eastAsia="cs-CZ"/>
              </w:rPr>
              <w:t>28,8 %</w:t>
            </w:r>
          </w:p>
        </w:tc>
        <w:tc>
          <w:tcPr>
            <w:tcW w:w="907" w:type="dxa"/>
            <w:tcBorders>
              <w:top w:val="single" w:sz="4" w:space="0" w:color="auto"/>
              <w:left w:val="single" w:sz="4" w:space="0" w:color="auto"/>
              <w:bottom w:val="single" w:sz="4" w:space="0" w:color="auto"/>
              <w:right w:val="single" w:sz="2" w:space="0" w:color="auto"/>
            </w:tcBorders>
            <w:shd w:val="clear" w:color="auto" w:fill="DBE5F1"/>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07" w:type="dxa"/>
            <w:tcBorders>
              <w:top w:val="single" w:sz="4" w:space="0" w:color="auto"/>
              <w:left w:val="single" w:sz="2" w:space="0" w:color="auto"/>
              <w:bottom w:val="single" w:sz="4" w:space="0" w:color="auto"/>
              <w:right w:val="single" w:sz="4" w:space="0" w:color="auto"/>
            </w:tcBorders>
            <w:shd w:val="clear" w:color="auto" w:fill="DBE5F1"/>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07"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7,1 %</w:t>
            </w:r>
          </w:p>
        </w:tc>
        <w:tc>
          <w:tcPr>
            <w:tcW w:w="907"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21" w:type="dxa"/>
            <w:tcBorders>
              <w:top w:val="single" w:sz="4" w:space="0" w:color="auto"/>
              <w:left w:val="single" w:sz="4" w:space="0" w:color="auto"/>
              <w:bottom w:val="single" w:sz="4" w:space="0" w:color="auto"/>
              <w:right w:val="single" w:sz="18" w:space="0" w:color="auto"/>
            </w:tcBorders>
            <w:shd w:val="clear" w:color="auto" w:fill="DBE5F1"/>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17</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17,3 %</w:t>
            </w:r>
          </w:p>
        </w:tc>
      </w:tr>
      <w:tr w:rsidR="00353566" w:rsidRPr="003063F2" w:rsidTr="005A6533">
        <w:trPr>
          <w:trHeight w:val="454"/>
        </w:trPr>
        <w:tc>
          <w:tcPr>
            <w:tcW w:w="535" w:type="dxa"/>
            <w:tcBorders>
              <w:top w:val="nil"/>
              <w:left w:val="single" w:sz="18" w:space="0" w:color="auto"/>
              <w:bottom w:val="nil"/>
              <w:right w:val="nil"/>
            </w:tcBorders>
            <w:vAlign w:val="center"/>
          </w:tcPr>
          <w:p w:rsidR="00353566" w:rsidRPr="003063F2" w:rsidRDefault="00353566">
            <w:pPr>
              <w:spacing w:after="240" w:line="240" w:lineRule="auto"/>
              <w:jc w:val="both"/>
              <w:rPr>
                <w:rFonts w:ascii="Times New Roman" w:hAnsi="Times New Roman"/>
                <w:sz w:val="20"/>
                <w:szCs w:val="20"/>
                <w:lang w:val="cs-CZ" w:eastAsia="cs-CZ"/>
              </w:rPr>
            </w:pPr>
          </w:p>
        </w:tc>
        <w:tc>
          <w:tcPr>
            <w:tcW w:w="349" w:type="dxa"/>
            <w:tcBorders>
              <w:top w:val="single" w:sz="4" w:space="0" w:color="auto"/>
              <w:left w:val="nil"/>
              <w:bottom w:val="single" w:sz="4" w:space="0" w:color="auto"/>
              <w:right w:val="nil"/>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4</w:t>
            </w:r>
          </w:p>
        </w:tc>
        <w:tc>
          <w:tcPr>
            <w:tcW w:w="650" w:type="dxa"/>
            <w:tcBorders>
              <w:top w:val="single" w:sz="4" w:space="0" w:color="auto"/>
              <w:left w:val="nil"/>
              <w:bottom w:val="single" w:sz="4" w:space="0" w:color="auto"/>
              <w:right w:val="single" w:sz="18"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počet</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 xml:space="preserve"> % </w:t>
            </w:r>
          </w:p>
        </w:tc>
        <w:tc>
          <w:tcPr>
            <w:tcW w:w="907" w:type="dxa"/>
            <w:tcBorders>
              <w:top w:val="single" w:sz="4" w:space="0" w:color="auto"/>
              <w:left w:val="single" w:sz="18"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07" w:type="dxa"/>
            <w:tcBorders>
              <w:top w:val="single" w:sz="4" w:space="0" w:color="auto"/>
              <w:left w:val="single" w:sz="4" w:space="0" w:color="auto"/>
              <w:bottom w:val="single" w:sz="4" w:space="0" w:color="auto"/>
              <w:right w:val="single" w:sz="18"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2</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25,0 %</w:t>
            </w:r>
          </w:p>
        </w:tc>
        <w:tc>
          <w:tcPr>
            <w:tcW w:w="907" w:type="dxa"/>
            <w:tcBorders>
              <w:top w:val="single" w:sz="18" w:space="0" w:color="auto"/>
              <w:left w:val="single" w:sz="18" w:space="0" w:color="auto"/>
              <w:bottom w:val="single" w:sz="4" w:space="0" w:color="auto"/>
              <w:right w:val="single" w:sz="18" w:space="0" w:color="auto"/>
            </w:tcBorders>
            <w:shd w:val="clear" w:color="auto" w:fill="DBE5F1"/>
            <w:vAlign w:val="center"/>
            <w:hideMark/>
          </w:tcPr>
          <w:p w:rsidR="00353566" w:rsidRPr="003063F2" w:rsidRDefault="00353566">
            <w:pPr>
              <w:spacing w:after="240" w:line="240" w:lineRule="auto"/>
              <w:jc w:val="both"/>
              <w:rPr>
                <w:rFonts w:ascii="Times New Roman" w:hAnsi="Times New Roman"/>
                <w:b/>
                <w:color w:val="FF0000"/>
                <w:szCs w:val="20"/>
                <w:lang w:val="cs-CZ" w:eastAsia="cs-CZ"/>
              </w:rPr>
            </w:pPr>
            <w:r w:rsidRPr="003063F2">
              <w:rPr>
                <w:rFonts w:ascii="Times New Roman" w:hAnsi="Times New Roman"/>
                <w:b/>
                <w:color w:val="FF0000"/>
                <w:szCs w:val="20"/>
                <w:lang w:val="cs-CZ" w:eastAsia="cs-CZ"/>
              </w:rPr>
              <w:t>22</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b/>
                <w:color w:val="FF0000"/>
                <w:szCs w:val="20"/>
                <w:lang w:val="cs-CZ" w:eastAsia="cs-CZ"/>
              </w:rPr>
              <w:t>42,3%</w:t>
            </w:r>
          </w:p>
        </w:tc>
        <w:tc>
          <w:tcPr>
            <w:tcW w:w="907" w:type="dxa"/>
            <w:tcBorders>
              <w:top w:val="single" w:sz="4" w:space="0" w:color="auto"/>
              <w:left w:val="single" w:sz="18" w:space="0" w:color="auto"/>
              <w:bottom w:val="single" w:sz="4" w:space="0" w:color="auto"/>
              <w:right w:val="single" w:sz="2"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12,5 %</w:t>
            </w:r>
          </w:p>
        </w:tc>
        <w:tc>
          <w:tcPr>
            <w:tcW w:w="907" w:type="dxa"/>
            <w:tcBorders>
              <w:top w:val="single" w:sz="4" w:space="0" w:color="auto"/>
              <w:left w:val="single" w:sz="2"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4</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50,0 %</w:t>
            </w:r>
          </w:p>
        </w:tc>
        <w:tc>
          <w:tcPr>
            <w:tcW w:w="907" w:type="dxa"/>
            <w:tcBorders>
              <w:top w:val="single" w:sz="4" w:space="0" w:color="auto"/>
              <w:left w:val="single" w:sz="4"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4</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28,6 %</w:t>
            </w:r>
          </w:p>
        </w:tc>
        <w:tc>
          <w:tcPr>
            <w:tcW w:w="907" w:type="dxa"/>
            <w:tcBorders>
              <w:top w:val="single" w:sz="4" w:space="0" w:color="auto"/>
              <w:left w:val="single" w:sz="4"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21" w:type="dxa"/>
            <w:tcBorders>
              <w:top w:val="single" w:sz="4" w:space="0" w:color="auto"/>
              <w:left w:val="single" w:sz="4" w:space="0" w:color="auto"/>
              <w:bottom w:val="single" w:sz="4" w:space="0" w:color="auto"/>
              <w:right w:val="single" w:sz="18"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33</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33,7 %</w:t>
            </w:r>
          </w:p>
        </w:tc>
      </w:tr>
      <w:tr w:rsidR="00353566" w:rsidRPr="003063F2" w:rsidTr="005A6533">
        <w:trPr>
          <w:trHeight w:val="454"/>
        </w:trPr>
        <w:tc>
          <w:tcPr>
            <w:tcW w:w="535" w:type="dxa"/>
            <w:tcBorders>
              <w:top w:val="nil"/>
              <w:left w:val="single" w:sz="18" w:space="0" w:color="auto"/>
              <w:bottom w:val="nil"/>
              <w:right w:val="nil"/>
            </w:tcBorders>
            <w:vAlign w:val="center"/>
          </w:tcPr>
          <w:p w:rsidR="00353566" w:rsidRPr="003063F2" w:rsidRDefault="00353566">
            <w:pPr>
              <w:spacing w:after="240" w:line="240" w:lineRule="auto"/>
              <w:jc w:val="both"/>
              <w:rPr>
                <w:rFonts w:ascii="Times New Roman" w:hAnsi="Times New Roman"/>
                <w:sz w:val="20"/>
                <w:szCs w:val="20"/>
                <w:lang w:val="cs-CZ" w:eastAsia="cs-CZ"/>
              </w:rPr>
            </w:pPr>
          </w:p>
        </w:tc>
        <w:tc>
          <w:tcPr>
            <w:tcW w:w="349" w:type="dxa"/>
            <w:tcBorders>
              <w:top w:val="single" w:sz="4" w:space="0" w:color="auto"/>
              <w:left w:val="nil"/>
              <w:bottom w:val="single" w:sz="4" w:space="0" w:color="auto"/>
              <w:right w:val="nil"/>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5</w:t>
            </w:r>
          </w:p>
        </w:tc>
        <w:tc>
          <w:tcPr>
            <w:tcW w:w="650" w:type="dxa"/>
            <w:tcBorders>
              <w:top w:val="single" w:sz="4" w:space="0" w:color="auto"/>
              <w:left w:val="nil"/>
              <w:bottom w:val="single" w:sz="4" w:space="0" w:color="auto"/>
              <w:right w:val="single" w:sz="18"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počet</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 xml:space="preserve"> % </w:t>
            </w:r>
          </w:p>
        </w:tc>
        <w:tc>
          <w:tcPr>
            <w:tcW w:w="907" w:type="dxa"/>
            <w:tcBorders>
              <w:top w:val="single" w:sz="4" w:space="0" w:color="auto"/>
              <w:left w:val="single" w:sz="18"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07" w:type="dxa"/>
            <w:tcBorders>
              <w:top w:val="single" w:sz="4" w:space="0" w:color="auto"/>
              <w:left w:val="single" w:sz="4" w:space="0" w:color="auto"/>
              <w:bottom w:val="single" w:sz="4" w:space="0" w:color="auto"/>
              <w:right w:val="single" w:sz="18"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12,5 %</w:t>
            </w:r>
          </w:p>
        </w:tc>
        <w:tc>
          <w:tcPr>
            <w:tcW w:w="907" w:type="dxa"/>
            <w:tcBorders>
              <w:top w:val="single" w:sz="4" w:space="0" w:color="auto"/>
              <w:left w:val="single" w:sz="18" w:space="0" w:color="auto"/>
              <w:bottom w:val="single" w:sz="4" w:space="0" w:color="auto"/>
              <w:right w:val="single" w:sz="18" w:space="0" w:color="auto"/>
            </w:tcBorders>
            <w:shd w:val="clear" w:color="auto" w:fill="DBE5F1"/>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4</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7,7 %</w:t>
            </w:r>
          </w:p>
        </w:tc>
        <w:tc>
          <w:tcPr>
            <w:tcW w:w="907" w:type="dxa"/>
            <w:tcBorders>
              <w:top w:val="single" w:sz="4" w:space="0" w:color="auto"/>
              <w:left w:val="single" w:sz="18" w:space="0" w:color="auto"/>
              <w:bottom w:val="single" w:sz="4" w:space="0" w:color="auto"/>
              <w:right w:val="single" w:sz="2"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5</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62,5 %</w:t>
            </w:r>
          </w:p>
        </w:tc>
        <w:tc>
          <w:tcPr>
            <w:tcW w:w="907" w:type="dxa"/>
            <w:tcBorders>
              <w:top w:val="single" w:sz="4" w:space="0" w:color="auto"/>
              <w:left w:val="single" w:sz="2"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4</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50,0 %</w:t>
            </w:r>
          </w:p>
        </w:tc>
        <w:tc>
          <w:tcPr>
            <w:tcW w:w="907" w:type="dxa"/>
            <w:tcBorders>
              <w:top w:val="single" w:sz="4" w:space="0" w:color="auto"/>
              <w:left w:val="single" w:sz="4"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6</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42,9 %</w:t>
            </w:r>
          </w:p>
        </w:tc>
        <w:tc>
          <w:tcPr>
            <w:tcW w:w="907" w:type="dxa"/>
            <w:tcBorders>
              <w:top w:val="single" w:sz="4" w:space="0" w:color="auto"/>
              <w:left w:val="single" w:sz="4"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2</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40,0 %</w:t>
            </w:r>
          </w:p>
        </w:tc>
        <w:tc>
          <w:tcPr>
            <w:tcW w:w="921" w:type="dxa"/>
            <w:tcBorders>
              <w:top w:val="single" w:sz="4" w:space="0" w:color="auto"/>
              <w:left w:val="single" w:sz="4" w:space="0" w:color="auto"/>
              <w:bottom w:val="single" w:sz="4" w:space="0" w:color="auto"/>
              <w:right w:val="single" w:sz="18"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22</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22,4 %</w:t>
            </w:r>
          </w:p>
        </w:tc>
      </w:tr>
      <w:tr w:rsidR="00353566" w:rsidRPr="003063F2" w:rsidTr="005A6533">
        <w:trPr>
          <w:trHeight w:val="454"/>
        </w:trPr>
        <w:tc>
          <w:tcPr>
            <w:tcW w:w="535" w:type="dxa"/>
            <w:tcBorders>
              <w:top w:val="nil"/>
              <w:left w:val="single" w:sz="18" w:space="0" w:color="auto"/>
              <w:bottom w:val="nil"/>
              <w:right w:val="nil"/>
            </w:tcBorders>
            <w:vAlign w:val="center"/>
          </w:tcPr>
          <w:p w:rsidR="00353566" w:rsidRPr="003063F2" w:rsidRDefault="00353566">
            <w:pPr>
              <w:spacing w:after="240" w:line="240" w:lineRule="auto"/>
              <w:jc w:val="both"/>
              <w:rPr>
                <w:rFonts w:ascii="Times New Roman" w:hAnsi="Times New Roman"/>
                <w:sz w:val="20"/>
                <w:szCs w:val="20"/>
                <w:lang w:val="cs-CZ" w:eastAsia="cs-CZ"/>
              </w:rPr>
            </w:pPr>
          </w:p>
        </w:tc>
        <w:tc>
          <w:tcPr>
            <w:tcW w:w="349" w:type="dxa"/>
            <w:tcBorders>
              <w:top w:val="single" w:sz="4" w:space="0" w:color="auto"/>
              <w:left w:val="nil"/>
              <w:bottom w:val="single" w:sz="4" w:space="0" w:color="auto"/>
              <w:right w:val="nil"/>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6</w:t>
            </w:r>
          </w:p>
        </w:tc>
        <w:tc>
          <w:tcPr>
            <w:tcW w:w="650" w:type="dxa"/>
            <w:tcBorders>
              <w:top w:val="single" w:sz="4" w:space="0" w:color="auto"/>
              <w:left w:val="nil"/>
              <w:bottom w:val="single" w:sz="4" w:space="0" w:color="auto"/>
              <w:right w:val="single" w:sz="18"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počet</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 xml:space="preserve"> % </w:t>
            </w:r>
          </w:p>
        </w:tc>
        <w:tc>
          <w:tcPr>
            <w:tcW w:w="907" w:type="dxa"/>
            <w:tcBorders>
              <w:top w:val="single" w:sz="4" w:space="0" w:color="auto"/>
              <w:left w:val="single" w:sz="18"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07" w:type="dxa"/>
            <w:tcBorders>
              <w:top w:val="single" w:sz="4" w:space="0" w:color="auto"/>
              <w:left w:val="single" w:sz="4" w:space="0" w:color="auto"/>
              <w:bottom w:val="single" w:sz="4" w:space="0" w:color="auto"/>
              <w:right w:val="single" w:sz="18"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07" w:type="dxa"/>
            <w:tcBorders>
              <w:top w:val="single" w:sz="4" w:space="0" w:color="auto"/>
              <w:left w:val="single" w:sz="18" w:space="0" w:color="auto"/>
              <w:bottom w:val="single" w:sz="18" w:space="0" w:color="auto"/>
              <w:right w:val="single" w:sz="18" w:space="0" w:color="auto"/>
            </w:tcBorders>
            <w:shd w:val="clear" w:color="auto" w:fill="DBE5F1"/>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2</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3,8 %</w:t>
            </w:r>
          </w:p>
        </w:tc>
        <w:tc>
          <w:tcPr>
            <w:tcW w:w="907" w:type="dxa"/>
            <w:tcBorders>
              <w:top w:val="single" w:sz="4" w:space="0" w:color="auto"/>
              <w:left w:val="single" w:sz="18" w:space="0" w:color="auto"/>
              <w:bottom w:val="single" w:sz="4" w:space="0" w:color="auto"/>
              <w:right w:val="single" w:sz="2"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2</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25,0 %</w:t>
            </w:r>
          </w:p>
        </w:tc>
        <w:tc>
          <w:tcPr>
            <w:tcW w:w="907" w:type="dxa"/>
            <w:tcBorders>
              <w:top w:val="single" w:sz="4" w:space="0" w:color="auto"/>
              <w:left w:val="single" w:sz="2"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07" w:type="dxa"/>
            <w:tcBorders>
              <w:top w:val="single" w:sz="4" w:space="0" w:color="auto"/>
              <w:left w:val="single" w:sz="4"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3</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21,4 %</w:t>
            </w:r>
          </w:p>
        </w:tc>
        <w:tc>
          <w:tcPr>
            <w:tcW w:w="907" w:type="dxa"/>
            <w:tcBorders>
              <w:top w:val="single" w:sz="4" w:space="0" w:color="auto"/>
              <w:left w:val="single" w:sz="4"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3</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60,0 %</w:t>
            </w:r>
          </w:p>
        </w:tc>
        <w:tc>
          <w:tcPr>
            <w:tcW w:w="921" w:type="dxa"/>
            <w:tcBorders>
              <w:top w:val="single" w:sz="4" w:space="0" w:color="auto"/>
              <w:left w:val="single" w:sz="4" w:space="0" w:color="auto"/>
              <w:bottom w:val="single" w:sz="4" w:space="0" w:color="auto"/>
              <w:right w:val="single" w:sz="18"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10,2 %</w:t>
            </w:r>
          </w:p>
        </w:tc>
      </w:tr>
      <w:tr w:rsidR="00353566" w:rsidRPr="003063F2" w:rsidTr="005A6533">
        <w:trPr>
          <w:trHeight w:val="454"/>
        </w:trPr>
        <w:tc>
          <w:tcPr>
            <w:tcW w:w="884" w:type="dxa"/>
            <w:gridSpan w:val="2"/>
            <w:tcBorders>
              <w:top w:val="single" w:sz="4" w:space="0" w:color="auto"/>
              <w:left w:val="single" w:sz="18" w:space="0" w:color="auto"/>
              <w:bottom w:val="single" w:sz="18" w:space="0" w:color="auto"/>
              <w:right w:val="nil"/>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 xml:space="preserve">Celkem </w:t>
            </w:r>
          </w:p>
        </w:tc>
        <w:tc>
          <w:tcPr>
            <w:tcW w:w="650" w:type="dxa"/>
            <w:tcBorders>
              <w:top w:val="single" w:sz="4" w:space="0" w:color="auto"/>
              <w:left w:val="nil"/>
              <w:bottom w:val="single" w:sz="18" w:space="0" w:color="auto"/>
              <w:right w:val="single" w:sz="18"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počet</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 xml:space="preserve"> % </w:t>
            </w:r>
          </w:p>
        </w:tc>
        <w:tc>
          <w:tcPr>
            <w:tcW w:w="907" w:type="dxa"/>
            <w:tcBorders>
              <w:top w:val="single" w:sz="4" w:space="0" w:color="auto"/>
              <w:left w:val="single" w:sz="18" w:space="0" w:color="auto"/>
              <w:bottom w:val="single" w:sz="18"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3</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100,0%</w:t>
            </w:r>
          </w:p>
        </w:tc>
        <w:tc>
          <w:tcPr>
            <w:tcW w:w="907" w:type="dxa"/>
            <w:tcBorders>
              <w:top w:val="single" w:sz="4" w:space="0" w:color="auto"/>
              <w:left w:val="single" w:sz="4" w:space="0" w:color="auto"/>
              <w:bottom w:val="single" w:sz="18"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8</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100,0%</w:t>
            </w:r>
          </w:p>
        </w:tc>
        <w:tc>
          <w:tcPr>
            <w:tcW w:w="907" w:type="dxa"/>
            <w:tcBorders>
              <w:top w:val="single" w:sz="18" w:space="0" w:color="auto"/>
              <w:left w:val="single" w:sz="4" w:space="0" w:color="auto"/>
              <w:bottom w:val="single" w:sz="18" w:space="0" w:color="auto"/>
              <w:right w:val="single" w:sz="4" w:space="0" w:color="auto"/>
            </w:tcBorders>
            <w:shd w:val="clear" w:color="auto" w:fill="DBE5F1"/>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52</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100,0 %</w:t>
            </w:r>
          </w:p>
        </w:tc>
        <w:tc>
          <w:tcPr>
            <w:tcW w:w="907" w:type="dxa"/>
            <w:tcBorders>
              <w:top w:val="single" w:sz="4" w:space="0" w:color="auto"/>
              <w:left w:val="single" w:sz="4" w:space="0" w:color="auto"/>
              <w:bottom w:val="single" w:sz="18" w:space="0" w:color="auto"/>
              <w:right w:val="single" w:sz="2"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8</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100,0 %</w:t>
            </w:r>
          </w:p>
        </w:tc>
        <w:tc>
          <w:tcPr>
            <w:tcW w:w="907" w:type="dxa"/>
            <w:tcBorders>
              <w:top w:val="single" w:sz="4" w:space="0" w:color="auto"/>
              <w:left w:val="single" w:sz="2" w:space="0" w:color="auto"/>
              <w:bottom w:val="single" w:sz="18"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8</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100,0%</w:t>
            </w:r>
          </w:p>
        </w:tc>
        <w:tc>
          <w:tcPr>
            <w:tcW w:w="907" w:type="dxa"/>
            <w:tcBorders>
              <w:top w:val="single" w:sz="4" w:space="0" w:color="auto"/>
              <w:left w:val="single" w:sz="4" w:space="0" w:color="auto"/>
              <w:bottom w:val="single" w:sz="18"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14</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100,0%</w:t>
            </w:r>
          </w:p>
        </w:tc>
        <w:tc>
          <w:tcPr>
            <w:tcW w:w="907" w:type="dxa"/>
            <w:tcBorders>
              <w:top w:val="single" w:sz="4" w:space="0" w:color="auto"/>
              <w:left w:val="single" w:sz="4" w:space="0" w:color="auto"/>
              <w:bottom w:val="single" w:sz="18"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5</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100,0%</w:t>
            </w:r>
          </w:p>
        </w:tc>
        <w:tc>
          <w:tcPr>
            <w:tcW w:w="921" w:type="dxa"/>
            <w:tcBorders>
              <w:top w:val="single" w:sz="4" w:space="0" w:color="auto"/>
              <w:left w:val="single" w:sz="4" w:space="0" w:color="auto"/>
              <w:bottom w:val="single" w:sz="18" w:space="0" w:color="auto"/>
              <w:right w:val="single" w:sz="18"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98</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100,0 %</w:t>
            </w:r>
          </w:p>
        </w:tc>
      </w:tr>
    </w:tbl>
    <w:p w:rsidR="00353566" w:rsidRDefault="00353566" w:rsidP="00353566">
      <w:pPr>
        <w:spacing w:after="240" w:line="360" w:lineRule="auto"/>
        <w:jc w:val="both"/>
        <w:rPr>
          <w:rFonts w:ascii="Times New Roman" w:hAnsi="Times New Roman"/>
          <w:sz w:val="24"/>
          <w:szCs w:val="20"/>
          <w:lang w:val="cs-CZ" w:eastAsia="cs-CZ"/>
        </w:rPr>
      </w:pPr>
    </w:p>
    <w:p w:rsidR="00353566" w:rsidRDefault="00353566" w:rsidP="00353566">
      <w:pPr>
        <w:spacing w:after="240" w:line="360" w:lineRule="auto"/>
        <w:jc w:val="both"/>
        <w:rPr>
          <w:rFonts w:ascii="Times New Roman" w:hAnsi="Times New Roman"/>
          <w:sz w:val="24"/>
          <w:szCs w:val="20"/>
          <w:lang w:val="cs-CZ" w:eastAsia="cs-CZ"/>
        </w:rPr>
      </w:pPr>
      <w:r>
        <w:rPr>
          <w:rFonts w:ascii="Times New Roman" w:hAnsi="Times New Roman"/>
          <w:sz w:val="24"/>
          <w:szCs w:val="20"/>
          <w:lang w:val="cs-CZ" w:eastAsia="cs-CZ"/>
        </w:rPr>
        <w:t>Mezi chlapci s fází MP3cap jsou opět všechny fáze podle CVM, a hlavně CS4 (50 %) a dále CS5 (23,8 %) (</w:t>
      </w:r>
      <w:r w:rsidR="000363B4">
        <w:rPr>
          <w:rFonts w:ascii="Times New Roman" w:hAnsi="Times New Roman"/>
          <w:sz w:val="24"/>
          <w:szCs w:val="20"/>
          <w:lang w:val="cs-CZ" w:eastAsia="cs-CZ"/>
        </w:rPr>
        <w:t>Tab</w:t>
      </w:r>
      <w:r>
        <w:rPr>
          <w:rFonts w:ascii="Times New Roman" w:hAnsi="Times New Roman"/>
          <w:sz w:val="24"/>
          <w:szCs w:val="20"/>
          <w:lang w:val="cs-CZ" w:eastAsia="cs-CZ"/>
        </w:rPr>
        <w:t>. 8). Obdobně jako u dívek, u 76,2 % chlapců, kteří měli fázi MP3cap, byly nalezeny fáze CVM, které ukazují na konec růstu.</w:t>
      </w:r>
    </w:p>
    <w:p w:rsidR="00353566" w:rsidRDefault="00353566" w:rsidP="00353566">
      <w:pPr>
        <w:spacing w:after="240" w:line="360" w:lineRule="auto"/>
        <w:jc w:val="both"/>
        <w:rPr>
          <w:rFonts w:ascii="Times New Roman" w:hAnsi="Times New Roman"/>
          <w:sz w:val="24"/>
          <w:szCs w:val="20"/>
          <w:lang w:val="cs-CZ" w:eastAsia="cs-CZ"/>
        </w:rPr>
      </w:pPr>
    </w:p>
    <w:p w:rsidR="00353566" w:rsidRDefault="00353566" w:rsidP="00353566">
      <w:pPr>
        <w:spacing w:after="240" w:line="360" w:lineRule="auto"/>
        <w:jc w:val="both"/>
        <w:rPr>
          <w:rFonts w:ascii="Times New Roman" w:hAnsi="Times New Roman"/>
          <w:sz w:val="24"/>
          <w:szCs w:val="20"/>
          <w:lang w:val="cs-CZ" w:eastAsia="cs-CZ"/>
        </w:rPr>
      </w:pPr>
    </w:p>
    <w:p w:rsidR="00353566" w:rsidRDefault="00353566" w:rsidP="00353566">
      <w:pPr>
        <w:spacing w:after="240" w:line="360" w:lineRule="auto"/>
        <w:jc w:val="both"/>
        <w:rPr>
          <w:rFonts w:ascii="Times New Roman" w:hAnsi="Times New Roman"/>
          <w:sz w:val="24"/>
          <w:szCs w:val="20"/>
          <w:lang w:val="cs-CZ" w:eastAsia="cs-CZ"/>
        </w:rPr>
      </w:pPr>
      <w:r>
        <w:rPr>
          <w:rFonts w:ascii="Times New Roman" w:hAnsi="Times New Roman"/>
          <w:sz w:val="24"/>
          <w:szCs w:val="20"/>
          <w:lang w:val="cs-CZ" w:eastAsia="cs-CZ"/>
        </w:rPr>
        <w:t xml:space="preserve"> </w:t>
      </w:r>
    </w:p>
    <w:p w:rsidR="00123B40" w:rsidRDefault="00123B40" w:rsidP="00353566">
      <w:pPr>
        <w:spacing w:after="0" w:line="240" w:lineRule="auto"/>
        <w:rPr>
          <w:rFonts w:ascii="Times New Roman" w:hAnsi="Times New Roman"/>
          <w:b/>
          <w:bCs/>
          <w:sz w:val="20"/>
          <w:szCs w:val="20"/>
          <w:lang w:val="cs-CZ" w:eastAsia="cs-CZ"/>
        </w:rPr>
      </w:pPr>
    </w:p>
    <w:p w:rsidR="00123B40" w:rsidRDefault="00123B40" w:rsidP="00353566">
      <w:pPr>
        <w:spacing w:after="0" w:line="240" w:lineRule="auto"/>
        <w:rPr>
          <w:rFonts w:ascii="Times New Roman" w:hAnsi="Times New Roman"/>
          <w:b/>
          <w:bCs/>
          <w:sz w:val="20"/>
          <w:szCs w:val="20"/>
          <w:lang w:val="cs-CZ" w:eastAsia="cs-CZ"/>
        </w:rPr>
      </w:pPr>
    </w:p>
    <w:p w:rsidR="00353566" w:rsidRDefault="00353566" w:rsidP="00977879">
      <w:pPr>
        <w:spacing w:after="0" w:line="360" w:lineRule="auto"/>
        <w:rPr>
          <w:rFonts w:ascii="Times New Roman" w:hAnsi="Times New Roman"/>
          <w:b/>
          <w:bCs/>
          <w:noProof/>
          <w:sz w:val="20"/>
          <w:szCs w:val="20"/>
          <w:lang w:val="cs-CZ" w:eastAsia="cs-CZ"/>
        </w:rPr>
      </w:pPr>
      <w:r>
        <w:rPr>
          <w:rFonts w:ascii="Times New Roman" w:hAnsi="Times New Roman"/>
          <w:b/>
          <w:bCs/>
          <w:sz w:val="20"/>
          <w:szCs w:val="20"/>
          <w:lang w:val="cs-CZ" w:eastAsia="cs-CZ"/>
        </w:rPr>
        <w:t>Tab.</w:t>
      </w:r>
      <w:r w:rsidR="00001BB2">
        <w:rPr>
          <w:rFonts w:ascii="Times New Roman" w:hAnsi="Times New Roman"/>
          <w:b/>
          <w:bCs/>
          <w:sz w:val="20"/>
          <w:szCs w:val="20"/>
          <w:lang w:val="cs-CZ" w:eastAsia="cs-CZ"/>
        </w:rPr>
        <w:t xml:space="preserve"> </w:t>
      </w:r>
      <w:r>
        <w:rPr>
          <w:rFonts w:ascii="Times New Roman" w:hAnsi="Times New Roman"/>
          <w:b/>
          <w:bCs/>
          <w:sz w:val="20"/>
          <w:szCs w:val="20"/>
          <w:lang w:val="cs-CZ" w:eastAsia="cs-CZ"/>
        </w:rPr>
        <w:t xml:space="preserve">8. Vztah </w:t>
      </w:r>
      <w:r>
        <w:rPr>
          <w:rFonts w:ascii="Times New Roman" w:hAnsi="Times New Roman"/>
          <w:b/>
          <w:bCs/>
          <w:noProof/>
          <w:sz w:val="20"/>
          <w:szCs w:val="20"/>
          <w:lang w:val="cs-CZ" w:eastAsia="cs-CZ"/>
        </w:rPr>
        <w:t>fází CVM a stadií podle osifikace ruky – chlapci.</w:t>
      </w:r>
    </w:p>
    <w:tbl>
      <w:tblPr>
        <w:tblW w:w="8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8"/>
        <w:gridCol w:w="350"/>
        <w:gridCol w:w="767"/>
        <w:gridCol w:w="897"/>
        <w:gridCol w:w="897"/>
        <w:gridCol w:w="897"/>
        <w:gridCol w:w="897"/>
        <w:gridCol w:w="897"/>
        <w:gridCol w:w="897"/>
        <w:gridCol w:w="897"/>
        <w:gridCol w:w="927"/>
      </w:tblGrid>
      <w:tr w:rsidR="00353566" w:rsidRPr="003063F2" w:rsidTr="003063F2">
        <w:trPr>
          <w:trHeight w:val="454"/>
        </w:trPr>
        <w:tc>
          <w:tcPr>
            <w:tcW w:w="1668" w:type="dxa"/>
            <w:gridSpan w:val="3"/>
            <w:vMerge w:val="restart"/>
            <w:tcBorders>
              <w:top w:val="single" w:sz="18" w:space="0" w:color="auto"/>
              <w:left w:val="single" w:sz="18" w:space="0" w:color="auto"/>
              <w:bottom w:val="single" w:sz="4" w:space="0" w:color="auto"/>
              <w:right w:val="single" w:sz="18" w:space="0" w:color="auto"/>
            </w:tcBorders>
            <w:vAlign w:val="center"/>
          </w:tcPr>
          <w:p w:rsidR="00353566" w:rsidRPr="003063F2" w:rsidRDefault="00353566" w:rsidP="003063F2">
            <w:pPr>
              <w:spacing w:after="0" w:line="240" w:lineRule="auto"/>
              <w:jc w:val="both"/>
              <w:rPr>
                <w:rFonts w:ascii="Times New Roman" w:hAnsi="Times New Roman"/>
                <w:sz w:val="20"/>
                <w:szCs w:val="20"/>
                <w:lang w:val="cs-CZ" w:eastAsia="cs-CZ"/>
              </w:rPr>
            </w:pPr>
          </w:p>
        </w:tc>
        <w:tc>
          <w:tcPr>
            <w:tcW w:w="907" w:type="dxa"/>
            <w:gridSpan w:val="7"/>
            <w:tcBorders>
              <w:top w:val="single" w:sz="18" w:space="0" w:color="auto"/>
              <w:left w:val="single" w:sz="18" w:space="0" w:color="auto"/>
              <w:bottom w:val="single" w:sz="4" w:space="0" w:color="auto"/>
              <w:right w:val="single" w:sz="4" w:space="0" w:color="auto"/>
            </w:tcBorders>
            <w:vAlign w:val="center"/>
            <w:hideMark/>
          </w:tcPr>
          <w:p w:rsidR="00353566" w:rsidRPr="003063F2" w:rsidRDefault="00353566" w:rsidP="003063F2">
            <w:pPr>
              <w:spacing w:after="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Ruka</w:t>
            </w:r>
          </w:p>
        </w:tc>
        <w:tc>
          <w:tcPr>
            <w:tcW w:w="937" w:type="dxa"/>
            <w:vMerge w:val="restart"/>
            <w:tcBorders>
              <w:top w:val="single" w:sz="18" w:space="0" w:color="auto"/>
              <w:left w:val="single" w:sz="4" w:space="0" w:color="auto"/>
              <w:bottom w:val="single" w:sz="4" w:space="0" w:color="auto"/>
              <w:right w:val="single" w:sz="18" w:space="0" w:color="auto"/>
            </w:tcBorders>
            <w:vAlign w:val="center"/>
            <w:hideMark/>
          </w:tcPr>
          <w:p w:rsidR="00353566" w:rsidRPr="003063F2" w:rsidRDefault="00353566" w:rsidP="003063F2">
            <w:pPr>
              <w:spacing w:after="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Celkem</w:t>
            </w:r>
          </w:p>
        </w:tc>
      </w:tr>
      <w:tr w:rsidR="00353566" w:rsidRPr="003063F2" w:rsidTr="003063F2">
        <w:trPr>
          <w:trHeight w:val="454"/>
        </w:trPr>
        <w:tc>
          <w:tcPr>
            <w:tcW w:w="1668" w:type="dxa"/>
            <w:gridSpan w:val="3"/>
            <w:vMerge/>
            <w:tcBorders>
              <w:top w:val="single" w:sz="18" w:space="0" w:color="auto"/>
              <w:left w:val="single" w:sz="18" w:space="0" w:color="auto"/>
              <w:bottom w:val="single" w:sz="4" w:space="0" w:color="auto"/>
              <w:right w:val="single" w:sz="18" w:space="0" w:color="auto"/>
            </w:tcBorders>
            <w:vAlign w:val="center"/>
            <w:hideMark/>
          </w:tcPr>
          <w:p w:rsidR="00353566" w:rsidRPr="003063F2" w:rsidRDefault="00353566" w:rsidP="003063F2">
            <w:pPr>
              <w:spacing w:after="0" w:line="240" w:lineRule="auto"/>
              <w:rPr>
                <w:rFonts w:ascii="Times New Roman" w:hAnsi="Times New Roman"/>
                <w:sz w:val="20"/>
                <w:szCs w:val="20"/>
                <w:lang w:val="cs-CZ" w:eastAsia="cs-CZ"/>
              </w:rPr>
            </w:pPr>
          </w:p>
        </w:tc>
        <w:tc>
          <w:tcPr>
            <w:tcW w:w="907" w:type="dxa"/>
            <w:tcBorders>
              <w:top w:val="single" w:sz="4" w:space="0" w:color="auto"/>
              <w:left w:val="single" w:sz="18" w:space="0" w:color="auto"/>
              <w:bottom w:val="single" w:sz="18" w:space="0" w:color="auto"/>
              <w:right w:val="single" w:sz="4" w:space="0" w:color="auto"/>
            </w:tcBorders>
            <w:vAlign w:val="center"/>
            <w:hideMark/>
          </w:tcPr>
          <w:p w:rsidR="00353566" w:rsidRPr="003063F2" w:rsidRDefault="00353566" w:rsidP="003063F2">
            <w:pPr>
              <w:spacing w:after="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MP3=</w:t>
            </w:r>
          </w:p>
        </w:tc>
        <w:tc>
          <w:tcPr>
            <w:tcW w:w="907" w:type="dxa"/>
            <w:tcBorders>
              <w:top w:val="single" w:sz="4" w:space="0" w:color="auto"/>
              <w:left w:val="single" w:sz="4" w:space="0" w:color="auto"/>
              <w:bottom w:val="single" w:sz="18" w:space="0" w:color="auto"/>
              <w:right w:val="single" w:sz="4" w:space="0" w:color="auto"/>
            </w:tcBorders>
            <w:vAlign w:val="center"/>
            <w:hideMark/>
          </w:tcPr>
          <w:p w:rsidR="00353566" w:rsidRPr="003063F2" w:rsidRDefault="00353566" w:rsidP="003063F2">
            <w:pPr>
              <w:spacing w:after="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S</w:t>
            </w:r>
          </w:p>
        </w:tc>
        <w:tc>
          <w:tcPr>
            <w:tcW w:w="907" w:type="dxa"/>
            <w:tcBorders>
              <w:top w:val="single" w:sz="4" w:space="0" w:color="auto"/>
              <w:left w:val="single" w:sz="4" w:space="0" w:color="auto"/>
              <w:bottom w:val="single" w:sz="18" w:space="0" w:color="auto"/>
              <w:right w:val="single" w:sz="4" w:space="0" w:color="auto"/>
            </w:tcBorders>
            <w:vAlign w:val="center"/>
            <w:hideMark/>
          </w:tcPr>
          <w:p w:rsidR="00353566" w:rsidRPr="003063F2" w:rsidRDefault="00353566" w:rsidP="003063F2">
            <w:pPr>
              <w:spacing w:after="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MP3cap</w:t>
            </w:r>
          </w:p>
        </w:tc>
        <w:tc>
          <w:tcPr>
            <w:tcW w:w="907" w:type="dxa"/>
            <w:tcBorders>
              <w:top w:val="single" w:sz="4" w:space="0" w:color="auto"/>
              <w:left w:val="single" w:sz="4" w:space="0" w:color="auto"/>
              <w:bottom w:val="single" w:sz="18" w:space="0" w:color="auto"/>
              <w:right w:val="single" w:sz="2" w:space="0" w:color="auto"/>
            </w:tcBorders>
            <w:vAlign w:val="center"/>
            <w:hideMark/>
          </w:tcPr>
          <w:p w:rsidR="00353566" w:rsidRPr="003063F2" w:rsidRDefault="00353566" w:rsidP="003063F2">
            <w:pPr>
              <w:spacing w:after="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DP3u</w:t>
            </w:r>
          </w:p>
        </w:tc>
        <w:tc>
          <w:tcPr>
            <w:tcW w:w="907" w:type="dxa"/>
            <w:tcBorders>
              <w:top w:val="single" w:sz="4" w:space="0" w:color="auto"/>
              <w:left w:val="single" w:sz="2" w:space="0" w:color="auto"/>
              <w:bottom w:val="single" w:sz="4" w:space="0" w:color="auto"/>
              <w:right w:val="single" w:sz="4" w:space="0" w:color="auto"/>
            </w:tcBorders>
            <w:vAlign w:val="center"/>
            <w:hideMark/>
          </w:tcPr>
          <w:p w:rsidR="00353566" w:rsidRPr="003063F2" w:rsidRDefault="00353566" w:rsidP="003063F2">
            <w:pPr>
              <w:spacing w:after="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PP3u</w:t>
            </w:r>
          </w:p>
        </w:tc>
        <w:tc>
          <w:tcPr>
            <w:tcW w:w="907" w:type="dxa"/>
            <w:tcBorders>
              <w:top w:val="single" w:sz="4" w:space="0" w:color="auto"/>
              <w:left w:val="single" w:sz="4" w:space="0" w:color="auto"/>
              <w:bottom w:val="single" w:sz="4" w:space="0" w:color="auto"/>
              <w:right w:val="single" w:sz="4" w:space="0" w:color="auto"/>
            </w:tcBorders>
            <w:vAlign w:val="center"/>
            <w:hideMark/>
          </w:tcPr>
          <w:p w:rsidR="00353566" w:rsidRPr="003063F2" w:rsidRDefault="00353566" w:rsidP="003063F2">
            <w:pPr>
              <w:spacing w:after="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MP3u</w:t>
            </w:r>
          </w:p>
        </w:tc>
        <w:tc>
          <w:tcPr>
            <w:tcW w:w="907" w:type="dxa"/>
            <w:tcBorders>
              <w:top w:val="single" w:sz="4" w:space="0" w:color="auto"/>
              <w:left w:val="single" w:sz="4" w:space="0" w:color="auto"/>
              <w:bottom w:val="single" w:sz="4" w:space="0" w:color="auto"/>
              <w:right w:val="single" w:sz="4" w:space="0" w:color="auto"/>
            </w:tcBorders>
            <w:vAlign w:val="center"/>
            <w:hideMark/>
          </w:tcPr>
          <w:p w:rsidR="00353566" w:rsidRPr="003063F2" w:rsidRDefault="00353566" w:rsidP="003063F2">
            <w:pPr>
              <w:spacing w:after="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Ru</w:t>
            </w:r>
          </w:p>
        </w:tc>
        <w:tc>
          <w:tcPr>
            <w:tcW w:w="937" w:type="dxa"/>
            <w:vMerge/>
            <w:tcBorders>
              <w:top w:val="single" w:sz="18" w:space="0" w:color="auto"/>
              <w:left w:val="single" w:sz="4" w:space="0" w:color="auto"/>
              <w:bottom w:val="single" w:sz="4" w:space="0" w:color="auto"/>
              <w:right w:val="single" w:sz="18" w:space="0" w:color="auto"/>
            </w:tcBorders>
            <w:vAlign w:val="center"/>
            <w:hideMark/>
          </w:tcPr>
          <w:p w:rsidR="00353566" w:rsidRPr="003063F2" w:rsidRDefault="00353566" w:rsidP="003063F2">
            <w:pPr>
              <w:spacing w:after="0" w:line="240" w:lineRule="auto"/>
              <w:rPr>
                <w:rFonts w:ascii="Times New Roman" w:hAnsi="Times New Roman"/>
                <w:sz w:val="20"/>
                <w:szCs w:val="20"/>
                <w:lang w:val="cs-CZ" w:eastAsia="cs-CZ"/>
              </w:rPr>
            </w:pPr>
          </w:p>
        </w:tc>
      </w:tr>
      <w:tr w:rsidR="00353566" w:rsidRPr="003063F2" w:rsidTr="003063F2">
        <w:trPr>
          <w:trHeight w:val="454"/>
        </w:trPr>
        <w:tc>
          <w:tcPr>
            <w:tcW w:w="541" w:type="dxa"/>
            <w:tcBorders>
              <w:top w:val="single" w:sz="18" w:space="0" w:color="auto"/>
              <w:left w:val="single" w:sz="18" w:space="0" w:color="auto"/>
              <w:bottom w:val="nil"/>
              <w:right w:val="nil"/>
            </w:tcBorders>
            <w:hideMark/>
          </w:tcPr>
          <w:p w:rsidR="00353566" w:rsidRPr="003063F2" w:rsidRDefault="00353566">
            <w:pPr>
              <w:tabs>
                <w:tab w:val="center" w:pos="172"/>
              </w:tabs>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ab/>
            </w:r>
          </w:p>
          <w:p w:rsidR="00353566" w:rsidRPr="003063F2" w:rsidRDefault="00353566">
            <w:pPr>
              <w:tabs>
                <w:tab w:val="center" w:pos="172"/>
              </w:tabs>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CS</w:t>
            </w:r>
          </w:p>
        </w:tc>
        <w:tc>
          <w:tcPr>
            <w:tcW w:w="352" w:type="dxa"/>
            <w:tcBorders>
              <w:top w:val="single" w:sz="18" w:space="0" w:color="auto"/>
              <w:left w:val="nil"/>
              <w:bottom w:val="single" w:sz="4" w:space="0" w:color="auto"/>
              <w:right w:val="nil"/>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w:t>
            </w:r>
          </w:p>
        </w:tc>
        <w:tc>
          <w:tcPr>
            <w:tcW w:w="775" w:type="dxa"/>
            <w:tcBorders>
              <w:top w:val="single" w:sz="18" w:space="0" w:color="auto"/>
              <w:left w:val="nil"/>
              <w:bottom w:val="single" w:sz="4" w:space="0" w:color="auto"/>
              <w:right w:val="single" w:sz="18"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počet</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 xml:space="preserve"> % </w:t>
            </w:r>
          </w:p>
        </w:tc>
        <w:tc>
          <w:tcPr>
            <w:tcW w:w="907" w:type="dxa"/>
            <w:tcBorders>
              <w:top w:val="single" w:sz="18" w:space="0" w:color="auto"/>
              <w:left w:val="single" w:sz="18"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13</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56,5%</w:t>
            </w:r>
          </w:p>
        </w:tc>
        <w:tc>
          <w:tcPr>
            <w:tcW w:w="907" w:type="dxa"/>
            <w:tcBorders>
              <w:top w:val="single" w:sz="18" w:space="0" w:color="auto"/>
              <w:left w:val="single" w:sz="4"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4</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21,1%</w:t>
            </w:r>
          </w:p>
        </w:tc>
        <w:tc>
          <w:tcPr>
            <w:tcW w:w="907" w:type="dxa"/>
            <w:tcBorders>
              <w:top w:val="single" w:sz="18" w:space="0" w:color="auto"/>
              <w:left w:val="single" w:sz="4" w:space="0" w:color="auto"/>
              <w:bottom w:val="single" w:sz="4" w:space="0" w:color="auto"/>
              <w:right w:val="single" w:sz="4" w:space="0" w:color="auto"/>
            </w:tcBorders>
            <w:shd w:val="clear" w:color="auto" w:fill="DBE5F1"/>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2</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4,8 %</w:t>
            </w:r>
          </w:p>
        </w:tc>
        <w:tc>
          <w:tcPr>
            <w:tcW w:w="907" w:type="dxa"/>
            <w:tcBorders>
              <w:top w:val="single" w:sz="18" w:space="0" w:color="auto"/>
              <w:left w:val="single" w:sz="4" w:space="0" w:color="auto"/>
              <w:bottom w:val="single" w:sz="4" w:space="0" w:color="auto"/>
              <w:right w:val="single" w:sz="2"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07" w:type="dxa"/>
            <w:tcBorders>
              <w:top w:val="single" w:sz="18" w:space="0" w:color="auto"/>
              <w:left w:val="single" w:sz="2"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07" w:type="dxa"/>
            <w:tcBorders>
              <w:top w:val="single" w:sz="18" w:space="0" w:color="auto"/>
              <w:left w:val="single" w:sz="4"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07" w:type="dxa"/>
            <w:tcBorders>
              <w:top w:val="single" w:sz="18" w:space="0" w:color="auto"/>
              <w:left w:val="single" w:sz="4"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37" w:type="dxa"/>
            <w:tcBorders>
              <w:top w:val="single" w:sz="18" w:space="0" w:color="auto"/>
              <w:left w:val="single" w:sz="4" w:space="0" w:color="auto"/>
              <w:bottom w:val="single" w:sz="4" w:space="0" w:color="auto"/>
              <w:right w:val="single" w:sz="18"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19</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18,3 %</w:t>
            </w:r>
          </w:p>
        </w:tc>
      </w:tr>
      <w:tr w:rsidR="00353566" w:rsidRPr="003063F2" w:rsidTr="003063F2">
        <w:trPr>
          <w:trHeight w:val="454"/>
        </w:trPr>
        <w:tc>
          <w:tcPr>
            <w:tcW w:w="541" w:type="dxa"/>
            <w:tcBorders>
              <w:top w:val="nil"/>
              <w:left w:val="single" w:sz="18" w:space="0" w:color="auto"/>
              <w:bottom w:val="nil"/>
              <w:right w:val="nil"/>
            </w:tcBorders>
            <w:vAlign w:val="center"/>
          </w:tcPr>
          <w:p w:rsidR="00353566" w:rsidRPr="003063F2" w:rsidRDefault="00353566">
            <w:pPr>
              <w:spacing w:after="240" w:line="240" w:lineRule="auto"/>
              <w:jc w:val="both"/>
              <w:rPr>
                <w:rFonts w:ascii="Times New Roman" w:hAnsi="Times New Roman"/>
                <w:sz w:val="20"/>
                <w:szCs w:val="20"/>
                <w:lang w:val="cs-CZ" w:eastAsia="cs-CZ"/>
              </w:rPr>
            </w:pPr>
          </w:p>
        </w:tc>
        <w:tc>
          <w:tcPr>
            <w:tcW w:w="352" w:type="dxa"/>
            <w:tcBorders>
              <w:top w:val="single" w:sz="4" w:space="0" w:color="auto"/>
              <w:left w:val="nil"/>
              <w:bottom w:val="single" w:sz="4" w:space="0" w:color="auto"/>
              <w:right w:val="nil"/>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2</w:t>
            </w:r>
          </w:p>
        </w:tc>
        <w:tc>
          <w:tcPr>
            <w:tcW w:w="775" w:type="dxa"/>
            <w:tcBorders>
              <w:top w:val="single" w:sz="4" w:space="0" w:color="auto"/>
              <w:left w:val="nil"/>
              <w:bottom w:val="single" w:sz="4" w:space="0" w:color="auto"/>
              <w:right w:val="single" w:sz="18"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počet</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 xml:space="preserve"> % </w:t>
            </w:r>
          </w:p>
        </w:tc>
        <w:tc>
          <w:tcPr>
            <w:tcW w:w="907" w:type="dxa"/>
            <w:tcBorders>
              <w:top w:val="single" w:sz="4" w:space="0" w:color="auto"/>
              <w:left w:val="single" w:sz="18"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3</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13,0%</w:t>
            </w:r>
          </w:p>
        </w:tc>
        <w:tc>
          <w:tcPr>
            <w:tcW w:w="907" w:type="dxa"/>
            <w:tcBorders>
              <w:top w:val="single" w:sz="4" w:space="0" w:color="auto"/>
              <w:left w:val="single" w:sz="4"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5</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26,3%</w:t>
            </w:r>
          </w:p>
        </w:tc>
        <w:tc>
          <w:tcPr>
            <w:tcW w:w="907"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3</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7,1 %</w:t>
            </w:r>
          </w:p>
        </w:tc>
        <w:tc>
          <w:tcPr>
            <w:tcW w:w="907" w:type="dxa"/>
            <w:tcBorders>
              <w:top w:val="single" w:sz="4" w:space="0" w:color="auto"/>
              <w:left w:val="single" w:sz="4" w:space="0" w:color="auto"/>
              <w:bottom w:val="single" w:sz="4" w:space="0" w:color="auto"/>
              <w:right w:val="single" w:sz="2"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07" w:type="dxa"/>
            <w:tcBorders>
              <w:top w:val="single" w:sz="4" w:space="0" w:color="auto"/>
              <w:left w:val="single" w:sz="2"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07" w:type="dxa"/>
            <w:tcBorders>
              <w:top w:val="single" w:sz="4" w:space="0" w:color="auto"/>
              <w:left w:val="single" w:sz="4"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07" w:type="dxa"/>
            <w:tcBorders>
              <w:top w:val="single" w:sz="4" w:space="0" w:color="auto"/>
              <w:left w:val="single" w:sz="4"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37" w:type="dxa"/>
            <w:tcBorders>
              <w:top w:val="single" w:sz="4" w:space="0" w:color="auto"/>
              <w:left w:val="single" w:sz="4" w:space="0" w:color="auto"/>
              <w:bottom w:val="single" w:sz="4" w:space="0" w:color="auto"/>
              <w:right w:val="single" w:sz="18"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11</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10,6 %</w:t>
            </w:r>
          </w:p>
        </w:tc>
      </w:tr>
      <w:tr w:rsidR="00353566" w:rsidRPr="003063F2" w:rsidTr="005A6533">
        <w:trPr>
          <w:trHeight w:val="454"/>
        </w:trPr>
        <w:tc>
          <w:tcPr>
            <w:tcW w:w="541" w:type="dxa"/>
            <w:tcBorders>
              <w:top w:val="nil"/>
              <w:left w:val="single" w:sz="18" w:space="0" w:color="auto"/>
              <w:bottom w:val="nil"/>
              <w:right w:val="nil"/>
            </w:tcBorders>
            <w:vAlign w:val="center"/>
          </w:tcPr>
          <w:p w:rsidR="00353566" w:rsidRPr="003063F2" w:rsidRDefault="00353566">
            <w:pPr>
              <w:spacing w:after="240" w:line="240" w:lineRule="auto"/>
              <w:jc w:val="both"/>
              <w:rPr>
                <w:rFonts w:ascii="Times New Roman" w:hAnsi="Times New Roman"/>
                <w:sz w:val="20"/>
                <w:szCs w:val="20"/>
                <w:lang w:val="cs-CZ" w:eastAsia="cs-CZ"/>
              </w:rPr>
            </w:pPr>
          </w:p>
        </w:tc>
        <w:tc>
          <w:tcPr>
            <w:tcW w:w="352" w:type="dxa"/>
            <w:tcBorders>
              <w:top w:val="single" w:sz="4" w:space="0" w:color="auto"/>
              <w:left w:val="nil"/>
              <w:bottom w:val="single" w:sz="4" w:space="0" w:color="auto"/>
              <w:right w:val="nil"/>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3</w:t>
            </w:r>
          </w:p>
        </w:tc>
        <w:tc>
          <w:tcPr>
            <w:tcW w:w="775" w:type="dxa"/>
            <w:tcBorders>
              <w:top w:val="single" w:sz="4" w:space="0" w:color="auto"/>
              <w:left w:val="nil"/>
              <w:bottom w:val="single" w:sz="4" w:space="0" w:color="auto"/>
              <w:right w:val="single" w:sz="18"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 xml:space="preserve">počet </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 xml:space="preserve"> % </w:t>
            </w:r>
          </w:p>
        </w:tc>
        <w:tc>
          <w:tcPr>
            <w:tcW w:w="907" w:type="dxa"/>
            <w:tcBorders>
              <w:top w:val="single" w:sz="4" w:space="0" w:color="auto"/>
              <w:left w:val="single" w:sz="18" w:space="0" w:color="auto"/>
              <w:bottom w:val="single" w:sz="4" w:space="0" w:color="auto"/>
              <w:right w:val="single" w:sz="4" w:space="0" w:color="auto"/>
            </w:tcBorders>
            <w:shd w:val="clear" w:color="auto" w:fill="DBE5F1"/>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6</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26,1%</w:t>
            </w:r>
          </w:p>
        </w:tc>
        <w:tc>
          <w:tcPr>
            <w:tcW w:w="907" w:type="dxa"/>
            <w:tcBorders>
              <w:top w:val="single" w:sz="4" w:space="0" w:color="auto"/>
              <w:left w:val="single" w:sz="4" w:space="0" w:color="auto"/>
              <w:bottom w:val="single" w:sz="2" w:space="0" w:color="auto"/>
              <w:right w:val="single" w:sz="4" w:space="0" w:color="auto"/>
            </w:tcBorders>
            <w:shd w:val="clear" w:color="auto" w:fill="DBE5F1"/>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6</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31,6%</w:t>
            </w:r>
          </w:p>
        </w:tc>
        <w:tc>
          <w:tcPr>
            <w:tcW w:w="907" w:type="dxa"/>
            <w:tcBorders>
              <w:top w:val="single" w:sz="4" w:space="0" w:color="auto"/>
              <w:left w:val="single" w:sz="4" w:space="0" w:color="auto"/>
              <w:bottom w:val="single" w:sz="18" w:space="0" w:color="auto"/>
              <w:right w:val="single" w:sz="4" w:space="0" w:color="auto"/>
            </w:tcBorders>
            <w:shd w:val="clear" w:color="auto" w:fill="DBE5F1"/>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5</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11,9 %</w:t>
            </w:r>
          </w:p>
        </w:tc>
        <w:tc>
          <w:tcPr>
            <w:tcW w:w="907" w:type="dxa"/>
            <w:tcBorders>
              <w:top w:val="single" w:sz="4" w:space="0" w:color="auto"/>
              <w:left w:val="single" w:sz="4" w:space="0" w:color="auto"/>
              <w:bottom w:val="single" w:sz="2" w:space="0" w:color="auto"/>
              <w:right w:val="single" w:sz="2" w:space="0" w:color="auto"/>
            </w:tcBorders>
            <w:shd w:val="clear" w:color="auto" w:fill="DBE5F1"/>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07" w:type="dxa"/>
            <w:tcBorders>
              <w:top w:val="single" w:sz="4" w:space="0" w:color="auto"/>
              <w:left w:val="single" w:sz="2" w:space="0" w:color="auto"/>
              <w:bottom w:val="single" w:sz="4" w:space="0" w:color="auto"/>
              <w:right w:val="single" w:sz="4" w:space="0" w:color="auto"/>
            </w:tcBorders>
            <w:shd w:val="clear" w:color="auto" w:fill="DBE5F1"/>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07"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07"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37" w:type="dxa"/>
            <w:tcBorders>
              <w:top w:val="single" w:sz="4" w:space="0" w:color="auto"/>
              <w:left w:val="single" w:sz="4" w:space="0" w:color="auto"/>
              <w:bottom w:val="single" w:sz="4" w:space="0" w:color="auto"/>
              <w:right w:val="single" w:sz="18" w:space="0" w:color="auto"/>
            </w:tcBorders>
            <w:shd w:val="clear" w:color="auto" w:fill="DBE5F1"/>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17</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16,3 %</w:t>
            </w:r>
          </w:p>
        </w:tc>
      </w:tr>
      <w:tr w:rsidR="00353566" w:rsidRPr="003063F2" w:rsidTr="005A6533">
        <w:trPr>
          <w:trHeight w:val="454"/>
        </w:trPr>
        <w:tc>
          <w:tcPr>
            <w:tcW w:w="541" w:type="dxa"/>
            <w:tcBorders>
              <w:top w:val="nil"/>
              <w:left w:val="single" w:sz="18" w:space="0" w:color="auto"/>
              <w:bottom w:val="nil"/>
              <w:right w:val="nil"/>
            </w:tcBorders>
            <w:vAlign w:val="center"/>
          </w:tcPr>
          <w:p w:rsidR="00353566" w:rsidRPr="003063F2" w:rsidRDefault="00353566">
            <w:pPr>
              <w:spacing w:after="240" w:line="240" w:lineRule="auto"/>
              <w:jc w:val="both"/>
              <w:rPr>
                <w:rFonts w:ascii="Times New Roman" w:hAnsi="Times New Roman"/>
                <w:sz w:val="20"/>
                <w:szCs w:val="20"/>
                <w:lang w:val="cs-CZ" w:eastAsia="cs-CZ"/>
              </w:rPr>
            </w:pPr>
          </w:p>
        </w:tc>
        <w:tc>
          <w:tcPr>
            <w:tcW w:w="352" w:type="dxa"/>
            <w:tcBorders>
              <w:top w:val="single" w:sz="4" w:space="0" w:color="auto"/>
              <w:left w:val="nil"/>
              <w:bottom w:val="single" w:sz="4" w:space="0" w:color="auto"/>
              <w:right w:val="nil"/>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4</w:t>
            </w:r>
          </w:p>
        </w:tc>
        <w:tc>
          <w:tcPr>
            <w:tcW w:w="775" w:type="dxa"/>
            <w:tcBorders>
              <w:top w:val="single" w:sz="4" w:space="0" w:color="auto"/>
              <w:left w:val="nil"/>
              <w:bottom w:val="single" w:sz="4" w:space="0" w:color="auto"/>
              <w:right w:val="single" w:sz="18"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počet</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 xml:space="preserve"> % </w:t>
            </w:r>
          </w:p>
        </w:tc>
        <w:tc>
          <w:tcPr>
            <w:tcW w:w="907" w:type="dxa"/>
            <w:tcBorders>
              <w:top w:val="single" w:sz="4" w:space="0" w:color="auto"/>
              <w:left w:val="single" w:sz="18" w:space="0" w:color="auto"/>
              <w:bottom w:val="single" w:sz="4" w:space="0" w:color="auto"/>
              <w:right w:val="single" w:sz="2"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4,3 %</w:t>
            </w:r>
          </w:p>
        </w:tc>
        <w:tc>
          <w:tcPr>
            <w:tcW w:w="907" w:type="dxa"/>
            <w:tcBorders>
              <w:top w:val="single" w:sz="2" w:space="0" w:color="auto"/>
              <w:left w:val="single" w:sz="2" w:space="0" w:color="auto"/>
              <w:bottom w:val="single" w:sz="2" w:space="0" w:color="auto"/>
              <w:right w:val="single" w:sz="18"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4</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21,1%</w:t>
            </w:r>
          </w:p>
        </w:tc>
        <w:tc>
          <w:tcPr>
            <w:tcW w:w="907" w:type="dxa"/>
            <w:tcBorders>
              <w:top w:val="single" w:sz="18" w:space="0" w:color="auto"/>
              <w:left w:val="single" w:sz="18" w:space="0" w:color="auto"/>
              <w:bottom w:val="single" w:sz="4" w:space="0" w:color="auto"/>
              <w:right w:val="single" w:sz="18" w:space="0" w:color="auto"/>
            </w:tcBorders>
            <w:shd w:val="clear" w:color="auto" w:fill="DBE5F1"/>
            <w:vAlign w:val="center"/>
            <w:hideMark/>
          </w:tcPr>
          <w:p w:rsidR="00353566" w:rsidRPr="003063F2" w:rsidRDefault="00353566">
            <w:pPr>
              <w:spacing w:after="240" w:line="240" w:lineRule="auto"/>
              <w:jc w:val="both"/>
              <w:rPr>
                <w:rFonts w:ascii="Times New Roman" w:hAnsi="Times New Roman"/>
                <w:b/>
                <w:color w:val="FF0000"/>
                <w:szCs w:val="20"/>
                <w:lang w:val="cs-CZ" w:eastAsia="cs-CZ"/>
              </w:rPr>
            </w:pPr>
            <w:r w:rsidRPr="003063F2">
              <w:rPr>
                <w:rFonts w:ascii="Times New Roman" w:hAnsi="Times New Roman"/>
                <w:b/>
                <w:color w:val="FF0000"/>
                <w:szCs w:val="20"/>
                <w:lang w:val="cs-CZ" w:eastAsia="cs-CZ"/>
              </w:rPr>
              <w:t>21</w:t>
            </w:r>
          </w:p>
          <w:p w:rsidR="00353566" w:rsidRPr="003063F2" w:rsidRDefault="00353566">
            <w:pPr>
              <w:spacing w:after="240" w:line="240" w:lineRule="auto"/>
              <w:jc w:val="both"/>
              <w:rPr>
                <w:rFonts w:ascii="Times New Roman" w:hAnsi="Times New Roman"/>
                <w:szCs w:val="20"/>
                <w:lang w:val="cs-CZ" w:eastAsia="cs-CZ"/>
              </w:rPr>
            </w:pPr>
            <w:r w:rsidRPr="003063F2">
              <w:rPr>
                <w:rFonts w:ascii="Times New Roman" w:hAnsi="Times New Roman"/>
                <w:b/>
                <w:color w:val="FF0000"/>
                <w:szCs w:val="20"/>
                <w:lang w:val="cs-CZ" w:eastAsia="cs-CZ"/>
              </w:rPr>
              <w:t>50,0%</w:t>
            </w:r>
          </w:p>
        </w:tc>
        <w:tc>
          <w:tcPr>
            <w:tcW w:w="907" w:type="dxa"/>
            <w:tcBorders>
              <w:top w:val="single" w:sz="2" w:space="0" w:color="auto"/>
              <w:left w:val="single" w:sz="18" w:space="0" w:color="auto"/>
              <w:bottom w:val="single" w:sz="2" w:space="0" w:color="auto"/>
              <w:right w:val="single" w:sz="2"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14,3 %</w:t>
            </w:r>
          </w:p>
        </w:tc>
        <w:tc>
          <w:tcPr>
            <w:tcW w:w="907" w:type="dxa"/>
            <w:tcBorders>
              <w:top w:val="single" w:sz="4" w:space="0" w:color="auto"/>
              <w:left w:val="single" w:sz="2"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07" w:type="dxa"/>
            <w:tcBorders>
              <w:top w:val="single" w:sz="4" w:space="0" w:color="auto"/>
              <w:left w:val="single" w:sz="4"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07" w:type="dxa"/>
            <w:tcBorders>
              <w:top w:val="single" w:sz="4" w:space="0" w:color="auto"/>
              <w:left w:val="single" w:sz="4"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37" w:type="dxa"/>
            <w:tcBorders>
              <w:top w:val="single" w:sz="4" w:space="0" w:color="auto"/>
              <w:left w:val="single" w:sz="4" w:space="0" w:color="auto"/>
              <w:bottom w:val="single" w:sz="4" w:space="0" w:color="auto"/>
              <w:right w:val="single" w:sz="18"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27</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26,0 %</w:t>
            </w:r>
          </w:p>
        </w:tc>
      </w:tr>
      <w:tr w:rsidR="00353566" w:rsidRPr="003063F2" w:rsidTr="005A6533">
        <w:trPr>
          <w:trHeight w:val="454"/>
        </w:trPr>
        <w:tc>
          <w:tcPr>
            <w:tcW w:w="541" w:type="dxa"/>
            <w:tcBorders>
              <w:top w:val="nil"/>
              <w:left w:val="single" w:sz="18" w:space="0" w:color="auto"/>
              <w:bottom w:val="nil"/>
              <w:right w:val="nil"/>
            </w:tcBorders>
            <w:vAlign w:val="center"/>
          </w:tcPr>
          <w:p w:rsidR="00353566" w:rsidRPr="003063F2" w:rsidRDefault="00353566">
            <w:pPr>
              <w:spacing w:after="240" w:line="240" w:lineRule="auto"/>
              <w:jc w:val="both"/>
              <w:rPr>
                <w:rFonts w:ascii="Times New Roman" w:hAnsi="Times New Roman"/>
                <w:sz w:val="20"/>
                <w:szCs w:val="20"/>
                <w:lang w:val="cs-CZ" w:eastAsia="cs-CZ"/>
              </w:rPr>
            </w:pPr>
          </w:p>
        </w:tc>
        <w:tc>
          <w:tcPr>
            <w:tcW w:w="352" w:type="dxa"/>
            <w:tcBorders>
              <w:top w:val="single" w:sz="4" w:space="0" w:color="auto"/>
              <w:left w:val="nil"/>
              <w:bottom w:val="single" w:sz="4" w:space="0" w:color="auto"/>
              <w:right w:val="nil"/>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5</w:t>
            </w:r>
          </w:p>
        </w:tc>
        <w:tc>
          <w:tcPr>
            <w:tcW w:w="775" w:type="dxa"/>
            <w:tcBorders>
              <w:top w:val="single" w:sz="4" w:space="0" w:color="auto"/>
              <w:left w:val="nil"/>
              <w:bottom w:val="single" w:sz="4" w:space="0" w:color="auto"/>
              <w:right w:val="single" w:sz="18"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počet</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 xml:space="preserve"> % </w:t>
            </w:r>
          </w:p>
        </w:tc>
        <w:tc>
          <w:tcPr>
            <w:tcW w:w="907" w:type="dxa"/>
            <w:tcBorders>
              <w:top w:val="single" w:sz="4" w:space="0" w:color="auto"/>
              <w:left w:val="single" w:sz="18" w:space="0" w:color="auto"/>
              <w:bottom w:val="single" w:sz="4" w:space="0" w:color="auto"/>
              <w:right w:val="single" w:sz="2"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07" w:type="dxa"/>
            <w:tcBorders>
              <w:top w:val="single" w:sz="2" w:space="0" w:color="auto"/>
              <w:left w:val="single" w:sz="2" w:space="0" w:color="auto"/>
              <w:bottom w:val="single" w:sz="2" w:space="0" w:color="auto"/>
              <w:right w:val="single" w:sz="18"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07" w:type="dxa"/>
            <w:tcBorders>
              <w:top w:val="single" w:sz="4" w:space="0" w:color="auto"/>
              <w:left w:val="single" w:sz="18" w:space="0" w:color="auto"/>
              <w:bottom w:val="single" w:sz="4" w:space="0" w:color="auto"/>
              <w:right w:val="single" w:sz="18" w:space="0" w:color="auto"/>
            </w:tcBorders>
            <w:shd w:val="clear" w:color="auto" w:fill="DBE5F1"/>
            <w:vAlign w:val="center"/>
            <w:hideMark/>
          </w:tcPr>
          <w:p w:rsidR="00353566" w:rsidRPr="003063F2" w:rsidRDefault="00353566">
            <w:pPr>
              <w:spacing w:after="240" w:line="240" w:lineRule="auto"/>
              <w:jc w:val="both"/>
              <w:rPr>
                <w:rFonts w:ascii="Times New Roman" w:hAnsi="Times New Roman"/>
                <w:b/>
                <w:sz w:val="20"/>
                <w:szCs w:val="20"/>
                <w:lang w:val="cs-CZ" w:eastAsia="cs-CZ"/>
              </w:rPr>
            </w:pPr>
            <w:r w:rsidRPr="003063F2">
              <w:rPr>
                <w:rFonts w:ascii="Times New Roman" w:hAnsi="Times New Roman"/>
                <w:b/>
                <w:sz w:val="20"/>
                <w:szCs w:val="20"/>
                <w:lang w:val="cs-CZ" w:eastAsia="cs-CZ"/>
              </w:rPr>
              <w:t>10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b/>
                <w:sz w:val="20"/>
                <w:szCs w:val="20"/>
                <w:lang w:val="cs-CZ" w:eastAsia="cs-CZ"/>
              </w:rPr>
              <w:t>23,8 %</w:t>
            </w:r>
          </w:p>
        </w:tc>
        <w:tc>
          <w:tcPr>
            <w:tcW w:w="907" w:type="dxa"/>
            <w:tcBorders>
              <w:top w:val="single" w:sz="2" w:space="0" w:color="auto"/>
              <w:left w:val="single" w:sz="18" w:space="0" w:color="auto"/>
              <w:bottom w:val="single" w:sz="2" w:space="0" w:color="auto"/>
              <w:right w:val="single" w:sz="2"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6</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85,7 %</w:t>
            </w:r>
          </w:p>
        </w:tc>
        <w:tc>
          <w:tcPr>
            <w:tcW w:w="907" w:type="dxa"/>
            <w:tcBorders>
              <w:top w:val="single" w:sz="4" w:space="0" w:color="auto"/>
              <w:left w:val="single" w:sz="2"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3</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75,0%</w:t>
            </w:r>
          </w:p>
        </w:tc>
        <w:tc>
          <w:tcPr>
            <w:tcW w:w="907" w:type="dxa"/>
            <w:tcBorders>
              <w:top w:val="single" w:sz="4" w:space="0" w:color="auto"/>
              <w:left w:val="single" w:sz="4"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25,0%</w:t>
            </w:r>
          </w:p>
        </w:tc>
        <w:tc>
          <w:tcPr>
            <w:tcW w:w="907" w:type="dxa"/>
            <w:tcBorders>
              <w:top w:val="single" w:sz="4" w:space="0" w:color="auto"/>
              <w:left w:val="single" w:sz="4"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3</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60,0%</w:t>
            </w:r>
          </w:p>
        </w:tc>
        <w:tc>
          <w:tcPr>
            <w:tcW w:w="937" w:type="dxa"/>
            <w:tcBorders>
              <w:top w:val="single" w:sz="4" w:space="0" w:color="auto"/>
              <w:left w:val="single" w:sz="4" w:space="0" w:color="auto"/>
              <w:bottom w:val="single" w:sz="4" w:space="0" w:color="auto"/>
              <w:right w:val="single" w:sz="18"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23</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21,1 %</w:t>
            </w:r>
          </w:p>
        </w:tc>
      </w:tr>
      <w:tr w:rsidR="00353566" w:rsidRPr="003063F2" w:rsidTr="005A6533">
        <w:trPr>
          <w:trHeight w:val="454"/>
        </w:trPr>
        <w:tc>
          <w:tcPr>
            <w:tcW w:w="541" w:type="dxa"/>
            <w:tcBorders>
              <w:top w:val="nil"/>
              <w:left w:val="single" w:sz="18" w:space="0" w:color="auto"/>
              <w:bottom w:val="nil"/>
              <w:right w:val="nil"/>
            </w:tcBorders>
            <w:vAlign w:val="center"/>
          </w:tcPr>
          <w:p w:rsidR="00353566" w:rsidRPr="003063F2" w:rsidRDefault="00353566">
            <w:pPr>
              <w:spacing w:after="240" w:line="240" w:lineRule="auto"/>
              <w:jc w:val="both"/>
              <w:rPr>
                <w:rFonts w:ascii="Times New Roman" w:hAnsi="Times New Roman"/>
                <w:sz w:val="20"/>
                <w:szCs w:val="20"/>
                <w:lang w:val="cs-CZ" w:eastAsia="cs-CZ"/>
              </w:rPr>
            </w:pPr>
          </w:p>
        </w:tc>
        <w:tc>
          <w:tcPr>
            <w:tcW w:w="352" w:type="dxa"/>
            <w:tcBorders>
              <w:top w:val="single" w:sz="4" w:space="0" w:color="auto"/>
              <w:left w:val="nil"/>
              <w:bottom w:val="single" w:sz="4" w:space="0" w:color="auto"/>
              <w:right w:val="nil"/>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6</w:t>
            </w:r>
          </w:p>
        </w:tc>
        <w:tc>
          <w:tcPr>
            <w:tcW w:w="775" w:type="dxa"/>
            <w:tcBorders>
              <w:top w:val="single" w:sz="4" w:space="0" w:color="auto"/>
              <w:left w:val="nil"/>
              <w:bottom w:val="single" w:sz="4" w:space="0" w:color="auto"/>
              <w:right w:val="single" w:sz="18"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počet</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 xml:space="preserve"> % </w:t>
            </w:r>
          </w:p>
        </w:tc>
        <w:tc>
          <w:tcPr>
            <w:tcW w:w="907" w:type="dxa"/>
            <w:tcBorders>
              <w:top w:val="single" w:sz="4" w:space="0" w:color="auto"/>
              <w:left w:val="single" w:sz="18" w:space="0" w:color="auto"/>
              <w:bottom w:val="single" w:sz="4" w:space="0" w:color="auto"/>
              <w:right w:val="single" w:sz="2"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07" w:type="dxa"/>
            <w:tcBorders>
              <w:top w:val="single" w:sz="2" w:space="0" w:color="auto"/>
              <w:left w:val="single" w:sz="2" w:space="0" w:color="auto"/>
              <w:bottom w:val="single" w:sz="2" w:space="0" w:color="auto"/>
              <w:right w:val="single" w:sz="18"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07" w:type="dxa"/>
            <w:tcBorders>
              <w:top w:val="single" w:sz="4" w:space="0" w:color="auto"/>
              <w:left w:val="single" w:sz="18" w:space="0" w:color="auto"/>
              <w:bottom w:val="single" w:sz="18" w:space="0" w:color="auto"/>
              <w:right w:val="single" w:sz="18" w:space="0" w:color="auto"/>
            </w:tcBorders>
            <w:shd w:val="clear" w:color="auto" w:fill="DBE5F1"/>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2,4 %</w:t>
            </w:r>
          </w:p>
        </w:tc>
        <w:tc>
          <w:tcPr>
            <w:tcW w:w="907" w:type="dxa"/>
            <w:tcBorders>
              <w:top w:val="single" w:sz="2" w:space="0" w:color="auto"/>
              <w:left w:val="single" w:sz="18" w:space="0" w:color="auto"/>
              <w:bottom w:val="single" w:sz="2" w:space="0" w:color="auto"/>
              <w:right w:val="single" w:sz="2"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,0 %</w:t>
            </w:r>
          </w:p>
        </w:tc>
        <w:tc>
          <w:tcPr>
            <w:tcW w:w="907" w:type="dxa"/>
            <w:tcBorders>
              <w:top w:val="single" w:sz="4" w:space="0" w:color="auto"/>
              <w:left w:val="single" w:sz="2"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25 %</w:t>
            </w:r>
          </w:p>
        </w:tc>
        <w:tc>
          <w:tcPr>
            <w:tcW w:w="907" w:type="dxa"/>
            <w:tcBorders>
              <w:top w:val="single" w:sz="4" w:space="0" w:color="auto"/>
              <w:left w:val="single" w:sz="4"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3</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75,0%</w:t>
            </w:r>
          </w:p>
        </w:tc>
        <w:tc>
          <w:tcPr>
            <w:tcW w:w="907" w:type="dxa"/>
            <w:tcBorders>
              <w:top w:val="single" w:sz="4" w:space="0" w:color="auto"/>
              <w:left w:val="single" w:sz="4" w:space="0" w:color="auto"/>
              <w:bottom w:val="single" w:sz="4"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2</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40,0%</w:t>
            </w:r>
          </w:p>
        </w:tc>
        <w:tc>
          <w:tcPr>
            <w:tcW w:w="937" w:type="dxa"/>
            <w:tcBorders>
              <w:top w:val="single" w:sz="4" w:space="0" w:color="auto"/>
              <w:left w:val="single" w:sz="4" w:space="0" w:color="auto"/>
              <w:bottom w:val="single" w:sz="4" w:space="0" w:color="auto"/>
              <w:right w:val="single" w:sz="18"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7</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6,7 %</w:t>
            </w:r>
          </w:p>
        </w:tc>
      </w:tr>
      <w:tr w:rsidR="00353566" w:rsidRPr="003063F2" w:rsidTr="005A6533">
        <w:trPr>
          <w:trHeight w:val="454"/>
        </w:trPr>
        <w:tc>
          <w:tcPr>
            <w:tcW w:w="893" w:type="dxa"/>
            <w:gridSpan w:val="2"/>
            <w:tcBorders>
              <w:top w:val="single" w:sz="4" w:space="0" w:color="auto"/>
              <w:left w:val="single" w:sz="18" w:space="0" w:color="auto"/>
              <w:bottom w:val="single" w:sz="18" w:space="0" w:color="auto"/>
              <w:right w:val="nil"/>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Celkem</w:t>
            </w:r>
          </w:p>
        </w:tc>
        <w:tc>
          <w:tcPr>
            <w:tcW w:w="775" w:type="dxa"/>
            <w:tcBorders>
              <w:top w:val="single" w:sz="4" w:space="0" w:color="auto"/>
              <w:left w:val="nil"/>
              <w:bottom w:val="single" w:sz="18" w:space="0" w:color="auto"/>
              <w:right w:val="single" w:sz="18"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počet</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 xml:space="preserve"> % </w:t>
            </w:r>
          </w:p>
        </w:tc>
        <w:tc>
          <w:tcPr>
            <w:tcW w:w="907" w:type="dxa"/>
            <w:tcBorders>
              <w:top w:val="single" w:sz="4" w:space="0" w:color="auto"/>
              <w:left w:val="single" w:sz="18" w:space="0" w:color="auto"/>
              <w:bottom w:val="single" w:sz="18"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23</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100,0%</w:t>
            </w:r>
          </w:p>
        </w:tc>
        <w:tc>
          <w:tcPr>
            <w:tcW w:w="907" w:type="dxa"/>
            <w:tcBorders>
              <w:top w:val="single" w:sz="2" w:space="0" w:color="auto"/>
              <w:left w:val="single" w:sz="4" w:space="0" w:color="auto"/>
              <w:bottom w:val="single" w:sz="18"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19</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100,0%</w:t>
            </w:r>
          </w:p>
        </w:tc>
        <w:tc>
          <w:tcPr>
            <w:tcW w:w="907" w:type="dxa"/>
            <w:tcBorders>
              <w:top w:val="single" w:sz="18" w:space="0" w:color="auto"/>
              <w:left w:val="single" w:sz="4" w:space="0" w:color="auto"/>
              <w:bottom w:val="single" w:sz="18" w:space="0" w:color="auto"/>
              <w:right w:val="single" w:sz="4" w:space="0" w:color="auto"/>
            </w:tcBorders>
            <w:shd w:val="clear" w:color="auto" w:fill="DBE5F1"/>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42</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100,0 %</w:t>
            </w:r>
          </w:p>
        </w:tc>
        <w:tc>
          <w:tcPr>
            <w:tcW w:w="907" w:type="dxa"/>
            <w:tcBorders>
              <w:top w:val="single" w:sz="2" w:space="0" w:color="auto"/>
              <w:left w:val="single" w:sz="4" w:space="0" w:color="auto"/>
              <w:bottom w:val="single" w:sz="18" w:space="0" w:color="auto"/>
              <w:right w:val="single" w:sz="2"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7</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100,0 %</w:t>
            </w:r>
          </w:p>
        </w:tc>
        <w:tc>
          <w:tcPr>
            <w:tcW w:w="907" w:type="dxa"/>
            <w:tcBorders>
              <w:top w:val="single" w:sz="4" w:space="0" w:color="auto"/>
              <w:left w:val="single" w:sz="2" w:space="0" w:color="auto"/>
              <w:bottom w:val="single" w:sz="18"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4</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100,0%</w:t>
            </w:r>
          </w:p>
        </w:tc>
        <w:tc>
          <w:tcPr>
            <w:tcW w:w="907" w:type="dxa"/>
            <w:tcBorders>
              <w:top w:val="single" w:sz="4" w:space="0" w:color="auto"/>
              <w:left w:val="single" w:sz="4" w:space="0" w:color="auto"/>
              <w:bottom w:val="single" w:sz="18"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4</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100,0%</w:t>
            </w:r>
          </w:p>
        </w:tc>
        <w:tc>
          <w:tcPr>
            <w:tcW w:w="907" w:type="dxa"/>
            <w:tcBorders>
              <w:top w:val="single" w:sz="4" w:space="0" w:color="auto"/>
              <w:left w:val="single" w:sz="4" w:space="0" w:color="auto"/>
              <w:bottom w:val="single" w:sz="18" w:space="0" w:color="auto"/>
              <w:right w:val="single" w:sz="4"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5</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100,0%</w:t>
            </w:r>
          </w:p>
        </w:tc>
        <w:tc>
          <w:tcPr>
            <w:tcW w:w="937" w:type="dxa"/>
            <w:tcBorders>
              <w:top w:val="single" w:sz="4" w:space="0" w:color="auto"/>
              <w:left w:val="single" w:sz="4" w:space="0" w:color="auto"/>
              <w:bottom w:val="single" w:sz="18" w:space="0" w:color="auto"/>
              <w:right w:val="single" w:sz="18" w:space="0" w:color="auto"/>
            </w:tcBorders>
            <w:vAlign w:val="center"/>
            <w:hideMark/>
          </w:tcPr>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104</w:t>
            </w:r>
          </w:p>
          <w:p w:rsidR="00353566" w:rsidRPr="003063F2" w:rsidRDefault="00353566">
            <w:pPr>
              <w:spacing w:after="240" w:line="240" w:lineRule="auto"/>
              <w:jc w:val="both"/>
              <w:rPr>
                <w:rFonts w:ascii="Times New Roman" w:hAnsi="Times New Roman"/>
                <w:sz w:val="20"/>
                <w:szCs w:val="20"/>
                <w:lang w:val="cs-CZ" w:eastAsia="cs-CZ"/>
              </w:rPr>
            </w:pPr>
            <w:r w:rsidRPr="003063F2">
              <w:rPr>
                <w:rFonts w:ascii="Times New Roman" w:hAnsi="Times New Roman"/>
                <w:sz w:val="20"/>
                <w:szCs w:val="20"/>
                <w:lang w:val="cs-CZ" w:eastAsia="cs-CZ"/>
              </w:rPr>
              <w:t>100,0 %</w:t>
            </w:r>
          </w:p>
        </w:tc>
      </w:tr>
    </w:tbl>
    <w:p w:rsidR="00353566" w:rsidRDefault="00353566" w:rsidP="00353566">
      <w:pPr>
        <w:spacing w:after="240" w:line="360" w:lineRule="auto"/>
        <w:jc w:val="both"/>
        <w:rPr>
          <w:rFonts w:ascii="Times New Roman" w:hAnsi="Times New Roman"/>
          <w:sz w:val="24"/>
          <w:szCs w:val="20"/>
          <w:lang w:val="cs-CZ" w:eastAsia="cs-CZ"/>
        </w:rPr>
      </w:pPr>
    </w:p>
    <w:p w:rsidR="00353566" w:rsidRDefault="00353566" w:rsidP="00353566">
      <w:p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Korelační koeficient mezi fázemi skeletálního věku určovaného podle rtg ruky a podle rtg krční páteře byl u chlapců r = 0,80, u děvčat r = 0,64 (</w:t>
      </w:r>
      <w:r w:rsidR="000363B4">
        <w:rPr>
          <w:rFonts w:ascii="Times New Roman" w:hAnsi="Times New Roman"/>
          <w:sz w:val="24"/>
          <w:szCs w:val="24"/>
          <w:lang w:val="cs-CZ" w:eastAsia="cs-CZ"/>
        </w:rPr>
        <w:t>Tab</w:t>
      </w:r>
      <w:r>
        <w:rPr>
          <w:rFonts w:ascii="Times New Roman" w:hAnsi="Times New Roman"/>
          <w:sz w:val="24"/>
          <w:szCs w:val="24"/>
          <w:lang w:val="cs-CZ" w:eastAsia="cs-CZ"/>
        </w:rPr>
        <w:t>. 9). To znamená, že koeficient determinace (D=r</w:t>
      </w:r>
      <w:r>
        <w:rPr>
          <w:rFonts w:ascii="Times New Roman" w:hAnsi="Times New Roman"/>
          <w:sz w:val="24"/>
          <w:szCs w:val="24"/>
          <w:vertAlign w:val="superscript"/>
          <w:lang w:val="cs-CZ" w:eastAsia="cs-CZ"/>
        </w:rPr>
        <w:t>2</w:t>
      </w:r>
      <w:r>
        <w:rPr>
          <w:rFonts w:ascii="Times New Roman" w:hAnsi="Times New Roman"/>
          <w:sz w:val="24"/>
          <w:szCs w:val="24"/>
          <w:lang w:val="cs-CZ" w:eastAsia="cs-CZ"/>
        </w:rPr>
        <w:t>) je u chlapců 0,64 a u děvčat 0,41. Z jednoho ukazatele lze druhý předpovědět ze 64 % u chlapců a ze 41 % u děvčat.</w:t>
      </w:r>
    </w:p>
    <w:p w:rsidR="00353566" w:rsidRDefault="00353566" w:rsidP="00353566">
      <w:p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Podle korelační analýzy také bylo zjištěno, že fázi MP3cap (maximální pubertální růstový spurt podle Björka) odpovídají všechny fáze od CS1 do CS6 podle metody CVM, nejvíce fáze CS4, což by podle Baccettiho znamenalo konec maximálního růstu.</w:t>
      </w:r>
    </w:p>
    <w:p w:rsidR="00001BB2" w:rsidRDefault="00001BB2" w:rsidP="00353566">
      <w:pPr>
        <w:spacing w:after="240" w:line="360" w:lineRule="auto"/>
        <w:jc w:val="both"/>
        <w:rPr>
          <w:rFonts w:ascii="Times New Roman" w:hAnsi="Times New Roman"/>
          <w:sz w:val="24"/>
          <w:szCs w:val="24"/>
          <w:lang w:val="cs-CZ" w:eastAsia="cs-CZ"/>
        </w:rPr>
      </w:pPr>
    </w:p>
    <w:p w:rsidR="00001BB2" w:rsidRDefault="00001BB2" w:rsidP="00353566">
      <w:pPr>
        <w:spacing w:after="240" w:line="360" w:lineRule="auto"/>
        <w:jc w:val="both"/>
        <w:rPr>
          <w:rFonts w:ascii="Times New Roman" w:hAnsi="Times New Roman"/>
          <w:sz w:val="24"/>
          <w:szCs w:val="24"/>
          <w:lang w:val="cs-CZ" w:eastAsia="cs-CZ"/>
        </w:rPr>
      </w:pPr>
    </w:p>
    <w:p w:rsidR="00977879" w:rsidRDefault="00977879" w:rsidP="00001BB2">
      <w:pPr>
        <w:spacing w:line="240" w:lineRule="auto"/>
        <w:rPr>
          <w:rFonts w:ascii="Times New Roman" w:hAnsi="Times New Roman"/>
          <w:b/>
          <w:bCs/>
          <w:sz w:val="20"/>
          <w:szCs w:val="20"/>
          <w:lang w:val="cs-CZ" w:eastAsia="cs-CZ"/>
        </w:rPr>
      </w:pPr>
    </w:p>
    <w:p w:rsidR="00353566" w:rsidRDefault="00353566" w:rsidP="00977879">
      <w:pPr>
        <w:spacing w:after="0" w:line="360" w:lineRule="auto"/>
        <w:rPr>
          <w:rFonts w:ascii="Times New Roman" w:hAnsi="Times New Roman"/>
          <w:b/>
          <w:bCs/>
          <w:sz w:val="20"/>
          <w:szCs w:val="20"/>
          <w:lang w:val="cs-CZ" w:eastAsia="cs-CZ"/>
        </w:rPr>
      </w:pPr>
      <w:r>
        <w:rPr>
          <w:rFonts w:ascii="Times New Roman" w:hAnsi="Times New Roman"/>
          <w:b/>
          <w:bCs/>
          <w:sz w:val="20"/>
          <w:szCs w:val="20"/>
          <w:lang w:val="cs-CZ" w:eastAsia="cs-CZ"/>
        </w:rPr>
        <w:lastRenderedPageBreak/>
        <w:t>Tab.</w:t>
      </w:r>
      <w:r w:rsidR="00001BB2">
        <w:rPr>
          <w:rFonts w:ascii="Times New Roman" w:hAnsi="Times New Roman"/>
          <w:b/>
          <w:bCs/>
          <w:sz w:val="20"/>
          <w:szCs w:val="20"/>
          <w:lang w:val="cs-CZ" w:eastAsia="cs-CZ"/>
        </w:rPr>
        <w:t xml:space="preserve"> </w:t>
      </w:r>
      <w:r>
        <w:rPr>
          <w:rFonts w:ascii="Times New Roman" w:hAnsi="Times New Roman"/>
          <w:b/>
          <w:bCs/>
          <w:sz w:val="20"/>
          <w:szCs w:val="20"/>
          <w:lang w:val="cs-CZ" w:eastAsia="cs-CZ"/>
        </w:rPr>
        <w:t xml:space="preserve">9. Korelační koeficienty.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7"/>
        <w:gridCol w:w="1561"/>
        <w:gridCol w:w="1620"/>
        <w:gridCol w:w="1526"/>
        <w:gridCol w:w="1368"/>
      </w:tblGrid>
      <w:tr w:rsidR="00353566" w:rsidTr="00A73026">
        <w:trPr>
          <w:jc w:val="center"/>
        </w:trPr>
        <w:tc>
          <w:tcPr>
            <w:tcW w:w="1607" w:type="dxa"/>
            <w:tcBorders>
              <w:top w:val="single" w:sz="18" w:space="0" w:color="auto"/>
              <w:left w:val="single" w:sz="18" w:space="0" w:color="auto"/>
              <w:bottom w:val="single" w:sz="4" w:space="0" w:color="auto"/>
              <w:right w:val="single" w:sz="18" w:space="0" w:color="auto"/>
            </w:tcBorders>
            <w:shd w:val="clear" w:color="auto" w:fill="DBE5F1" w:themeFill="accent1" w:themeFillTint="33"/>
            <w:vAlign w:val="center"/>
          </w:tcPr>
          <w:p w:rsidR="00353566" w:rsidRDefault="00353566" w:rsidP="00A73026">
            <w:pPr>
              <w:spacing w:after="0" w:line="360" w:lineRule="auto"/>
              <w:jc w:val="center"/>
              <w:rPr>
                <w:rFonts w:ascii="Times New Roman" w:hAnsi="Times New Roman"/>
                <w:sz w:val="24"/>
                <w:szCs w:val="24"/>
                <w:lang w:val="cs-CZ" w:eastAsia="cs-CZ"/>
              </w:rPr>
            </w:pPr>
          </w:p>
        </w:tc>
        <w:tc>
          <w:tcPr>
            <w:tcW w:w="3181" w:type="dxa"/>
            <w:gridSpan w:val="2"/>
            <w:tcBorders>
              <w:top w:val="single" w:sz="18" w:space="0" w:color="auto"/>
              <w:left w:val="single" w:sz="18" w:space="0" w:color="auto"/>
              <w:bottom w:val="single" w:sz="4" w:space="0" w:color="auto"/>
              <w:right w:val="single" w:sz="4" w:space="0" w:color="auto"/>
            </w:tcBorders>
            <w:shd w:val="clear" w:color="auto" w:fill="DBE5F1" w:themeFill="accent1" w:themeFillTint="33"/>
            <w:vAlign w:val="center"/>
            <w:hideMark/>
          </w:tcPr>
          <w:p w:rsidR="00353566" w:rsidRDefault="00A73026" w:rsidP="00A73026">
            <w:pPr>
              <w:spacing w:after="0" w:line="360" w:lineRule="auto"/>
              <w:jc w:val="center"/>
              <w:rPr>
                <w:rFonts w:ascii="Times New Roman" w:hAnsi="Times New Roman"/>
                <w:sz w:val="24"/>
                <w:szCs w:val="24"/>
                <w:lang w:val="cs-CZ" w:eastAsia="cs-CZ"/>
              </w:rPr>
            </w:pPr>
            <w:r>
              <w:rPr>
                <w:rFonts w:ascii="Times New Roman" w:hAnsi="Times New Roman"/>
                <w:sz w:val="24"/>
                <w:szCs w:val="24"/>
                <w:lang w:val="cs-CZ" w:eastAsia="cs-CZ"/>
              </w:rPr>
              <w:t>Chlapci</w:t>
            </w:r>
          </w:p>
        </w:tc>
        <w:tc>
          <w:tcPr>
            <w:tcW w:w="2894" w:type="dxa"/>
            <w:gridSpan w:val="2"/>
            <w:tcBorders>
              <w:top w:val="single" w:sz="18" w:space="0" w:color="auto"/>
              <w:left w:val="single" w:sz="4" w:space="0" w:color="auto"/>
              <w:bottom w:val="single" w:sz="4" w:space="0" w:color="auto"/>
              <w:right w:val="single" w:sz="18" w:space="0" w:color="auto"/>
            </w:tcBorders>
            <w:shd w:val="clear" w:color="auto" w:fill="DBE5F1" w:themeFill="accent1" w:themeFillTint="33"/>
            <w:vAlign w:val="center"/>
            <w:hideMark/>
          </w:tcPr>
          <w:p w:rsidR="00353566" w:rsidRDefault="00A73026" w:rsidP="00A73026">
            <w:pPr>
              <w:spacing w:after="0" w:line="360" w:lineRule="auto"/>
              <w:jc w:val="center"/>
              <w:rPr>
                <w:rFonts w:ascii="Times New Roman" w:hAnsi="Times New Roman"/>
                <w:sz w:val="24"/>
                <w:szCs w:val="24"/>
                <w:lang w:val="cs-CZ" w:eastAsia="cs-CZ"/>
              </w:rPr>
            </w:pPr>
            <w:r>
              <w:rPr>
                <w:rFonts w:ascii="Times New Roman" w:hAnsi="Times New Roman"/>
                <w:sz w:val="24"/>
                <w:szCs w:val="24"/>
                <w:lang w:val="cs-CZ" w:eastAsia="cs-CZ"/>
              </w:rPr>
              <w:t>Děvčata</w:t>
            </w:r>
          </w:p>
        </w:tc>
      </w:tr>
      <w:tr w:rsidR="00353566" w:rsidTr="00A73026">
        <w:trPr>
          <w:jc w:val="center"/>
        </w:trPr>
        <w:tc>
          <w:tcPr>
            <w:tcW w:w="1607" w:type="dxa"/>
            <w:tcBorders>
              <w:top w:val="single" w:sz="4" w:space="0" w:color="auto"/>
              <w:left w:val="single" w:sz="18" w:space="0" w:color="auto"/>
              <w:bottom w:val="single" w:sz="18" w:space="0" w:color="auto"/>
              <w:right w:val="single" w:sz="18" w:space="0" w:color="auto"/>
            </w:tcBorders>
            <w:shd w:val="clear" w:color="auto" w:fill="DBE5F1" w:themeFill="accent1" w:themeFillTint="33"/>
            <w:vAlign w:val="center"/>
          </w:tcPr>
          <w:p w:rsidR="00353566" w:rsidRDefault="00353566" w:rsidP="00A73026">
            <w:pPr>
              <w:spacing w:after="0" w:line="360" w:lineRule="auto"/>
              <w:jc w:val="center"/>
              <w:rPr>
                <w:rFonts w:ascii="Times New Roman" w:hAnsi="Times New Roman"/>
                <w:sz w:val="24"/>
                <w:szCs w:val="24"/>
                <w:lang w:val="cs-CZ" w:eastAsia="cs-CZ"/>
              </w:rPr>
            </w:pPr>
          </w:p>
        </w:tc>
        <w:tc>
          <w:tcPr>
            <w:tcW w:w="1561" w:type="dxa"/>
            <w:tcBorders>
              <w:top w:val="single" w:sz="4" w:space="0" w:color="auto"/>
              <w:left w:val="single" w:sz="18" w:space="0" w:color="auto"/>
              <w:bottom w:val="single" w:sz="18" w:space="0" w:color="auto"/>
              <w:right w:val="single" w:sz="4" w:space="0" w:color="auto"/>
            </w:tcBorders>
            <w:shd w:val="clear" w:color="auto" w:fill="DBE5F1" w:themeFill="accent1" w:themeFillTint="33"/>
            <w:vAlign w:val="center"/>
            <w:hideMark/>
          </w:tcPr>
          <w:p w:rsidR="00353566" w:rsidRDefault="00A73026" w:rsidP="00A73026">
            <w:pPr>
              <w:spacing w:after="0" w:line="360" w:lineRule="auto"/>
              <w:jc w:val="center"/>
              <w:rPr>
                <w:rFonts w:ascii="Times New Roman" w:hAnsi="Times New Roman"/>
                <w:sz w:val="24"/>
                <w:szCs w:val="24"/>
                <w:lang w:val="cs-CZ" w:eastAsia="cs-CZ"/>
              </w:rPr>
            </w:pPr>
            <w:r>
              <w:rPr>
                <w:rFonts w:ascii="Times New Roman" w:hAnsi="Times New Roman"/>
                <w:sz w:val="24"/>
                <w:szCs w:val="24"/>
                <w:lang w:val="cs-CZ" w:eastAsia="cs-CZ"/>
              </w:rPr>
              <w:t>Ruka</w:t>
            </w:r>
          </w:p>
        </w:tc>
        <w:tc>
          <w:tcPr>
            <w:tcW w:w="1620" w:type="dxa"/>
            <w:tcBorders>
              <w:top w:val="single" w:sz="4" w:space="0" w:color="auto"/>
              <w:left w:val="single" w:sz="4" w:space="0" w:color="auto"/>
              <w:bottom w:val="single" w:sz="18" w:space="0" w:color="auto"/>
              <w:right w:val="single" w:sz="4" w:space="0" w:color="auto"/>
            </w:tcBorders>
            <w:shd w:val="clear" w:color="auto" w:fill="DBE5F1" w:themeFill="accent1" w:themeFillTint="33"/>
            <w:vAlign w:val="center"/>
            <w:hideMark/>
          </w:tcPr>
          <w:p w:rsidR="00353566" w:rsidRDefault="00A73026" w:rsidP="00A73026">
            <w:pPr>
              <w:spacing w:after="0" w:line="360" w:lineRule="auto"/>
              <w:jc w:val="center"/>
              <w:rPr>
                <w:rFonts w:ascii="Times New Roman" w:hAnsi="Times New Roman"/>
                <w:sz w:val="24"/>
                <w:szCs w:val="24"/>
                <w:lang w:val="cs-CZ" w:eastAsia="cs-CZ"/>
              </w:rPr>
            </w:pPr>
            <w:r>
              <w:rPr>
                <w:rFonts w:ascii="Times New Roman" w:hAnsi="Times New Roman"/>
                <w:sz w:val="24"/>
                <w:szCs w:val="24"/>
                <w:lang w:val="cs-CZ" w:eastAsia="cs-CZ"/>
              </w:rPr>
              <w:t>Věk</w:t>
            </w:r>
          </w:p>
        </w:tc>
        <w:tc>
          <w:tcPr>
            <w:tcW w:w="1526" w:type="dxa"/>
            <w:tcBorders>
              <w:top w:val="single" w:sz="4" w:space="0" w:color="auto"/>
              <w:left w:val="single" w:sz="4" w:space="0" w:color="auto"/>
              <w:bottom w:val="single" w:sz="18" w:space="0" w:color="auto"/>
              <w:right w:val="single" w:sz="4" w:space="0" w:color="auto"/>
            </w:tcBorders>
            <w:shd w:val="clear" w:color="auto" w:fill="DBE5F1" w:themeFill="accent1" w:themeFillTint="33"/>
            <w:vAlign w:val="center"/>
            <w:hideMark/>
          </w:tcPr>
          <w:p w:rsidR="00353566" w:rsidRDefault="00A73026" w:rsidP="00A73026">
            <w:pPr>
              <w:spacing w:after="0" w:line="360" w:lineRule="auto"/>
              <w:jc w:val="center"/>
              <w:rPr>
                <w:rFonts w:ascii="Times New Roman" w:hAnsi="Times New Roman"/>
                <w:sz w:val="24"/>
                <w:szCs w:val="24"/>
                <w:lang w:val="cs-CZ" w:eastAsia="cs-CZ"/>
              </w:rPr>
            </w:pPr>
            <w:r>
              <w:rPr>
                <w:rFonts w:ascii="Times New Roman" w:hAnsi="Times New Roman"/>
                <w:sz w:val="24"/>
                <w:szCs w:val="24"/>
                <w:lang w:val="cs-CZ" w:eastAsia="cs-CZ"/>
              </w:rPr>
              <w:t>Ruka</w:t>
            </w:r>
          </w:p>
        </w:tc>
        <w:tc>
          <w:tcPr>
            <w:tcW w:w="1368" w:type="dxa"/>
            <w:tcBorders>
              <w:top w:val="single" w:sz="4" w:space="0" w:color="auto"/>
              <w:left w:val="single" w:sz="4" w:space="0" w:color="auto"/>
              <w:bottom w:val="single" w:sz="18" w:space="0" w:color="auto"/>
              <w:right w:val="single" w:sz="18" w:space="0" w:color="auto"/>
            </w:tcBorders>
            <w:shd w:val="clear" w:color="auto" w:fill="DBE5F1" w:themeFill="accent1" w:themeFillTint="33"/>
            <w:vAlign w:val="center"/>
            <w:hideMark/>
          </w:tcPr>
          <w:p w:rsidR="00353566" w:rsidRDefault="00A73026" w:rsidP="00A73026">
            <w:pPr>
              <w:spacing w:after="0" w:line="360" w:lineRule="auto"/>
              <w:jc w:val="center"/>
              <w:rPr>
                <w:rFonts w:ascii="Times New Roman" w:hAnsi="Times New Roman"/>
                <w:sz w:val="24"/>
                <w:szCs w:val="24"/>
                <w:lang w:val="cs-CZ" w:eastAsia="cs-CZ"/>
              </w:rPr>
            </w:pPr>
            <w:r>
              <w:rPr>
                <w:rFonts w:ascii="Times New Roman" w:hAnsi="Times New Roman"/>
                <w:sz w:val="24"/>
                <w:szCs w:val="24"/>
                <w:lang w:val="cs-CZ" w:eastAsia="cs-CZ"/>
              </w:rPr>
              <w:t>Věk</w:t>
            </w:r>
          </w:p>
        </w:tc>
      </w:tr>
      <w:tr w:rsidR="00353566" w:rsidTr="00A73026">
        <w:trPr>
          <w:jc w:val="center"/>
        </w:trPr>
        <w:tc>
          <w:tcPr>
            <w:tcW w:w="1607" w:type="dxa"/>
            <w:tcBorders>
              <w:top w:val="single" w:sz="18" w:space="0" w:color="auto"/>
              <w:left w:val="single" w:sz="18" w:space="0" w:color="auto"/>
              <w:bottom w:val="single" w:sz="4" w:space="0" w:color="auto"/>
              <w:right w:val="single" w:sz="18" w:space="0" w:color="auto"/>
            </w:tcBorders>
            <w:shd w:val="clear" w:color="auto" w:fill="DBE5F1" w:themeFill="accent1" w:themeFillTint="33"/>
            <w:hideMark/>
          </w:tcPr>
          <w:p w:rsidR="00353566" w:rsidRDefault="00353566">
            <w:p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CVM</w:t>
            </w:r>
          </w:p>
        </w:tc>
        <w:tc>
          <w:tcPr>
            <w:tcW w:w="1561" w:type="dxa"/>
            <w:tcBorders>
              <w:top w:val="single" w:sz="18" w:space="0" w:color="auto"/>
              <w:left w:val="single" w:sz="18" w:space="0" w:color="auto"/>
              <w:bottom w:val="single" w:sz="4" w:space="0" w:color="auto"/>
              <w:right w:val="single" w:sz="4" w:space="0" w:color="auto"/>
            </w:tcBorders>
            <w:vAlign w:val="center"/>
            <w:hideMark/>
          </w:tcPr>
          <w:p w:rsidR="00353566" w:rsidRDefault="00A73026" w:rsidP="00A73026">
            <w:pPr>
              <w:spacing w:after="0" w:line="360" w:lineRule="auto"/>
              <w:jc w:val="center"/>
              <w:rPr>
                <w:rFonts w:ascii="Times New Roman" w:hAnsi="Times New Roman"/>
                <w:sz w:val="24"/>
                <w:szCs w:val="24"/>
                <w:lang w:val="cs-CZ" w:eastAsia="cs-CZ"/>
              </w:rPr>
            </w:pPr>
            <w:r>
              <w:rPr>
                <w:rFonts w:ascii="Times New Roman" w:hAnsi="Times New Roman"/>
                <w:sz w:val="24"/>
                <w:szCs w:val="24"/>
                <w:lang w:val="cs-CZ" w:eastAsia="cs-CZ"/>
              </w:rPr>
              <w:t>0</w:t>
            </w:r>
            <w:r w:rsidR="00353566">
              <w:rPr>
                <w:rFonts w:ascii="Times New Roman" w:hAnsi="Times New Roman"/>
                <w:sz w:val="24"/>
                <w:szCs w:val="24"/>
                <w:lang w:val="cs-CZ" w:eastAsia="cs-CZ"/>
              </w:rPr>
              <w:t>,80**</w:t>
            </w:r>
          </w:p>
        </w:tc>
        <w:tc>
          <w:tcPr>
            <w:tcW w:w="1620" w:type="dxa"/>
            <w:tcBorders>
              <w:top w:val="single" w:sz="18" w:space="0" w:color="auto"/>
              <w:left w:val="single" w:sz="4" w:space="0" w:color="auto"/>
              <w:bottom w:val="single" w:sz="4" w:space="0" w:color="auto"/>
              <w:right w:val="single" w:sz="4" w:space="0" w:color="auto"/>
            </w:tcBorders>
            <w:vAlign w:val="center"/>
            <w:hideMark/>
          </w:tcPr>
          <w:p w:rsidR="00353566" w:rsidRDefault="00353566" w:rsidP="00A73026">
            <w:pPr>
              <w:spacing w:after="0" w:line="360" w:lineRule="auto"/>
              <w:jc w:val="center"/>
              <w:rPr>
                <w:rFonts w:ascii="Times New Roman" w:hAnsi="Times New Roman"/>
                <w:sz w:val="24"/>
                <w:szCs w:val="24"/>
                <w:lang w:val="cs-CZ" w:eastAsia="cs-CZ"/>
              </w:rPr>
            </w:pPr>
            <w:r>
              <w:rPr>
                <w:rFonts w:ascii="Times New Roman" w:hAnsi="Times New Roman"/>
                <w:sz w:val="24"/>
                <w:szCs w:val="24"/>
                <w:lang w:val="cs-CZ" w:eastAsia="cs-CZ"/>
              </w:rPr>
              <w:t>0,57**</w:t>
            </w:r>
          </w:p>
        </w:tc>
        <w:tc>
          <w:tcPr>
            <w:tcW w:w="1526" w:type="dxa"/>
            <w:tcBorders>
              <w:top w:val="single" w:sz="18" w:space="0" w:color="auto"/>
              <w:left w:val="single" w:sz="4" w:space="0" w:color="auto"/>
              <w:bottom w:val="single" w:sz="4" w:space="0" w:color="auto"/>
              <w:right w:val="single" w:sz="4" w:space="0" w:color="auto"/>
            </w:tcBorders>
            <w:vAlign w:val="center"/>
            <w:hideMark/>
          </w:tcPr>
          <w:p w:rsidR="00353566" w:rsidRDefault="00353566" w:rsidP="00A73026">
            <w:pPr>
              <w:spacing w:after="0" w:line="360" w:lineRule="auto"/>
              <w:jc w:val="center"/>
              <w:rPr>
                <w:rFonts w:ascii="Times New Roman" w:hAnsi="Times New Roman"/>
                <w:sz w:val="24"/>
                <w:szCs w:val="24"/>
                <w:lang w:val="cs-CZ" w:eastAsia="cs-CZ"/>
              </w:rPr>
            </w:pPr>
            <w:r>
              <w:rPr>
                <w:rFonts w:ascii="Times New Roman" w:hAnsi="Times New Roman"/>
                <w:sz w:val="24"/>
                <w:szCs w:val="24"/>
                <w:lang w:val="cs-CZ" w:eastAsia="cs-CZ"/>
              </w:rPr>
              <w:t>0,64**</w:t>
            </w:r>
          </w:p>
        </w:tc>
        <w:tc>
          <w:tcPr>
            <w:tcW w:w="1368" w:type="dxa"/>
            <w:tcBorders>
              <w:top w:val="single" w:sz="18" w:space="0" w:color="auto"/>
              <w:left w:val="single" w:sz="4" w:space="0" w:color="auto"/>
              <w:bottom w:val="single" w:sz="4" w:space="0" w:color="auto"/>
              <w:right w:val="single" w:sz="18" w:space="0" w:color="auto"/>
            </w:tcBorders>
            <w:vAlign w:val="center"/>
            <w:hideMark/>
          </w:tcPr>
          <w:p w:rsidR="00353566" w:rsidRDefault="00353566" w:rsidP="00A73026">
            <w:pPr>
              <w:spacing w:after="0" w:line="360" w:lineRule="auto"/>
              <w:jc w:val="center"/>
              <w:rPr>
                <w:rFonts w:ascii="Times New Roman" w:hAnsi="Times New Roman"/>
                <w:sz w:val="24"/>
                <w:szCs w:val="24"/>
                <w:lang w:val="cs-CZ" w:eastAsia="cs-CZ"/>
              </w:rPr>
            </w:pPr>
            <w:r>
              <w:rPr>
                <w:rFonts w:ascii="Times New Roman" w:hAnsi="Times New Roman"/>
                <w:sz w:val="24"/>
                <w:szCs w:val="24"/>
                <w:lang w:val="cs-CZ" w:eastAsia="cs-CZ"/>
              </w:rPr>
              <w:t>0,39**</w:t>
            </w:r>
          </w:p>
        </w:tc>
      </w:tr>
      <w:tr w:rsidR="00353566" w:rsidTr="00A73026">
        <w:trPr>
          <w:jc w:val="center"/>
        </w:trPr>
        <w:tc>
          <w:tcPr>
            <w:tcW w:w="1607" w:type="dxa"/>
            <w:tcBorders>
              <w:top w:val="single" w:sz="4" w:space="0" w:color="auto"/>
              <w:left w:val="single" w:sz="18" w:space="0" w:color="auto"/>
              <w:bottom w:val="single" w:sz="18" w:space="0" w:color="auto"/>
              <w:right w:val="single" w:sz="18" w:space="0" w:color="auto"/>
            </w:tcBorders>
            <w:shd w:val="clear" w:color="auto" w:fill="DBE5F1" w:themeFill="accent1" w:themeFillTint="33"/>
            <w:hideMark/>
          </w:tcPr>
          <w:p w:rsidR="00353566" w:rsidRDefault="00A73026">
            <w:p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R</w:t>
            </w:r>
            <w:r w:rsidR="00353566">
              <w:rPr>
                <w:rFonts w:ascii="Times New Roman" w:hAnsi="Times New Roman"/>
                <w:sz w:val="24"/>
                <w:szCs w:val="24"/>
                <w:lang w:val="cs-CZ" w:eastAsia="cs-CZ"/>
              </w:rPr>
              <w:t>uka</w:t>
            </w:r>
          </w:p>
        </w:tc>
        <w:tc>
          <w:tcPr>
            <w:tcW w:w="1561" w:type="dxa"/>
            <w:tcBorders>
              <w:top w:val="single" w:sz="4" w:space="0" w:color="auto"/>
              <w:left w:val="single" w:sz="18" w:space="0" w:color="auto"/>
              <w:bottom w:val="single" w:sz="18" w:space="0" w:color="auto"/>
              <w:right w:val="single" w:sz="4" w:space="0" w:color="auto"/>
            </w:tcBorders>
            <w:vAlign w:val="center"/>
            <w:hideMark/>
          </w:tcPr>
          <w:p w:rsidR="00353566" w:rsidRDefault="00353566" w:rsidP="00A73026">
            <w:pPr>
              <w:spacing w:after="0" w:line="360" w:lineRule="auto"/>
              <w:jc w:val="center"/>
              <w:rPr>
                <w:rFonts w:ascii="Times New Roman" w:hAnsi="Times New Roman"/>
                <w:sz w:val="24"/>
                <w:szCs w:val="24"/>
                <w:lang w:val="cs-CZ" w:eastAsia="cs-CZ"/>
              </w:rPr>
            </w:pPr>
            <w:r>
              <w:rPr>
                <w:rFonts w:ascii="Times New Roman" w:hAnsi="Times New Roman"/>
                <w:sz w:val="24"/>
                <w:szCs w:val="24"/>
                <w:lang w:val="cs-CZ" w:eastAsia="cs-CZ"/>
              </w:rPr>
              <w:t>-</w:t>
            </w:r>
          </w:p>
        </w:tc>
        <w:tc>
          <w:tcPr>
            <w:tcW w:w="1620" w:type="dxa"/>
            <w:tcBorders>
              <w:top w:val="single" w:sz="4" w:space="0" w:color="auto"/>
              <w:left w:val="single" w:sz="4" w:space="0" w:color="auto"/>
              <w:bottom w:val="single" w:sz="18" w:space="0" w:color="auto"/>
              <w:right w:val="single" w:sz="4" w:space="0" w:color="auto"/>
            </w:tcBorders>
            <w:vAlign w:val="center"/>
            <w:hideMark/>
          </w:tcPr>
          <w:p w:rsidR="00353566" w:rsidRDefault="00353566" w:rsidP="00A73026">
            <w:pPr>
              <w:spacing w:after="0" w:line="360" w:lineRule="auto"/>
              <w:jc w:val="center"/>
              <w:rPr>
                <w:rFonts w:ascii="Times New Roman" w:hAnsi="Times New Roman"/>
                <w:sz w:val="24"/>
                <w:szCs w:val="24"/>
                <w:lang w:val="en-US" w:eastAsia="cs-CZ"/>
              </w:rPr>
            </w:pPr>
            <w:r>
              <w:rPr>
                <w:rFonts w:ascii="Times New Roman" w:hAnsi="Times New Roman"/>
                <w:sz w:val="24"/>
                <w:szCs w:val="24"/>
                <w:lang w:val="cs-CZ" w:eastAsia="cs-CZ"/>
              </w:rPr>
              <w:t>0,67</w:t>
            </w:r>
            <w:r>
              <w:rPr>
                <w:rFonts w:ascii="Times New Roman" w:hAnsi="Times New Roman"/>
                <w:sz w:val="24"/>
                <w:szCs w:val="24"/>
                <w:lang w:val="en-US" w:eastAsia="cs-CZ"/>
              </w:rPr>
              <w:t>**</w:t>
            </w:r>
          </w:p>
        </w:tc>
        <w:tc>
          <w:tcPr>
            <w:tcW w:w="1526" w:type="dxa"/>
            <w:tcBorders>
              <w:top w:val="single" w:sz="4" w:space="0" w:color="auto"/>
              <w:left w:val="single" w:sz="4" w:space="0" w:color="auto"/>
              <w:bottom w:val="single" w:sz="18" w:space="0" w:color="auto"/>
              <w:right w:val="single" w:sz="4" w:space="0" w:color="auto"/>
            </w:tcBorders>
            <w:vAlign w:val="center"/>
            <w:hideMark/>
          </w:tcPr>
          <w:p w:rsidR="00353566" w:rsidRDefault="00353566" w:rsidP="00A73026">
            <w:pPr>
              <w:spacing w:after="0" w:line="360" w:lineRule="auto"/>
              <w:jc w:val="center"/>
              <w:rPr>
                <w:rFonts w:ascii="Times New Roman" w:hAnsi="Times New Roman"/>
                <w:sz w:val="24"/>
                <w:szCs w:val="24"/>
                <w:lang w:val="cs-CZ" w:eastAsia="cs-CZ"/>
              </w:rPr>
            </w:pPr>
            <w:r>
              <w:rPr>
                <w:rFonts w:ascii="Times New Roman" w:hAnsi="Times New Roman"/>
                <w:sz w:val="24"/>
                <w:szCs w:val="24"/>
                <w:lang w:val="cs-CZ" w:eastAsia="cs-CZ"/>
              </w:rPr>
              <w:t>-</w:t>
            </w:r>
          </w:p>
        </w:tc>
        <w:tc>
          <w:tcPr>
            <w:tcW w:w="1368" w:type="dxa"/>
            <w:tcBorders>
              <w:top w:val="single" w:sz="4" w:space="0" w:color="auto"/>
              <w:left w:val="single" w:sz="4" w:space="0" w:color="auto"/>
              <w:bottom w:val="single" w:sz="18" w:space="0" w:color="auto"/>
              <w:right w:val="single" w:sz="18" w:space="0" w:color="auto"/>
            </w:tcBorders>
            <w:vAlign w:val="center"/>
            <w:hideMark/>
          </w:tcPr>
          <w:p w:rsidR="00353566" w:rsidRDefault="00353566" w:rsidP="00A73026">
            <w:pPr>
              <w:spacing w:after="0" w:line="360" w:lineRule="auto"/>
              <w:jc w:val="center"/>
              <w:rPr>
                <w:rFonts w:ascii="Times New Roman" w:hAnsi="Times New Roman"/>
                <w:sz w:val="24"/>
                <w:szCs w:val="24"/>
                <w:lang w:val="cs-CZ" w:eastAsia="cs-CZ"/>
              </w:rPr>
            </w:pPr>
            <w:r>
              <w:rPr>
                <w:rFonts w:ascii="Times New Roman" w:hAnsi="Times New Roman"/>
                <w:sz w:val="24"/>
                <w:szCs w:val="24"/>
                <w:lang w:val="cs-CZ" w:eastAsia="cs-CZ"/>
              </w:rPr>
              <w:t>0,41**</w:t>
            </w:r>
          </w:p>
        </w:tc>
      </w:tr>
    </w:tbl>
    <w:p w:rsidR="00123B40" w:rsidRPr="00977879" w:rsidRDefault="00353566" w:rsidP="00001BB2">
      <w:pPr>
        <w:spacing w:after="240" w:line="360" w:lineRule="auto"/>
        <w:ind w:left="709"/>
        <w:jc w:val="both"/>
        <w:rPr>
          <w:rFonts w:ascii="Times New Roman" w:hAnsi="Times New Roman"/>
          <w:szCs w:val="24"/>
          <w:lang w:val="cs-CZ" w:eastAsia="cs-CZ"/>
        </w:rPr>
      </w:pPr>
      <w:r w:rsidRPr="00977879">
        <w:rPr>
          <w:rFonts w:ascii="Times New Roman" w:hAnsi="Times New Roman"/>
          <w:szCs w:val="24"/>
          <w:lang w:val="cs-CZ" w:eastAsia="cs-CZ"/>
        </w:rPr>
        <w:t xml:space="preserve">** korelace </w:t>
      </w:r>
      <w:r w:rsidR="00E4724C" w:rsidRPr="00977879">
        <w:rPr>
          <w:rFonts w:ascii="Times New Roman" w:hAnsi="Times New Roman"/>
          <w:szCs w:val="24"/>
          <w:lang w:val="cs-CZ" w:eastAsia="cs-CZ"/>
        </w:rPr>
        <w:t>signifikantní na úrovni p&lt; 0,01</w:t>
      </w:r>
    </w:p>
    <w:p w:rsidR="00E4724C" w:rsidRPr="00E4724C" w:rsidRDefault="00E4724C" w:rsidP="00E4724C">
      <w:pPr>
        <w:spacing w:after="240" w:line="360" w:lineRule="auto"/>
        <w:jc w:val="both"/>
        <w:rPr>
          <w:rFonts w:ascii="Times New Roman" w:hAnsi="Times New Roman"/>
          <w:sz w:val="24"/>
          <w:szCs w:val="24"/>
          <w:lang w:val="cs-CZ" w:eastAsia="cs-CZ"/>
        </w:rPr>
      </w:pPr>
    </w:p>
    <w:p w:rsidR="00353566" w:rsidRPr="00435368" w:rsidRDefault="00644A7E" w:rsidP="00435368">
      <w:pPr>
        <w:pStyle w:val="Nagwek3"/>
        <w:ind w:left="851" w:hanging="851"/>
      </w:pPr>
      <w:bookmarkStart w:id="25" w:name="_Toc361938091"/>
      <w:r>
        <w:t>Výsledky spolehlivosti (</w:t>
      </w:r>
      <w:r w:rsidR="00353566" w:rsidRPr="00435368">
        <w:t>chyby) metody CVM</w:t>
      </w:r>
      <w:bookmarkEnd w:id="25"/>
    </w:p>
    <w:p w:rsidR="00353566" w:rsidRDefault="00353566" w:rsidP="00353566">
      <w:pPr>
        <w:spacing w:after="0" w:line="240" w:lineRule="auto"/>
        <w:rPr>
          <w:rFonts w:ascii="Times New Roman" w:hAnsi="Times New Roman"/>
          <w:sz w:val="24"/>
          <w:szCs w:val="24"/>
          <w:lang w:val="cs-CZ" w:eastAsia="cs-CZ"/>
        </w:rPr>
      </w:pPr>
    </w:p>
    <w:p w:rsidR="00353566" w:rsidRDefault="00353566" w:rsidP="00353566">
      <w:p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Shoda v hodnocení skeletálního věku metodou CVM mezi 11 hodnotícími (interobserver agreement) vyjádřená pomocí ukazatele kappa podle Fleisse byla 0,325, což ukazuje v jejich hodnocení pouze mírnou shodu (</w:t>
      </w:r>
      <w:r w:rsidR="000363B4">
        <w:rPr>
          <w:rFonts w:ascii="Times New Roman" w:hAnsi="Times New Roman"/>
          <w:sz w:val="24"/>
          <w:szCs w:val="24"/>
          <w:lang w:val="cs-CZ" w:eastAsia="cs-CZ"/>
        </w:rPr>
        <w:t>Tab</w:t>
      </w:r>
      <w:r>
        <w:rPr>
          <w:rFonts w:ascii="Times New Roman" w:hAnsi="Times New Roman"/>
          <w:sz w:val="24"/>
          <w:szCs w:val="24"/>
          <w:lang w:val="cs-CZ" w:eastAsia="cs-CZ"/>
        </w:rPr>
        <w:t>.</w:t>
      </w:r>
      <w:r w:rsidR="00EA1EF0">
        <w:rPr>
          <w:rFonts w:ascii="Times New Roman" w:hAnsi="Times New Roman"/>
          <w:sz w:val="24"/>
          <w:szCs w:val="24"/>
          <w:lang w:val="cs-CZ" w:eastAsia="cs-CZ"/>
        </w:rPr>
        <w:t xml:space="preserve"> </w:t>
      </w:r>
      <w:r>
        <w:rPr>
          <w:rFonts w:ascii="Times New Roman" w:hAnsi="Times New Roman"/>
          <w:sz w:val="24"/>
          <w:szCs w:val="24"/>
          <w:lang w:val="cs-CZ" w:eastAsia="cs-CZ"/>
        </w:rPr>
        <w:t>10).</w:t>
      </w:r>
    </w:p>
    <w:p w:rsidR="00353566" w:rsidRPr="00750AD7" w:rsidRDefault="00353566" w:rsidP="00001BB2">
      <w:pPr>
        <w:spacing w:after="0" w:line="360" w:lineRule="auto"/>
        <w:ind w:left="708" w:hanging="708"/>
        <w:rPr>
          <w:rFonts w:ascii="Times New Roman" w:hAnsi="Times New Roman"/>
          <w:b/>
          <w:bCs/>
          <w:sz w:val="20"/>
          <w:szCs w:val="20"/>
          <w:lang w:val="cs-CZ" w:eastAsia="cs-CZ"/>
        </w:rPr>
      </w:pPr>
      <w:r>
        <w:rPr>
          <w:rFonts w:ascii="Times New Roman" w:hAnsi="Times New Roman"/>
          <w:b/>
          <w:bCs/>
          <w:sz w:val="20"/>
          <w:szCs w:val="20"/>
          <w:lang w:val="cs-CZ" w:eastAsia="cs-CZ"/>
        </w:rPr>
        <w:t xml:space="preserve"> Tab.</w:t>
      </w:r>
      <w:r w:rsidR="00001BB2">
        <w:rPr>
          <w:rFonts w:ascii="Times New Roman" w:hAnsi="Times New Roman"/>
          <w:b/>
          <w:bCs/>
          <w:sz w:val="20"/>
          <w:szCs w:val="20"/>
          <w:lang w:val="cs-CZ" w:eastAsia="cs-CZ"/>
        </w:rPr>
        <w:t xml:space="preserve"> </w:t>
      </w:r>
      <w:r>
        <w:rPr>
          <w:rFonts w:ascii="Times New Roman" w:hAnsi="Times New Roman"/>
          <w:b/>
          <w:bCs/>
          <w:sz w:val="20"/>
          <w:szCs w:val="20"/>
          <w:lang w:val="cs-CZ" w:eastAsia="cs-CZ"/>
        </w:rPr>
        <w:t>10. Interpretace spolehlivosti - míry shody v hodnocení podle</w:t>
      </w:r>
      <w:r w:rsidR="00750AD7">
        <w:rPr>
          <w:rFonts w:ascii="Times New Roman" w:hAnsi="Times New Roman"/>
          <w:b/>
          <w:bCs/>
          <w:sz w:val="20"/>
          <w:szCs w:val="20"/>
          <w:lang w:val="cs-CZ" w:eastAsia="cs-CZ"/>
        </w:rPr>
        <w:t xml:space="preserve"> ukazatele kappy podle Fleisse.</w:t>
      </w:r>
    </w:p>
    <w:tbl>
      <w:tblPr>
        <w:tblW w:w="0" w:type="auto"/>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2377"/>
        <w:gridCol w:w="4492"/>
      </w:tblGrid>
      <w:tr w:rsidR="00353566" w:rsidTr="00AD3E8A">
        <w:trPr>
          <w:trHeight w:val="482"/>
          <w:jc w:val="center"/>
        </w:trPr>
        <w:tc>
          <w:tcPr>
            <w:tcW w:w="2377" w:type="dxa"/>
            <w:tcBorders>
              <w:bottom w:val="single" w:sz="18" w:space="0" w:color="auto"/>
            </w:tcBorders>
            <w:shd w:val="clear" w:color="auto" w:fill="DBE5F1"/>
            <w:vAlign w:val="center"/>
            <w:hideMark/>
          </w:tcPr>
          <w:p w:rsidR="00353566" w:rsidRDefault="00353566" w:rsidP="00AD3E8A">
            <w:pPr>
              <w:spacing w:after="0" w:line="240" w:lineRule="auto"/>
              <w:jc w:val="center"/>
              <w:rPr>
                <w:rFonts w:ascii="Times New Roman" w:hAnsi="Times New Roman"/>
                <w:b/>
                <w:bCs/>
                <w:color w:val="000000"/>
                <w:sz w:val="24"/>
                <w:szCs w:val="24"/>
                <w:lang w:val="cs-CZ" w:eastAsia="cs-CZ"/>
              </w:rPr>
            </w:pPr>
            <w:r>
              <w:rPr>
                <w:rFonts w:ascii="Times New Roman" w:hAnsi="Times New Roman"/>
                <w:b/>
                <w:bCs/>
                <w:color w:val="000000"/>
                <w:sz w:val="24"/>
                <w:szCs w:val="24"/>
                <w:lang w:val="cs-CZ" w:eastAsia="cs-CZ"/>
              </w:rPr>
              <w:t>κ</w:t>
            </w:r>
          </w:p>
        </w:tc>
        <w:tc>
          <w:tcPr>
            <w:tcW w:w="4492" w:type="dxa"/>
            <w:tcBorders>
              <w:bottom w:val="single" w:sz="18" w:space="0" w:color="auto"/>
            </w:tcBorders>
            <w:shd w:val="clear" w:color="auto" w:fill="DBE5F1"/>
            <w:vAlign w:val="center"/>
            <w:hideMark/>
          </w:tcPr>
          <w:p w:rsidR="00353566" w:rsidRDefault="00353566" w:rsidP="00A73026">
            <w:pPr>
              <w:spacing w:after="0" w:line="240" w:lineRule="auto"/>
              <w:rPr>
                <w:rFonts w:ascii="Times New Roman" w:hAnsi="Times New Roman"/>
                <w:b/>
                <w:bCs/>
                <w:color w:val="000000"/>
                <w:sz w:val="24"/>
                <w:szCs w:val="24"/>
                <w:lang w:val="cs-CZ" w:eastAsia="cs-CZ"/>
              </w:rPr>
            </w:pPr>
            <w:r>
              <w:rPr>
                <w:rFonts w:ascii="Times New Roman" w:hAnsi="Times New Roman"/>
                <w:b/>
                <w:bCs/>
                <w:color w:val="000000"/>
                <w:sz w:val="24"/>
                <w:szCs w:val="24"/>
                <w:lang w:val="cs-CZ" w:eastAsia="cs-CZ"/>
              </w:rPr>
              <w:t>Interpretation</w:t>
            </w:r>
          </w:p>
        </w:tc>
      </w:tr>
      <w:tr w:rsidR="00353566" w:rsidTr="00AD3E8A">
        <w:trPr>
          <w:trHeight w:val="482"/>
          <w:jc w:val="center"/>
        </w:trPr>
        <w:tc>
          <w:tcPr>
            <w:tcW w:w="2377" w:type="dxa"/>
            <w:tcBorders>
              <w:top w:val="single" w:sz="18" w:space="0" w:color="auto"/>
            </w:tcBorders>
            <w:vAlign w:val="center"/>
            <w:hideMark/>
          </w:tcPr>
          <w:p w:rsidR="00353566" w:rsidRDefault="00353566" w:rsidP="00AD3E8A">
            <w:pPr>
              <w:spacing w:after="0" w:line="240" w:lineRule="auto"/>
              <w:jc w:val="center"/>
              <w:rPr>
                <w:rFonts w:ascii="Times New Roman" w:hAnsi="Times New Roman"/>
                <w:color w:val="000000"/>
                <w:sz w:val="24"/>
                <w:szCs w:val="24"/>
                <w:lang w:val="cs-CZ" w:eastAsia="cs-CZ"/>
              </w:rPr>
            </w:pPr>
            <w:r>
              <w:rPr>
                <w:rFonts w:ascii="Times New Roman" w:hAnsi="Times New Roman"/>
                <w:color w:val="000000"/>
                <w:sz w:val="24"/>
                <w:szCs w:val="24"/>
                <w:lang w:val="cs-CZ" w:eastAsia="cs-CZ"/>
              </w:rPr>
              <w:t>&lt;0</w:t>
            </w:r>
          </w:p>
        </w:tc>
        <w:tc>
          <w:tcPr>
            <w:tcW w:w="4492" w:type="dxa"/>
            <w:tcBorders>
              <w:top w:val="single" w:sz="18" w:space="0" w:color="auto"/>
            </w:tcBorders>
            <w:vAlign w:val="center"/>
            <w:hideMark/>
          </w:tcPr>
          <w:p w:rsidR="00353566" w:rsidRDefault="00353566" w:rsidP="00A73026">
            <w:pPr>
              <w:spacing w:after="0" w:line="240" w:lineRule="auto"/>
              <w:rPr>
                <w:rFonts w:ascii="Times New Roman" w:hAnsi="Times New Roman"/>
                <w:color w:val="000000"/>
                <w:sz w:val="24"/>
                <w:szCs w:val="24"/>
                <w:lang w:val="cs-CZ" w:eastAsia="cs-CZ"/>
              </w:rPr>
            </w:pPr>
            <w:r>
              <w:rPr>
                <w:rFonts w:ascii="Times New Roman" w:hAnsi="Times New Roman"/>
                <w:color w:val="000000"/>
                <w:sz w:val="24"/>
                <w:szCs w:val="24"/>
                <w:lang w:val="cs-CZ" w:eastAsia="cs-CZ"/>
              </w:rPr>
              <w:t>Poor agreement</w:t>
            </w:r>
          </w:p>
        </w:tc>
      </w:tr>
      <w:tr w:rsidR="00353566" w:rsidTr="00A73026">
        <w:trPr>
          <w:trHeight w:val="482"/>
          <w:jc w:val="center"/>
        </w:trPr>
        <w:tc>
          <w:tcPr>
            <w:tcW w:w="2377" w:type="dxa"/>
            <w:vAlign w:val="center"/>
            <w:hideMark/>
          </w:tcPr>
          <w:p w:rsidR="00353566" w:rsidRDefault="00353566" w:rsidP="00AD3E8A">
            <w:pPr>
              <w:spacing w:after="0" w:line="240" w:lineRule="auto"/>
              <w:jc w:val="center"/>
              <w:rPr>
                <w:rFonts w:ascii="Times New Roman" w:hAnsi="Times New Roman"/>
                <w:color w:val="000000"/>
                <w:sz w:val="24"/>
                <w:szCs w:val="24"/>
                <w:lang w:val="cs-CZ" w:eastAsia="cs-CZ"/>
              </w:rPr>
            </w:pPr>
            <w:r>
              <w:rPr>
                <w:rFonts w:ascii="Times New Roman" w:hAnsi="Times New Roman"/>
                <w:color w:val="000000"/>
                <w:sz w:val="24"/>
                <w:szCs w:val="24"/>
                <w:lang w:val="cs-CZ" w:eastAsia="cs-CZ"/>
              </w:rPr>
              <w:t>0.01 – 0.20</w:t>
            </w:r>
          </w:p>
        </w:tc>
        <w:tc>
          <w:tcPr>
            <w:tcW w:w="4492" w:type="dxa"/>
            <w:vAlign w:val="center"/>
            <w:hideMark/>
          </w:tcPr>
          <w:p w:rsidR="00353566" w:rsidRDefault="00353566" w:rsidP="00A73026">
            <w:pPr>
              <w:spacing w:after="0" w:line="240" w:lineRule="auto"/>
              <w:rPr>
                <w:rFonts w:ascii="Times New Roman" w:hAnsi="Times New Roman"/>
                <w:color w:val="000000"/>
                <w:sz w:val="24"/>
                <w:szCs w:val="24"/>
                <w:lang w:val="cs-CZ" w:eastAsia="cs-CZ"/>
              </w:rPr>
            </w:pPr>
            <w:r>
              <w:rPr>
                <w:rFonts w:ascii="Times New Roman" w:hAnsi="Times New Roman"/>
                <w:color w:val="000000"/>
                <w:sz w:val="24"/>
                <w:szCs w:val="24"/>
                <w:lang w:val="cs-CZ" w:eastAsia="cs-CZ"/>
              </w:rPr>
              <w:t>Slight agreement</w:t>
            </w:r>
          </w:p>
        </w:tc>
      </w:tr>
      <w:tr w:rsidR="00353566" w:rsidTr="00A73026">
        <w:trPr>
          <w:trHeight w:val="482"/>
          <w:jc w:val="center"/>
        </w:trPr>
        <w:tc>
          <w:tcPr>
            <w:tcW w:w="2377" w:type="dxa"/>
            <w:vAlign w:val="center"/>
            <w:hideMark/>
          </w:tcPr>
          <w:p w:rsidR="00353566" w:rsidRDefault="00353566" w:rsidP="00AD3E8A">
            <w:pPr>
              <w:spacing w:after="0" w:line="240" w:lineRule="auto"/>
              <w:jc w:val="center"/>
              <w:rPr>
                <w:rFonts w:ascii="Times New Roman" w:hAnsi="Times New Roman"/>
                <w:color w:val="000000"/>
                <w:sz w:val="24"/>
                <w:szCs w:val="24"/>
                <w:lang w:val="cs-CZ" w:eastAsia="cs-CZ"/>
              </w:rPr>
            </w:pPr>
            <w:r>
              <w:rPr>
                <w:rFonts w:ascii="Times New Roman" w:hAnsi="Times New Roman"/>
                <w:color w:val="000000"/>
                <w:sz w:val="24"/>
                <w:szCs w:val="24"/>
                <w:lang w:val="cs-CZ" w:eastAsia="cs-CZ"/>
              </w:rPr>
              <w:t>0.21 – 0.40</w:t>
            </w:r>
          </w:p>
        </w:tc>
        <w:tc>
          <w:tcPr>
            <w:tcW w:w="4492" w:type="dxa"/>
            <w:vAlign w:val="center"/>
            <w:hideMark/>
          </w:tcPr>
          <w:p w:rsidR="00353566" w:rsidRDefault="00353566" w:rsidP="00A73026">
            <w:pPr>
              <w:spacing w:after="0" w:line="240" w:lineRule="auto"/>
              <w:rPr>
                <w:rFonts w:ascii="Times New Roman" w:hAnsi="Times New Roman"/>
                <w:color w:val="000000"/>
                <w:sz w:val="24"/>
                <w:szCs w:val="24"/>
                <w:lang w:val="cs-CZ" w:eastAsia="cs-CZ"/>
              </w:rPr>
            </w:pPr>
            <w:r>
              <w:rPr>
                <w:rFonts w:ascii="Times New Roman" w:hAnsi="Times New Roman"/>
                <w:color w:val="000000"/>
                <w:sz w:val="24"/>
                <w:szCs w:val="24"/>
                <w:lang w:val="cs-CZ" w:eastAsia="cs-CZ"/>
              </w:rPr>
              <w:t>Fair agreement</w:t>
            </w:r>
          </w:p>
        </w:tc>
      </w:tr>
      <w:tr w:rsidR="00353566" w:rsidTr="00A73026">
        <w:trPr>
          <w:trHeight w:val="482"/>
          <w:jc w:val="center"/>
        </w:trPr>
        <w:tc>
          <w:tcPr>
            <w:tcW w:w="2377" w:type="dxa"/>
            <w:vAlign w:val="center"/>
            <w:hideMark/>
          </w:tcPr>
          <w:p w:rsidR="00353566" w:rsidRDefault="00353566" w:rsidP="00AD3E8A">
            <w:pPr>
              <w:spacing w:after="0" w:line="240" w:lineRule="auto"/>
              <w:jc w:val="center"/>
              <w:rPr>
                <w:rFonts w:ascii="Times New Roman" w:hAnsi="Times New Roman"/>
                <w:color w:val="000000"/>
                <w:sz w:val="24"/>
                <w:szCs w:val="24"/>
                <w:lang w:val="cs-CZ" w:eastAsia="cs-CZ"/>
              </w:rPr>
            </w:pPr>
            <w:r>
              <w:rPr>
                <w:rFonts w:ascii="Times New Roman" w:hAnsi="Times New Roman"/>
                <w:color w:val="000000"/>
                <w:sz w:val="24"/>
                <w:szCs w:val="24"/>
                <w:lang w:val="cs-CZ" w:eastAsia="cs-CZ"/>
              </w:rPr>
              <w:t>0.41 – 0.60</w:t>
            </w:r>
          </w:p>
        </w:tc>
        <w:tc>
          <w:tcPr>
            <w:tcW w:w="4492" w:type="dxa"/>
            <w:vAlign w:val="center"/>
            <w:hideMark/>
          </w:tcPr>
          <w:p w:rsidR="00353566" w:rsidRDefault="00353566" w:rsidP="00A73026">
            <w:pPr>
              <w:spacing w:after="0" w:line="240" w:lineRule="auto"/>
              <w:rPr>
                <w:rFonts w:ascii="Times New Roman" w:hAnsi="Times New Roman"/>
                <w:color w:val="000000"/>
                <w:sz w:val="24"/>
                <w:szCs w:val="24"/>
                <w:lang w:val="cs-CZ" w:eastAsia="cs-CZ"/>
              </w:rPr>
            </w:pPr>
            <w:r>
              <w:rPr>
                <w:rFonts w:ascii="Times New Roman" w:hAnsi="Times New Roman"/>
                <w:color w:val="000000"/>
                <w:sz w:val="24"/>
                <w:szCs w:val="24"/>
                <w:lang w:val="cs-CZ" w:eastAsia="cs-CZ"/>
              </w:rPr>
              <w:t>Moderate agreement</w:t>
            </w:r>
          </w:p>
        </w:tc>
      </w:tr>
      <w:tr w:rsidR="00353566" w:rsidTr="00A73026">
        <w:trPr>
          <w:trHeight w:val="482"/>
          <w:jc w:val="center"/>
        </w:trPr>
        <w:tc>
          <w:tcPr>
            <w:tcW w:w="2377" w:type="dxa"/>
            <w:vAlign w:val="center"/>
            <w:hideMark/>
          </w:tcPr>
          <w:p w:rsidR="00353566" w:rsidRDefault="00353566" w:rsidP="00AD3E8A">
            <w:pPr>
              <w:spacing w:after="0" w:line="240" w:lineRule="auto"/>
              <w:jc w:val="center"/>
              <w:rPr>
                <w:rFonts w:ascii="Times New Roman" w:hAnsi="Times New Roman"/>
                <w:color w:val="000000"/>
                <w:sz w:val="24"/>
                <w:szCs w:val="24"/>
                <w:lang w:val="cs-CZ" w:eastAsia="cs-CZ"/>
              </w:rPr>
            </w:pPr>
            <w:r>
              <w:rPr>
                <w:rFonts w:ascii="Times New Roman" w:hAnsi="Times New Roman"/>
                <w:color w:val="000000"/>
                <w:sz w:val="24"/>
                <w:szCs w:val="24"/>
                <w:lang w:val="cs-CZ" w:eastAsia="cs-CZ"/>
              </w:rPr>
              <w:t>0.61 – 0.80</w:t>
            </w:r>
          </w:p>
        </w:tc>
        <w:tc>
          <w:tcPr>
            <w:tcW w:w="4492" w:type="dxa"/>
            <w:vAlign w:val="center"/>
            <w:hideMark/>
          </w:tcPr>
          <w:p w:rsidR="00353566" w:rsidRDefault="00353566" w:rsidP="00A73026">
            <w:pPr>
              <w:spacing w:after="0" w:line="240" w:lineRule="auto"/>
              <w:rPr>
                <w:rFonts w:ascii="Times New Roman" w:hAnsi="Times New Roman"/>
                <w:color w:val="000000"/>
                <w:sz w:val="24"/>
                <w:szCs w:val="24"/>
                <w:lang w:val="cs-CZ" w:eastAsia="cs-CZ"/>
              </w:rPr>
            </w:pPr>
            <w:r>
              <w:rPr>
                <w:rFonts w:ascii="Times New Roman" w:hAnsi="Times New Roman"/>
                <w:color w:val="000000"/>
                <w:sz w:val="24"/>
                <w:szCs w:val="24"/>
                <w:lang w:val="cs-CZ" w:eastAsia="cs-CZ"/>
              </w:rPr>
              <w:t>Substantial agreement</w:t>
            </w:r>
          </w:p>
        </w:tc>
      </w:tr>
      <w:tr w:rsidR="00353566" w:rsidTr="00A73026">
        <w:trPr>
          <w:trHeight w:val="482"/>
          <w:jc w:val="center"/>
        </w:trPr>
        <w:tc>
          <w:tcPr>
            <w:tcW w:w="2377" w:type="dxa"/>
            <w:vAlign w:val="center"/>
            <w:hideMark/>
          </w:tcPr>
          <w:p w:rsidR="00353566" w:rsidRDefault="00353566" w:rsidP="00AD3E8A">
            <w:pPr>
              <w:spacing w:after="0" w:line="240" w:lineRule="auto"/>
              <w:jc w:val="center"/>
              <w:rPr>
                <w:rFonts w:ascii="Times New Roman" w:hAnsi="Times New Roman"/>
                <w:color w:val="000000"/>
                <w:sz w:val="24"/>
                <w:szCs w:val="24"/>
                <w:lang w:val="cs-CZ" w:eastAsia="cs-CZ"/>
              </w:rPr>
            </w:pPr>
            <w:r>
              <w:rPr>
                <w:rFonts w:ascii="Times New Roman" w:hAnsi="Times New Roman"/>
                <w:color w:val="000000"/>
                <w:sz w:val="24"/>
                <w:szCs w:val="24"/>
                <w:lang w:val="cs-CZ" w:eastAsia="cs-CZ"/>
              </w:rPr>
              <w:t>0.81 – 1.00</w:t>
            </w:r>
          </w:p>
        </w:tc>
        <w:tc>
          <w:tcPr>
            <w:tcW w:w="4492" w:type="dxa"/>
            <w:vAlign w:val="center"/>
            <w:hideMark/>
          </w:tcPr>
          <w:p w:rsidR="00353566" w:rsidRDefault="00353566" w:rsidP="00A73026">
            <w:pPr>
              <w:spacing w:after="0" w:line="240" w:lineRule="auto"/>
              <w:rPr>
                <w:rFonts w:ascii="Times New Roman" w:hAnsi="Times New Roman"/>
                <w:color w:val="000000"/>
                <w:sz w:val="24"/>
                <w:szCs w:val="24"/>
                <w:lang w:val="cs-CZ" w:eastAsia="cs-CZ"/>
              </w:rPr>
            </w:pPr>
            <w:r>
              <w:rPr>
                <w:rFonts w:ascii="Times New Roman" w:hAnsi="Times New Roman"/>
                <w:color w:val="000000"/>
                <w:sz w:val="24"/>
                <w:szCs w:val="24"/>
                <w:lang w:val="cs-CZ" w:eastAsia="cs-CZ"/>
              </w:rPr>
              <w:t>Almost perfect agreement</w:t>
            </w:r>
          </w:p>
        </w:tc>
      </w:tr>
    </w:tbl>
    <w:p w:rsidR="00353566" w:rsidRDefault="00353566" w:rsidP="00353566">
      <w:pPr>
        <w:spacing w:after="240" w:line="360" w:lineRule="auto"/>
        <w:jc w:val="both"/>
        <w:rPr>
          <w:rFonts w:ascii="Times New Roman" w:hAnsi="Times New Roman"/>
          <w:sz w:val="24"/>
          <w:szCs w:val="24"/>
          <w:lang w:val="cs-CZ" w:eastAsia="cs-CZ"/>
        </w:rPr>
      </w:pPr>
    </w:p>
    <w:p w:rsidR="00353566" w:rsidRDefault="00353566" w:rsidP="00353566">
      <w:p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 xml:space="preserve">Dále byla hodnocena míra shody pro každého lékaře (A-K) v prvním a druhém měření a hodnocen ukazatel kappa podle Cohena, korelační koeficient a </w:t>
      </w:r>
      <w:r w:rsidR="000363B4">
        <w:rPr>
          <w:rFonts w:ascii="Times New Roman" w:hAnsi="Times New Roman"/>
          <w:sz w:val="24"/>
          <w:szCs w:val="24"/>
          <w:lang w:val="cs-CZ" w:eastAsia="cs-CZ"/>
        </w:rPr>
        <w:t>také chyba metody (Tab.</w:t>
      </w:r>
      <w:r w:rsidR="00E622DD">
        <w:rPr>
          <w:rFonts w:ascii="Times New Roman" w:hAnsi="Times New Roman"/>
          <w:sz w:val="24"/>
          <w:szCs w:val="24"/>
          <w:lang w:val="cs-CZ" w:eastAsia="cs-CZ"/>
        </w:rPr>
        <w:t xml:space="preserve"> 11).</w:t>
      </w:r>
    </w:p>
    <w:p w:rsidR="00750AD7" w:rsidRDefault="00353566" w:rsidP="00353566">
      <w:pPr>
        <w:spacing w:after="240" w:line="360" w:lineRule="auto"/>
        <w:jc w:val="both"/>
        <w:rPr>
          <w:rFonts w:ascii="Times New Roman" w:eastAsia="BatangChe" w:hAnsi="Times New Roman"/>
          <w:color w:val="000000" w:themeColor="text1"/>
          <w:sz w:val="24"/>
          <w:szCs w:val="24"/>
          <w:lang w:val="cs-CZ" w:eastAsia="cs-CZ"/>
        </w:rPr>
      </w:pPr>
      <w:r>
        <w:rPr>
          <w:rFonts w:ascii="Times New Roman" w:eastAsia="BatangChe" w:hAnsi="Times New Roman"/>
          <w:color w:val="000000" w:themeColor="text1"/>
          <w:sz w:val="24"/>
          <w:szCs w:val="24"/>
          <w:lang w:val="cs-CZ" w:eastAsia="cs-CZ"/>
        </w:rPr>
        <w:t xml:space="preserve">Chyba metody byla ověřena opakovaným hodnocením 50 náhodně vybraných rtg ruky a 50 náhodně vybraných kefalometrických snímků po časové prodlevě více než 4 měsíce i byla určována metodou dle Dahlberga[43]. U skeletálního věku podle rtg ruky byla chyba 0,22 fáze; u skeletálního věku podle krční páteře byla 0,47 fáze. </w:t>
      </w:r>
    </w:p>
    <w:p w:rsidR="00353566" w:rsidRDefault="00353566" w:rsidP="00750AD7">
      <w:pPr>
        <w:spacing w:after="0" w:line="360" w:lineRule="auto"/>
        <w:rPr>
          <w:rFonts w:ascii="Times New Roman" w:hAnsi="Times New Roman"/>
          <w:b/>
          <w:bCs/>
          <w:kern w:val="28"/>
          <w:sz w:val="20"/>
          <w:szCs w:val="20"/>
          <w:lang w:val="cs-CZ" w:eastAsia="pl-PL"/>
        </w:rPr>
      </w:pPr>
      <w:r>
        <w:rPr>
          <w:rFonts w:ascii="Times New Roman" w:hAnsi="Times New Roman"/>
          <w:b/>
          <w:bCs/>
          <w:sz w:val="20"/>
          <w:szCs w:val="20"/>
          <w:lang w:val="cs-CZ" w:eastAsia="cs-CZ"/>
        </w:rPr>
        <w:lastRenderedPageBreak/>
        <w:t>Tab.</w:t>
      </w:r>
      <w:r w:rsidR="00001BB2">
        <w:rPr>
          <w:rFonts w:ascii="Times New Roman" w:hAnsi="Times New Roman"/>
          <w:b/>
          <w:bCs/>
          <w:sz w:val="20"/>
          <w:szCs w:val="20"/>
          <w:lang w:val="cs-CZ" w:eastAsia="cs-CZ"/>
        </w:rPr>
        <w:t xml:space="preserve"> </w:t>
      </w:r>
      <w:r>
        <w:rPr>
          <w:rFonts w:ascii="Times New Roman" w:hAnsi="Times New Roman"/>
          <w:b/>
          <w:bCs/>
          <w:sz w:val="20"/>
          <w:szCs w:val="20"/>
          <w:lang w:val="cs-CZ" w:eastAsia="cs-CZ"/>
        </w:rPr>
        <w:t>11. Shoda hodnocení pro jednotlivé ortodontisty (</w:t>
      </w:r>
      <w:r>
        <w:rPr>
          <w:rFonts w:ascii="Times New Roman" w:hAnsi="Times New Roman"/>
          <w:b/>
          <w:bCs/>
          <w:kern w:val="28"/>
          <w:sz w:val="20"/>
          <w:szCs w:val="20"/>
          <w:lang w:val="cs-CZ" w:eastAsia="pl-PL"/>
        </w:rPr>
        <w:t>A – K)</w:t>
      </w:r>
    </w:p>
    <w:tbl>
      <w:tblPr>
        <w:tblW w:w="0" w:type="auto"/>
        <w:jc w:val="center"/>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ayout w:type="fixed"/>
        <w:tblCellMar>
          <w:left w:w="180" w:type="dxa"/>
          <w:right w:w="180" w:type="dxa"/>
        </w:tblCellMar>
        <w:tblLook w:val="04A0" w:firstRow="1" w:lastRow="0" w:firstColumn="1" w:lastColumn="0" w:noHBand="0" w:noVBand="1"/>
      </w:tblPr>
      <w:tblGrid>
        <w:gridCol w:w="602"/>
        <w:gridCol w:w="1548"/>
        <w:gridCol w:w="2253"/>
        <w:gridCol w:w="2570"/>
      </w:tblGrid>
      <w:tr w:rsidR="00353566" w:rsidTr="00AD3E8A">
        <w:trPr>
          <w:trHeight w:val="814"/>
          <w:jc w:val="center"/>
        </w:trPr>
        <w:tc>
          <w:tcPr>
            <w:tcW w:w="602" w:type="dxa"/>
            <w:tcBorders>
              <w:bottom w:val="single" w:sz="18" w:space="0" w:color="auto"/>
              <w:right w:val="single" w:sz="18" w:space="0" w:color="auto"/>
            </w:tcBorders>
            <w:shd w:val="clear" w:color="auto" w:fill="DBE5F1" w:themeFill="accent1" w:themeFillTint="33"/>
            <w:vAlign w:val="center"/>
          </w:tcPr>
          <w:p w:rsidR="00353566" w:rsidRDefault="00353566" w:rsidP="00A73026">
            <w:pPr>
              <w:widowControl w:val="0"/>
              <w:autoSpaceDE w:val="0"/>
              <w:autoSpaceDN w:val="0"/>
              <w:adjustRightInd w:val="0"/>
              <w:spacing w:after="0" w:line="240" w:lineRule="auto"/>
              <w:jc w:val="center"/>
              <w:rPr>
                <w:rFonts w:ascii="Times New Roman" w:hAnsi="Times New Roman"/>
                <w:kern w:val="28"/>
                <w:sz w:val="24"/>
                <w:szCs w:val="24"/>
                <w:lang w:val="cs-CZ" w:eastAsia="pl-PL"/>
              </w:rPr>
            </w:pPr>
          </w:p>
        </w:tc>
        <w:tc>
          <w:tcPr>
            <w:tcW w:w="1548" w:type="dxa"/>
            <w:tcBorders>
              <w:left w:val="single" w:sz="18" w:space="0" w:color="auto"/>
              <w:bottom w:val="single" w:sz="18" w:space="0" w:color="auto"/>
            </w:tcBorders>
            <w:shd w:val="clear" w:color="auto" w:fill="DBE5F1"/>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Cohen’s kappa</w:t>
            </w:r>
          </w:p>
        </w:tc>
        <w:tc>
          <w:tcPr>
            <w:tcW w:w="2253" w:type="dxa"/>
            <w:tcBorders>
              <w:bottom w:val="single" w:sz="18" w:space="0" w:color="auto"/>
            </w:tcBorders>
            <w:shd w:val="clear" w:color="auto" w:fill="DBE5F1"/>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Correlation coefficient</w:t>
            </w:r>
          </w:p>
        </w:tc>
        <w:tc>
          <w:tcPr>
            <w:tcW w:w="2570" w:type="dxa"/>
            <w:tcBorders>
              <w:bottom w:val="single" w:sz="18" w:space="0" w:color="auto"/>
            </w:tcBorders>
            <w:shd w:val="clear" w:color="auto" w:fill="DBE5F1"/>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Dahlberg’s method error</w:t>
            </w:r>
          </w:p>
        </w:tc>
      </w:tr>
      <w:tr w:rsidR="00353566" w:rsidTr="00AD3E8A">
        <w:trPr>
          <w:trHeight w:val="468"/>
          <w:jc w:val="center"/>
        </w:trPr>
        <w:tc>
          <w:tcPr>
            <w:tcW w:w="602" w:type="dxa"/>
            <w:tcBorders>
              <w:top w:val="single" w:sz="18" w:space="0" w:color="auto"/>
              <w:right w:val="single" w:sz="18" w:space="0" w:color="auto"/>
            </w:tcBorders>
            <w:shd w:val="clear" w:color="auto" w:fill="DBE5F1" w:themeFill="accent1" w:themeFillTint="33"/>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A</w:t>
            </w:r>
          </w:p>
        </w:tc>
        <w:tc>
          <w:tcPr>
            <w:tcW w:w="1548" w:type="dxa"/>
            <w:tcBorders>
              <w:top w:val="single" w:sz="18" w:space="0" w:color="auto"/>
              <w:left w:val="single" w:sz="18" w:space="0" w:color="auto"/>
            </w:tcBorders>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w:t>
            </w:r>
          </w:p>
        </w:tc>
        <w:tc>
          <w:tcPr>
            <w:tcW w:w="2253" w:type="dxa"/>
            <w:tcBorders>
              <w:top w:val="single" w:sz="18" w:space="0" w:color="auto"/>
            </w:tcBorders>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0,679**</w:t>
            </w:r>
          </w:p>
        </w:tc>
        <w:tc>
          <w:tcPr>
            <w:tcW w:w="2570" w:type="dxa"/>
            <w:tcBorders>
              <w:top w:val="single" w:sz="18" w:space="0" w:color="auto"/>
            </w:tcBorders>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0,70</w:t>
            </w:r>
          </w:p>
        </w:tc>
      </w:tr>
      <w:tr w:rsidR="00353566" w:rsidTr="00AD3E8A">
        <w:trPr>
          <w:trHeight w:val="468"/>
          <w:jc w:val="center"/>
        </w:trPr>
        <w:tc>
          <w:tcPr>
            <w:tcW w:w="602" w:type="dxa"/>
            <w:tcBorders>
              <w:right w:val="single" w:sz="18" w:space="0" w:color="auto"/>
            </w:tcBorders>
            <w:shd w:val="clear" w:color="auto" w:fill="DBE5F1" w:themeFill="accent1" w:themeFillTint="33"/>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B</w:t>
            </w:r>
          </w:p>
        </w:tc>
        <w:tc>
          <w:tcPr>
            <w:tcW w:w="1548" w:type="dxa"/>
            <w:tcBorders>
              <w:left w:val="single" w:sz="18" w:space="0" w:color="auto"/>
            </w:tcBorders>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w:t>
            </w:r>
          </w:p>
        </w:tc>
        <w:tc>
          <w:tcPr>
            <w:tcW w:w="2253" w:type="dxa"/>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0,740**</w:t>
            </w:r>
          </w:p>
        </w:tc>
        <w:tc>
          <w:tcPr>
            <w:tcW w:w="2570" w:type="dxa"/>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0,68</w:t>
            </w:r>
          </w:p>
        </w:tc>
      </w:tr>
      <w:tr w:rsidR="00353566" w:rsidTr="00AD3E8A">
        <w:trPr>
          <w:trHeight w:val="468"/>
          <w:jc w:val="center"/>
        </w:trPr>
        <w:tc>
          <w:tcPr>
            <w:tcW w:w="602" w:type="dxa"/>
            <w:tcBorders>
              <w:right w:val="single" w:sz="18" w:space="0" w:color="auto"/>
            </w:tcBorders>
            <w:shd w:val="clear" w:color="auto" w:fill="DBE5F1" w:themeFill="accent1" w:themeFillTint="33"/>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C</w:t>
            </w:r>
          </w:p>
        </w:tc>
        <w:tc>
          <w:tcPr>
            <w:tcW w:w="1548" w:type="dxa"/>
            <w:tcBorders>
              <w:left w:val="single" w:sz="18" w:space="0" w:color="auto"/>
            </w:tcBorders>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0,300</w:t>
            </w:r>
          </w:p>
        </w:tc>
        <w:tc>
          <w:tcPr>
            <w:tcW w:w="2253" w:type="dxa"/>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0,654**</w:t>
            </w:r>
          </w:p>
        </w:tc>
        <w:tc>
          <w:tcPr>
            <w:tcW w:w="2570" w:type="dxa"/>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0,79</w:t>
            </w:r>
          </w:p>
        </w:tc>
      </w:tr>
      <w:tr w:rsidR="00353566" w:rsidTr="00AD3E8A">
        <w:trPr>
          <w:trHeight w:val="468"/>
          <w:jc w:val="center"/>
        </w:trPr>
        <w:tc>
          <w:tcPr>
            <w:tcW w:w="602" w:type="dxa"/>
            <w:tcBorders>
              <w:right w:val="single" w:sz="18" w:space="0" w:color="auto"/>
            </w:tcBorders>
            <w:shd w:val="clear" w:color="auto" w:fill="DBE5F1" w:themeFill="accent1" w:themeFillTint="33"/>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D</w:t>
            </w:r>
          </w:p>
        </w:tc>
        <w:tc>
          <w:tcPr>
            <w:tcW w:w="1548" w:type="dxa"/>
            <w:tcBorders>
              <w:left w:val="single" w:sz="18" w:space="0" w:color="auto"/>
            </w:tcBorders>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w:t>
            </w:r>
          </w:p>
        </w:tc>
        <w:tc>
          <w:tcPr>
            <w:tcW w:w="2253" w:type="dxa"/>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0,662**</w:t>
            </w:r>
          </w:p>
        </w:tc>
        <w:tc>
          <w:tcPr>
            <w:tcW w:w="2570" w:type="dxa"/>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0,96</w:t>
            </w:r>
          </w:p>
        </w:tc>
      </w:tr>
      <w:tr w:rsidR="00353566" w:rsidTr="00AD3E8A">
        <w:trPr>
          <w:trHeight w:val="468"/>
          <w:jc w:val="center"/>
        </w:trPr>
        <w:tc>
          <w:tcPr>
            <w:tcW w:w="602" w:type="dxa"/>
            <w:tcBorders>
              <w:right w:val="single" w:sz="18" w:space="0" w:color="auto"/>
            </w:tcBorders>
            <w:shd w:val="clear" w:color="auto" w:fill="DBE5F1" w:themeFill="accent1" w:themeFillTint="33"/>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E</w:t>
            </w:r>
          </w:p>
        </w:tc>
        <w:tc>
          <w:tcPr>
            <w:tcW w:w="1548" w:type="dxa"/>
            <w:tcBorders>
              <w:left w:val="single" w:sz="18" w:space="0" w:color="auto"/>
            </w:tcBorders>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0,373</w:t>
            </w:r>
          </w:p>
        </w:tc>
        <w:tc>
          <w:tcPr>
            <w:tcW w:w="2253" w:type="dxa"/>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0,710**</w:t>
            </w:r>
          </w:p>
        </w:tc>
        <w:tc>
          <w:tcPr>
            <w:tcW w:w="2570" w:type="dxa"/>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0,93</w:t>
            </w:r>
          </w:p>
        </w:tc>
      </w:tr>
      <w:tr w:rsidR="00353566" w:rsidTr="00AD3E8A">
        <w:trPr>
          <w:trHeight w:val="468"/>
          <w:jc w:val="center"/>
        </w:trPr>
        <w:tc>
          <w:tcPr>
            <w:tcW w:w="602" w:type="dxa"/>
            <w:tcBorders>
              <w:right w:val="single" w:sz="18" w:space="0" w:color="auto"/>
            </w:tcBorders>
            <w:shd w:val="clear" w:color="auto" w:fill="DBE5F1" w:themeFill="accent1" w:themeFillTint="33"/>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F</w:t>
            </w:r>
          </w:p>
        </w:tc>
        <w:tc>
          <w:tcPr>
            <w:tcW w:w="1548" w:type="dxa"/>
            <w:tcBorders>
              <w:left w:val="single" w:sz="18" w:space="0" w:color="auto"/>
            </w:tcBorders>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0,707</w:t>
            </w:r>
          </w:p>
        </w:tc>
        <w:tc>
          <w:tcPr>
            <w:tcW w:w="2253" w:type="dxa"/>
            <w:vAlign w:val="center"/>
            <w:hideMark/>
          </w:tcPr>
          <w:p w:rsidR="00353566" w:rsidRDefault="00353566" w:rsidP="00A73026">
            <w:pPr>
              <w:widowControl w:val="0"/>
              <w:tabs>
                <w:tab w:val="left" w:pos="525"/>
                <w:tab w:val="center" w:pos="1018"/>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0,868**</w:t>
            </w:r>
          </w:p>
        </w:tc>
        <w:tc>
          <w:tcPr>
            <w:tcW w:w="2570" w:type="dxa"/>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0,47</w:t>
            </w:r>
          </w:p>
        </w:tc>
      </w:tr>
      <w:tr w:rsidR="00353566" w:rsidTr="00AD3E8A">
        <w:trPr>
          <w:trHeight w:val="468"/>
          <w:jc w:val="center"/>
        </w:trPr>
        <w:tc>
          <w:tcPr>
            <w:tcW w:w="602" w:type="dxa"/>
            <w:tcBorders>
              <w:right w:val="single" w:sz="18" w:space="0" w:color="auto"/>
            </w:tcBorders>
            <w:shd w:val="clear" w:color="auto" w:fill="DBE5F1" w:themeFill="accent1" w:themeFillTint="33"/>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G</w:t>
            </w:r>
          </w:p>
        </w:tc>
        <w:tc>
          <w:tcPr>
            <w:tcW w:w="1548" w:type="dxa"/>
            <w:tcBorders>
              <w:left w:val="single" w:sz="18" w:space="0" w:color="auto"/>
            </w:tcBorders>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0,527</w:t>
            </w:r>
          </w:p>
        </w:tc>
        <w:tc>
          <w:tcPr>
            <w:tcW w:w="2253" w:type="dxa"/>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0,706**</w:t>
            </w:r>
          </w:p>
        </w:tc>
        <w:tc>
          <w:tcPr>
            <w:tcW w:w="2570" w:type="dxa"/>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0,75</w:t>
            </w:r>
          </w:p>
        </w:tc>
      </w:tr>
      <w:tr w:rsidR="00353566" w:rsidTr="00AD3E8A">
        <w:trPr>
          <w:trHeight w:val="468"/>
          <w:jc w:val="center"/>
        </w:trPr>
        <w:tc>
          <w:tcPr>
            <w:tcW w:w="602" w:type="dxa"/>
            <w:tcBorders>
              <w:right w:val="single" w:sz="18" w:space="0" w:color="auto"/>
            </w:tcBorders>
            <w:shd w:val="clear" w:color="auto" w:fill="DBE5F1" w:themeFill="accent1" w:themeFillTint="33"/>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H</w:t>
            </w:r>
          </w:p>
        </w:tc>
        <w:tc>
          <w:tcPr>
            <w:tcW w:w="1548" w:type="dxa"/>
            <w:tcBorders>
              <w:left w:val="single" w:sz="18" w:space="0" w:color="auto"/>
            </w:tcBorders>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0,597</w:t>
            </w:r>
          </w:p>
        </w:tc>
        <w:tc>
          <w:tcPr>
            <w:tcW w:w="2253" w:type="dxa"/>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0,779**</w:t>
            </w:r>
          </w:p>
        </w:tc>
        <w:tc>
          <w:tcPr>
            <w:tcW w:w="2570" w:type="dxa"/>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0,78</w:t>
            </w:r>
          </w:p>
        </w:tc>
      </w:tr>
      <w:tr w:rsidR="00353566" w:rsidTr="00AD3E8A">
        <w:trPr>
          <w:trHeight w:val="468"/>
          <w:jc w:val="center"/>
        </w:trPr>
        <w:tc>
          <w:tcPr>
            <w:tcW w:w="602" w:type="dxa"/>
            <w:tcBorders>
              <w:right w:val="single" w:sz="18" w:space="0" w:color="auto"/>
            </w:tcBorders>
            <w:shd w:val="clear" w:color="auto" w:fill="DBE5F1" w:themeFill="accent1" w:themeFillTint="33"/>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I</w:t>
            </w:r>
          </w:p>
        </w:tc>
        <w:tc>
          <w:tcPr>
            <w:tcW w:w="1548" w:type="dxa"/>
            <w:tcBorders>
              <w:left w:val="single" w:sz="18" w:space="0" w:color="auto"/>
            </w:tcBorders>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0,425</w:t>
            </w:r>
          </w:p>
        </w:tc>
        <w:tc>
          <w:tcPr>
            <w:tcW w:w="2253" w:type="dxa"/>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0,688**</w:t>
            </w:r>
          </w:p>
        </w:tc>
        <w:tc>
          <w:tcPr>
            <w:tcW w:w="2570" w:type="dxa"/>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0,91</w:t>
            </w:r>
          </w:p>
        </w:tc>
      </w:tr>
      <w:tr w:rsidR="00353566" w:rsidTr="00AD3E8A">
        <w:trPr>
          <w:trHeight w:val="468"/>
          <w:jc w:val="center"/>
        </w:trPr>
        <w:tc>
          <w:tcPr>
            <w:tcW w:w="602" w:type="dxa"/>
            <w:tcBorders>
              <w:right w:val="single" w:sz="18" w:space="0" w:color="auto"/>
            </w:tcBorders>
            <w:shd w:val="clear" w:color="auto" w:fill="DBE5F1" w:themeFill="accent1" w:themeFillTint="33"/>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J</w:t>
            </w:r>
          </w:p>
        </w:tc>
        <w:tc>
          <w:tcPr>
            <w:tcW w:w="1548" w:type="dxa"/>
            <w:tcBorders>
              <w:left w:val="single" w:sz="18" w:space="0" w:color="auto"/>
            </w:tcBorders>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0,363</w:t>
            </w:r>
          </w:p>
        </w:tc>
        <w:tc>
          <w:tcPr>
            <w:tcW w:w="2253" w:type="dxa"/>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0,541**</w:t>
            </w:r>
          </w:p>
        </w:tc>
        <w:tc>
          <w:tcPr>
            <w:tcW w:w="2570" w:type="dxa"/>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1,08</w:t>
            </w:r>
          </w:p>
        </w:tc>
      </w:tr>
      <w:tr w:rsidR="00353566" w:rsidTr="00AD3E8A">
        <w:trPr>
          <w:trHeight w:val="468"/>
          <w:jc w:val="center"/>
        </w:trPr>
        <w:tc>
          <w:tcPr>
            <w:tcW w:w="602" w:type="dxa"/>
            <w:tcBorders>
              <w:right w:val="single" w:sz="18" w:space="0" w:color="auto"/>
            </w:tcBorders>
            <w:shd w:val="clear" w:color="auto" w:fill="DBE5F1" w:themeFill="accent1" w:themeFillTint="33"/>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K</w:t>
            </w:r>
          </w:p>
        </w:tc>
        <w:tc>
          <w:tcPr>
            <w:tcW w:w="1548" w:type="dxa"/>
            <w:tcBorders>
              <w:left w:val="single" w:sz="18" w:space="0" w:color="auto"/>
            </w:tcBorders>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0,400</w:t>
            </w:r>
          </w:p>
        </w:tc>
        <w:tc>
          <w:tcPr>
            <w:tcW w:w="2253" w:type="dxa"/>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0,807**</w:t>
            </w:r>
          </w:p>
        </w:tc>
        <w:tc>
          <w:tcPr>
            <w:tcW w:w="2570" w:type="dxa"/>
            <w:vAlign w:val="center"/>
            <w:hideMark/>
          </w:tcPr>
          <w:p w:rsidR="00353566" w:rsidRDefault="00353566" w:rsidP="00A73026">
            <w:pPr>
              <w:widowControl w:val="0"/>
              <w:tabs>
                <w:tab w:val="left" w:pos="5295"/>
              </w:tabs>
              <w:overflowPunct w:val="0"/>
              <w:adjustRightInd w:val="0"/>
              <w:spacing w:after="0" w:line="240" w:lineRule="auto"/>
              <w:jc w:val="center"/>
              <w:rPr>
                <w:rFonts w:ascii="Times New Roman" w:hAnsi="Times New Roman"/>
                <w:kern w:val="28"/>
                <w:sz w:val="24"/>
                <w:szCs w:val="24"/>
                <w:lang w:val="cs-CZ" w:eastAsia="pl-PL"/>
              </w:rPr>
            </w:pPr>
            <w:r>
              <w:rPr>
                <w:rFonts w:ascii="Times New Roman" w:hAnsi="Times New Roman"/>
                <w:kern w:val="28"/>
                <w:sz w:val="24"/>
                <w:szCs w:val="24"/>
                <w:lang w:val="cs-CZ" w:eastAsia="pl-PL"/>
              </w:rPr>
              <w:t>0,83</w:t>
            </w:r>
          </w:p>
        </w:tc>
      </w:tr>
    </w:tbl>
    <w:p w:rsidR="00E622DD" w:rsidRPr="00E622DD" w:rsidRDefault="00353566" w:rsidP="00E622DD">
      <w:pPr>
        <w:widowControl w:val="0"/>
        <w:overflowPunct w:val="0"/>
        <w:adjustRightInd w:val="0"/>
        <w:spacing w:after="0" w:line="240" w:lineRule="auto"/>
        <w:ind w:left="1276" w:hanging="142"/>
        <w:jc w:val="both"/>
        <w:rPr>
          <w:rFonts w:ascii="Times New Roman" w:hAnsi="Times New Roman"/>
          <w:kern w:val="28"/>
          <w:szCs w:val="24"/>
          <w:lang w:eastAsia="pl-PL"/>
        </w:rPr>
      </w:pPr>
      <w:r w:rsidRPr="00E622DD">
        <w:rPr>
          <w:rFonts w:ascii="Times New Roman" w:hAnsi="Times New Roman"/>
          <w:kern w:val="28"/>
          <w:szCs w:val="24"/>
          <w:lang w:eastAsia="pl-PL"/>
        </w:rPr>
        <w:t>*</w:t>
      </w:r>
      <w:r w:rsidR="00E622DD" w:rsidRPr="00E622DD">
        <w:rPr>
          <w:rFonts w:ascii="Times New Roman" w:hAnsi="Times New Roman"/>
          <w:kern w:val="28"/>
          <w:szCs w:val="24"/>
          <w:lang w:eastAsia="pl-PL"/>
        </w:rPr>
        <w:t xml:space="preserve">   </w:t>
      </w:r>
      <w:r w:rsidRPr="00E622DD">
        <w:rPr>
          <w:rFonts w:ascii="Times New Roman" w:hAnsi="Times New Roman"/>
          <w:kern w:val="28"/>
          <w:szCs w:val="24"/>
          <w:lang w:eastAsia="pl-PL"/>
        </w:rPr>
        <w:t xml:space="preserve">ukazatel kappa nemohl být vypočítán. Vyžaduje symetrická data </w:t>
      </w:r>
    </w:p>
    <w:p w:rsidR="00E622DD" w:rsidRPr="00E622DD" w:rsidRDefault="00E622DD" w:rsidP="00E622DD">
      <w:pPr>
        <w:widowControl w:val="0"/>
        <w:overflowPunct w:val="0"/>
        <w:adjustRightInd w:val="0"/>
        <w:spacing w:after="0" w:line="240" w:lineRule="auto"/>
        <w:ind w:left="1276" w:hanging="142"/>
        <w:jc w:val="both"/>
        <w:rPr>
          <w:rFonts w:ascii="Times New Roman" w:hAnsi="Times New Roman"/>
          <w:kern w:val="28"/>
          <w:szCs w:val="24"/>
          <w:lang w:eastAsia="pl-PL"/>
        </w:rPr>
      </w:pPr>
      <w:r w:rsidRPr="00E622DD">
        <w:rPr>
          <w:rFonts w:ascii="Times New Roman" w:hAnsi="Times New Roman"/>
          <w:kern w:val="28"/>
          <w:szCs w:val="24"/>
          <w:lang w:eastAsia="pl-PL"/>
        </w:rPr>
        <w:t xml:space="preserve">     z prvého i z </w:t>
      </w:r>
      <w:r w:rsidR="00353566" w:rsidRPr="00E622DD">
        <w:rPr>
          <w:rFonts w:ascii="Times New Roman" w:hAnsi="Times New Roman"/>
          <w:kern w:val="28"/>
          <w:szCs w:val="24"/>
          <w:lang w:eastAsia="pl-PL"/>
        </w:rPr>
        <w:t xml:space="preserve">druhého hodnocení,   </w:t>
      </w:r>
    </w:p>
    <w:p w:rsidR="00353566" w:rsidRDefault="00353566" w:rsidP="00E622DD">
      <w:pPr>
        <w:widowControl w:val="0"/>
        <w:overflowPunct w:val="0"/>
        <w:adjustRightInd w:val="0"/>
        <w:spacing w:before="120" w:after="0" w:line="360" w:lineRule="auto"/>
        <w:ind w:left="1134"/>
        <w:jc w:val="both"/>
        <w:rPr>
          <w:rFonts w:ascii="Times New Roman" w:hAnsi="Times New Roman"/>
          <w:kern w:val="28"/>
          <w:szCs w:val="24"/>
          <w:lang w:eastAsia="pl-PL"/>
        </w:rPr>
      </w:pPr>
      <w:r w:rsidRPr="00E622DD">
        <w:rPr>
          <w:rFonts w:ascii="Times New Roman" w:hAnsi="Times New Roman"/>
          <w:kern w:val="28"/>
          <w:szCs w:val="24"/>
          <w:lang w:eastAsia="pl-PL"/>
        </w:rPr>
        <w:t>** signifikantní na úrovni p&lt; 0.01</w:t>
      </w:r>
    </w:p>
    <w:p w:rsidR="00E622DD" w:rsidRPr="00E622DD" w:rsidRDefault="00E622DD" w:rsidP="00E622DD">
      <w:pPr>
        <w:widowControl w:val="0"/>
        <w:overflowPunct w:val="0"/>
        <w:adjustRightInd w:val="0"/>
        <w:spacing w:before="120" w:after="0" w:line="360" w:lineRule="auto"/>
        <w:ind w:left="1134"/>
        <w:jc w:val="both"/>
        <w:rPr>
          <w:rFonts w:ascii="Times New Roman" w:hAnsi="Times New Roman"/>
          <w:kern w:val="28"/>
          <w:szCs w:val="24"/>
          <w:lang w:eastAsia="pl-PL"/>
        </w:rPr>
      </w:pPr>
    </w:p>
    <w:p w:rsidR="00353566" w:rsidRDefault="00353566" w:rsidP="00353566">
      <w:pPr>
        <w:tabs>
          <w:tab w:val="left" w:pos="5295"/>
        </w:tabs>
        <w:spacing w:after="240" w:line="360" w:lineRule="auto"/>
        <w:jc w:val="both"/>
        <w:rPr>
          <w:rFonts w:ascii="Times New Roman" w:hAnsi="Times New Roman"/>
          <w:sz w:val="24"/>
          <w:szCs w:val="24"/>
          <w:lang w:val="cs-CZ" w:eastAsia="pl-PL"/>
        </w:rPr>
      </w:pPr>
      <w:r>
        <w:rPr>
          <w:rFonts w:ascii="Times New Roman" w:hAnsi="Times New Roman"/>
          <w:sz w:val="24"/>
          <w:szCs w:val="24"/>
          <w:lang w:val="cs-CZ" w:eastAsia="pl-PL"/>
        </w:rPr>
        <w:t>Shoda byla také vyjádřena v procentec</w:t>
      </w:r>
      <w:r w:rsidR="000B208E">
        <w:rPr>
          <w:rFonts w:ascii="Times New Roman" w:hAnsi="Times New Roman"/>
          <w:sz w:val="24"/>
          <w:szCs w:val="24"/>
          <w:lang w:val="cs-CZ" w:eastAsia="pl-PL"/>
        </w:rPr>
        <w:t xml:space="preserve">h a byla u jednotlivých lékařů </w:t>
      </w:r>
      <w:r>
        <w:rPr>
          <w:rFonts w:ascii="Times New Roman" w:hAnsi="Times New Roman"/>
          <w:sz w:val="24"/>
          <w:szCs w:val="24"/>
          <w:lang w:val="cs-CZ" w:eastAsia="pl-PL"/>
        </w:rPr>
        <w:t>od 44 % do 78 %, v průměru 57 % (</w:t>
      </w:r>
      <w:r w:rsidR="000363B4">
        <w:rPr>
          <w:rFonts w:ascii="Times New Roman" w:hAnsi="Times New Roman"/>
          <w:sz w:val="24"/>
          <w:szCs w:val="24"/>
          <w:lang w:val="cs-CZ" w:eastAsia="pl-PL"/>
        </w:rPr>
        <w:t>Obr.</w:t>
      </w:r>
      <w:r w:rsidR="00AE3CE3">
        <w:rPr>
          <w:rFonts w:ascii="Times New Roman" w:hAnsi="Times New Roman"/>
          <w:sz w:val="24"/>
          <w:szCs w:val="24"/>
          <w:lang w:val="cs-CZ" w:eastAsia="pl-PL"/>
        </w:rPr>
        <w:t xml:space="preserve"> </w:t>
      </w:r>
      <w:r>
        <w:rPr>
          <w:rFonts w:ascii="Times New Roman" w:hAnsi="Times New Roman"/>
          <w:sz w:val="24"/>
          <w:szCs w:val="24"/>
          <w:lang w:val="cs-CZ" w:eastAsia="pl-PL"/>
        </w:rPr>
        <w:t xml:space="preserve">31). </w:t>
      </w:r>
    </w:p>
    <w:p w:rsidR="00353566" w:rsidRDefault="00353566" w:rsidP="00353566">
      <w:pPr>
        <w:tabs>
          <w:tab w:val="left" w:pos="5295"/>
        </w:tabs>
        <w:spacing w:after="240" w:line="360" w:lineRule="auto"/>
        <w:jc w:val="both"/>
        <w:rPr>
          <w:rFonts w:ascii="Times New Roman" w:hAnsi="Times New Roman"/>
          <w:sz w:val="24"/>
          <w:szCs w:val="24"/>
          <w:lang w:val="cs-CZ" w:eastAsia="pl-PL"/>
        </w:rPr>
      </w:pPr>
      <w:r>
        <w:rPr>
          <w:rFonts w:ascii="Times New Roman" w:hAnsi="Times New Roman"/>
          <w:sz w:val="24"/>
          <w:szCs w:val="24"/>
          <w:lang w:val="cs-CZ" w:eastAsia="pl-PL"/>
        </w:rPr>
        <w:t>Střední shoda (intraobserwer agremeent) u lékařů používajících metodu CVM v praxi byla vyšší a činila 59,7 % (48 % -78 %) v porovnání s ostatními 54,4 % (od 44 % do 74 %). Rozdíl však není statisticky signifikantní (p=0,59).</w:t>
      </w:r>
    </w:p>
    <w:p w:rsidR="00353566" w:rsidRDefault="00353566" w:rsidP="00353566">
      <w:pPr>
        <w:keepNext/>
        <w:tabs>
          <w:tab w:val="left" w:pos="5295"/>
        </w:tabs>
        <w:spacing w:after="240" w:line="360" w:lineRule="auto"/>
        <w:jc w:val="both"/>
        <w:rPr>
          <w:rFonts w:ascii="Times New Roman" w:hAnsi="Times New Roman"/>
          <w:sz w:val="24"/>
          <w:szCs w:val="24"/>
          <w:lang w:val="cs-CZ" w:eastAsia="cs-CZ"/>
        </w:rPr>
      </w:pPr>
      <w:r>
        <w:rPr>
          <w:rFonts w:ascii="Times New Roman" w:hAnsi="Times New Roman"/>
          <w:noProof/>
          <w:sz w:val="24"/>
          <w:szCs w:val="24"/>
          <w:lang w:eastAsia="pl-PL"/>
        </w:rPr>
        <w:lastRenderedPageBreak/>
        <w:drawing>
          <wp:inline distT="0" distB="0" distL="0" distR="0">
            <wp:extent cx="5734050" cy="3009900"/>
            <wp:effectExtent l="0" t="0" r="0" b="0"/>
            <wp:docPr id="495" name="Obraz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4050" cy="3009900"/>
                    </a:xfrm>
                    <a:prstGeom prst="rect">
                      <a:avLst/>
                    </a:prstGeom>
                    <a:noFill/>
                    <a:ln>
                      <a:noFill/>
                    </a:ln>
                  </pic:spPr>
                </pic:pic>
              </a:graphicData>
            </a:graphic>
          </wp:inline>
        </w:drawing>
      </w:r>
    </w:p>
    <w:p w:rsidR="00353566" w:rsidRDefault="00353566" w:rsidP="00353566">
      <w:pPr>
        <w:spacing w:after="0" w:line="240" w:lineRule="auto"/>
        <w:jc w:val="both"/>
        <w:rPr>
          <w:rFonts w:ascii="Times New Roman" w:hAnsi="Times New Roman"/>
          <w:b/>
          <w:bCs/>
          <w:sz w:val="20"/>
          <w:szCs w:val="20"/>
          <w:lang w:val="cs-CZ" w:eastAsia="cs-CZ"/>
        </w:rPr>
      </w:pPr>
      <w:r>
        <w:rPr>
          <w:rFonts w:ascii="Times New Roman" w:hAnsi="Times New Roman"/>
          <w:b/>
          <w:bCs/>
          <w:sz w:val="20"/>
          <w:szCs w:val="20"/>
          <w:lang w:val="cs-CZ" w:eastAsia="cs-CZ"/>
        </w:rPr>
        <w:t>Obr.</w:t>
      </w:r>
      <w:r w:rsidR="00AE3CE3">
        <w:rPr>
          <w:rFonts w:ascii="Times New Roman" w:hAnsi="Times New Roman"/>
          <w:b/>
          <w:bCs/>
          <w:sz w:val="20"/>
          <w:szCs w:val="20"/>
          <w:lang w:val="cs-CZ" w:eastAsia="cs-CZ"/>
        </w:rPr>
        <w:t xml:space="preserve"> </w:t>
      </w:r>
      <w:r>
        <w:rPr>
          <w:rFonts w:ascii="Times New Roman" w:hAnsi="Times New Roman"/>
          <w:b/>
          <w:bCs/>
          <w:sz w:val="20"/>
          <w:szCs w:val="20"/>
          <w:lang w:val="cs-CZ" w:eastAsia="cs-CZ"/>
        </w:rPr>
        <w:t>31.  Shoda při opakovaném hodnocení pro jednotlivé ortodontisty.</w:t>
      </w:r>
    </w:p>
    <w:p w:rsidR="00353566" w:rsidRDefault="00353566" w:rsidP="00353566">
      <w:pPr>
        <w:spacing w:after="0" w:line="240" w:lineRule="auto"/>
        <w:rPr>
          <w:rFonts w:ascii="Times New Roman" w:hAnsi="Times New Roman"/>
          <w:sz w:val="24"/>
          <w:szCs w:val="24"/>
          <w:lang w:val="cs-CZ" w:eastAsia="cs-CZ"/>
        </w:rPr>
      </w:pPr>
    </w:p>
    <w:p w:rsidR="00353566" w:rsidRDefault="00353566" w:rsidP="00353566">
      <w:pPr>
        <w:spacing w:after="240" w:line="360" w:lineRule="auto"/>
        <w:jc w:val="both"/>
        <w:rPr>
          <w:rFonts w:ascii="Times New Roman" w:hAnsi="Times New Roman"/>
          <w:sz w:val="24"/>
          <w:szCs w:val="24"/>
          <w:lang w:val="cs-CZ" w:eastAsia="pl-PL"/>
        </w:rPr>
      </w:pPr>
      <w:r>
        <w:rPr>
          <w:rFonts w:ascii="Times New Roman" w:hAnsi="Times New Roman"/>
          <w:sz w:val="24"/>
          <w:szCs w:val="24"/>
          <w:lang w:val="cs-CZ" w:eastAsia="pl-PL"/>
        </w:rPr>
        <w:t>Odchylka při druhém hodnocení o jednu fázi činila pro jednotlivé lékaře od 18 % do 40 % snímků, průměrně 26,55 %, o dvě fáze od 2 % do 24 % snímků (průměr 11,27 %) (</w:t>
      </w:r>
      <w:r w:rsidR="000363B4">
        <w:rPr>
          <w:rFonts w:ascii="Times New Roman" w:hAnsi="Times New Roman"/>
          <w:sz w:val="24"/>
          <w:szCs w:val="24"/>
          <w:lang w:val="cs-CZ" w:eastAsia="pl-PL"/>
        </w:rPr>
        <w:t>Tab</w:t>
      </w:r>
      <w:r>
        <w:rPr>
          <w:rFonts w:ascii="Times New Roman" w:hAnsi="Times New Roman"/>
          <w:sz w:val="24"/>
          <w:szCs w:val="24"/>
          <w:lang w:val="cs-CZ" w:eastAsia="pl-PL"/>
        </w:rPr>
        <w:t>.</w:t>
      </w:r>
      <w:r w:rsidR="00EA1EF0">
        <w:rPr>
          <w:rFonts w:ascii="Times New Roman" w:hAnsi="Times New Roman"/>
          <w:sz w:val="24"/>
          <w:szCs w:val="24"/>
          <w:lang w:val="cs-CZ" w:eastAsia="pl-PL"/>
        </w:rPr>
        <w:t xml:space="preserve"> </w:t>
      </w:r>
      <w:r>
        <w:rPr>
          <w:rFonts w:ascii="Times New Roman" w:hAnsi="Times New Roman"/>
          <w:sz w:val="24"/>
          <w:szCs w:val="24"/>
          <w:lang w:val="cs-CZ" w:eastAsia="pl-PL"/>
        </w:rPr>
        <w:t xml:space="preserve">12) </w:t>
      </w:r>
    </w:p>
    <w:p w:rsidR="00353566" w:rsidRDefault="00353566" w:rsidP="00353566">
      <w:pPr>
        <w:tabs>
          <w:tab w:val="left" w:pos="5295"/>
        </w:tabs>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 xml:space="preserve">Byly též snímky, u kterých odchylky v druhém hodnocení byly větší (maximálně 5, čili např. v prvém hodnocení fáze 1 a ve druhém hodnocení fáze 6. </w:t>
      </w:r>
    </w:p>
    <w:p w:rsidR="00353566" w:rsidRDefault="00353566" w:rsidP="00353566">
      <w:pPr>
        <w:spacing w:after="0" w:line="240" w:lineRule="auto"/>
        <w:rPr>
          <w:rFonts w:ascii="Times New Roman" w:hAnsi="Times New Roman"/>
          <w:b/>
          <w:bCs/>
          <w:sz w:val="20"/>
          <w:szCs w:val="20"/>
          <w:lang w:val="cs-CZ" w:eastAsia="cs-CZ"/>
        </w:rPr>
      </w:pPr>
    </w:p>
    <w:p w:rsidR="00353566" w:rsidRDefault="00353566" w:rsidP="00001BB2">
      <w:pPr>
        <w:spacing w:after="0" w:line="360" w:lineRule="auto"/>
        <w:rPr>
          <w:rFonts w:ascii="Times New Roman" w:hAnsi="Times New Roman"/>
          <w:b/>
          <w:bCs/>
          <w:sz w:val="20"/>
          <w:szCs w:val="20"/>
          <w:lang w:val="cs-CZ" w:eastAsia="pl-PL"/>
        </w:rPr>
      </w:pPr>
      <w:r>
        <w:rPr>
          <w:rFonts w:ascii="Times New Roman" w:hAnsi="Times New Roman"/>
          <w:b/>
          <w:bCs/>
          <w:sz w:val="20"/>
          <w:szCs w:val="20"/>
          <w:lang w:val="cs-CZ" w:eastAsia="cs-CZ"/>
        </w:rPr>
        <w:t>Tab.</w:t>
      </w:r>
      <w:r w:rsidR="00001BB2">
        <w:rPr>
          <w:rFonts w:ascii="Times New Roman" w:hAnsi="Times New Roman"/>
          <w:b/>
          <w:bCs/>
          <w:sz w:val="20"/>
          <w:szCs w:val="20"/>
          <w:lang w:val="cs-CZ" w:eastAsia="cs-CZ"/>
        </w:rPr>
        <w:t xml:space="preserve"> </w:t>
      </w:r>
      <w:r>
        <w:rPr>
          <w:rFonts w:ascii="Times New Roman" w:hAnsi="Times New Roman"/>
          <w:b/>
          <w:bCs/>
          <w:sz w:val="20"/>
          <w:szCs w:val="20"/>
          <w:lang w:val="cs-CZ" w:eastAsia="cs-CZ"/>
        </w:rPr>
        <w:t xml:space="preserve">12.  </w:t>
      </w:r>
      <w:r>
        <w:rPr>
          <w:rFonts w:ascii="Times New Roman" w:hAnsi="Times New Roman"/>
          <w:b/>
          <w:bCs/>
          <w:sz w:val="20"/>
          <w:szCs w:val="20"/>
          <w:lang w:val="cs-CZ" w:eastAsia="pl-PL"/>
        </w:rPr>
        <w:t>Míra neshody při druhém hodnocení ortodontistů A-K.</w:t>
      </w:r>
    </w:p>
    <w:tbl>
      <w:tblPr>
        <w:tblW w:w="0" w:type="auto"/>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1424"/>
        <w:gridCol w:w="583"/>
        <w:gridCol w:w="583"/>
        <w:gridCol w:w="583"/>
        <w:gridCol w:w="583"/>
        <w:gridCol w:w="583"/>
        <w:gridCol w:w="583"/>
        <w:gridCol w:w="583"/>
        <w:gridCol w:w="583"/>
        <w:gridCol w:w="583"/>
        <w:gridCol w:w="583"/>
        <w:gridCol w:w="583"/>
        <w:gridCol w:w="883"/>
      </w:tblGrid>
      <w:tr w:rsidR="00353566" w:rsidTr="00AD3E8A">
        <w:trPr>
          <w:trHeight w:val="567"/>
        </w:trPr>
        <w:tc>
          <w:tcPr>
            <w:tcW w:w="0" w:type="auto"/>
            <w:tcBorders>
              <w:bottom w:val="single" w:sz="18" w:space="0" w:color="auto"/>
              <w:right w:val="single" w:sz="18" w:space="0" w:color="auto"/>
            </w:tcBorders>
            <w:shd w:val="clear" w:color="auto" w:fill="DBE5F1"/>
            <w:vAlign w:val="center"/>
            <w:hideMark/>
          </w:tcPr>
          <w:p w:rsidR="00353566" w:rsidRDefault="00353566" w:rsidP="003063F2">
            <w:pPr>
              <w:spacing w:after="0" w:line="240" w:lineRule="auto"/>
              <w:jc w:val="center"/>
              <w:rPr>
                <w:rFonts w:ascii="Times New Roman" w:hAnsi="Times New Roman"/>
                <w:b/>
                <w:bCs/>
                <w:sz w:val="20"/>
                <w:szCs w:val="20"/>
                <w:lang w:val="en-US" w:eastAsia="pl-PL"/>
              </w:rPr>
            </w:pPr>
            <w:r>
              <w:rPr>
                <w:rFonts w:ascii="Times New Roman" w:hAnsi="Times New Roman"/>
                <w:b/>
                <w:bCs/>
                <w:sz w:val="20"/>
                <w:szCs w:val="20"/>
                <w:lang w:val="cs-CZ" w:eastAsia="pl-PL"/>
              </w:rPr>
              <w:t>Odchylka hodnocení ve fázích</w:t>
            </w:r>
          </w:p>
        </w:tc>
        <w:tc>
          <w:tcPr>
            <w:tcW w:w="0" w:type="auto"/>
            <w:tcBorders>
              <w:left w:val="single" w:sz="18" w:space="0" w:color="auto"/>
              <w:bottom w:val="single" w:sz="18" w:space="0" w:color="auto"/>
            </w:tcBorders>
            <w:shd w:val="clear" w:color="auto" w:fill="DBE5F1"/>
            <w:vAlign w:val="center"/>
            <w:hideMark/>
          </w:tcPr>
          <w:p w:rsidR="00353566" w:rsidRDefault="00353566" w:rsidP="003063F2">
            <w:pPr>
              <w:spacing w:after="0" w:line="240" w:lineRule="auto"/>
              <w:jc w:val="center"/>
              <w:rPr>
                <w:rFonts w:ascii="Times New Roman" w:hAnsi="Times New Roman"/>
                <w:b/>
                <w:bCs/>
                <w:sz w:val="20"/>
                <w:szCs w:val="20"/>
                <w:lang w:val="en-US" w:eastAsia="pl-PL"/>
              </w:rPr>
            </w:pPr>
            <w:r>
              <w:rPr>
                <w:rFonts w:ascii="Times New Roman" w:hAnsi="Times New Roman"/>
                <w:b/>
                <w:bCs/>
                <w:sz w:val="20"/>
                <w:szCs w:val="20"/>
                <w:lang w:val="en-US" w:eastAsia="pl-PL"/>
              </w:rPr>
              <w:t>A</w:t>
            </w:r>
          </w:p>
        </w:tc>
        <w:tc>
          <w:tcPr>
            <w:tcW w:w="0" w:type="auto"/>
            <w:tcBorders>
              <w:bottom w:val="single" w:sz="18" w:space="0" w:color="auto"/>
            </w:tcBorders>
            <w:shd w:val="clear" w:color="auto" w:fill="DBE5F1"/>
            <w:vAlign w:val="center"/>
            <w:hideMark/>
          </w:tcPr>
          <w:p w:rsidR="00353566" w:rsidRDefault="00353566" w:rsidP="003063F2">
            <w:pPr>
              <w:spacing w:after="0" w:line="240" w:lineRule="auto"/>
              <w:jc w:val="center"/>
              <w:rPr>
                <w:rFonts w:ascii="Times New Roman" w:hAnsi="Times New Roman"/>
                <w:b/>
                <w:bCs/>
                <w:sz w:val="20"/>
                <w:szCs w:val="20"/>
                <w:lang w:val="en-US" w:eastAsia="pl-PL"/>
              </w:rPr>
            </w:pPr>
            <w:r>
              <w:rPr>
                <w:rFonts w:ascii="Times New Roman" w:hAnsi="Times New Roman"/>
                <w:b/>
                <w:bCs/>
                <w:sz w:val="20"/>
                <w:szCs w:val="20"/>
                <w:lang w:val="en-US" w:eastAsia="pl-PL"/>
              </w:rPr>
              <w:t>B</w:t>
            </w:r>
          </w:p>
        </w:tc>
        <w:tc>
          <w:tcPr>
            <w:tcW w:w="0" w:type="auto"/>
            <w:tcBorders>
              <w:bottom w:val="single" w:sz="18" w:space="0" w:color="auto"/>
            </w:tcBorders>
            <w:shd w:val="clear" w:color="auto" w:fill="DBE5F1"/>
            <w:vAlign w:val="center"/>
            <w:hideMark/>
          </w:tcPr>
          <w:p w:rsidR="00353566" w:rsidRDefault="00353566" w:rsidP="003063F2">
            <w:pPr>
              <w:spacing w:after="0" w:line="240" w:lineRule="auto"/>
              <w:jc w:val="center"/>
              <w:rPr>
                <w:rFonts w:ascii="Times New Roman" w:hAnsi="Times New Roman"/>
                <w:b/>
                <w:bCs/>
                <w:sz w:val="20"/>
                <w:szCs w:val="20"/>
                <w:lang w:val="en-US" w:eastAsia="pl-PL"/>
              </w:rPr>
            </w:pPr>
            <w:r>
              <w:rPr>
                <w:rFonts w:ascii="Times New Roman" w:hAnsi="Times New Roman"/>
                <w:b/>
                <w:bCs/>
                <w:sz w:val="20"/>
                <w:szCs w:val="20"/>
                <w:lang w:val="en-US" w:eastAsia="pl-PL"/>
              </w:rPr>
              <w:t>C</w:t>
            </w:r>
          </w:p>
        </w:tc>
        <w:tc>
          <w:tcPr>
            <w:tcW w:w="0" w:type="auto"/>
            <w:tcBorders>
              <w:bottom w:val="single" w:sz="18" w:space="0" w:color="auto"/>
            </w:tcBorders>
            <w:shd w:val="clear" w:color="auto" w:fill="DBE5F1"/>
            <w:vAlign w:val="center"/>
            <w:hideMark/>
          </w:tcPr>
          <w:p w:rsidR="00353566" w:rsidRDefault="00353566" w:rsidP="003063F2">
            <w:pPr>
              <w:spacing w:after="0" w:line="240" w:lineRule="auto"/>
              <w:jc w:val="center"/>
              <w:rPr>
                <w:rFonts w:ascii="Times New Roman" w:hAnsi="Times New Roman"/>
                <w:b/>
                <w:bCs/>
                <w:sz w:val="20"/>
                <w:szCs w:val="20"/>
                <w:lang w:val="en-US" w:eastAsia="pl-PL"/>
              </w:rPr>
            </w:pPr>
            <w:r>
              <w:rPr>
                <w:rFonts w:ascii="Times New Roman" w:hAnsi="Times New Roman"/>
                <w:b/>
                <w:bCs/>
                <w:sz w:val="20"/>
                <w:szCs w:val="20"/>
                <w:lang w:val="en-US" w:eastAsia="pl-PL"/>
              </w:rPr>
              <w:t>D</w:t>
            </w:r>
          </w:p>
        </w:tc>
        <w:tc>
          <w:tcPr>
            <w:tcW w:w="0" w:type="auto"/>
            <w:tcBorders>
              <w:bottom w:val="single" w:sz="18" w:space="0" w:color="auto"/>
            </w:tcBorders>
            <w:shd w:val="clear" w:color="auto" w:fill="DBE5F1"/>
            <w:vAlign w:val="center"/>
            <w:hideMark/>
          </w:tcPr>
          <w:p w:rsidR="00353566" w:rsidRDefault="00353566" w:rsidP="003063F2">
            <w:pPr>
              <w:spacing w:after="0" w:line="240" w:lineRule="auto"/>
              <w:jc w:val="center"/>
              <w:rPr>
                <w:rFonts w:ascii="Times New Roman" w:hAnsi="Times New Roman"/>
                <w:b/>
                <w:bCs/>
                <w:sz w:val="20"/>
                <w:szCs w:val="20"/>
                <w:lang w:val="en-US" w:eastAsia="pl-PL"/>
              </w:rPr>
            </w:pPr>
            <w:r>
              <w:rPr>
                <w:rFonts w:ascii="Times New Roman" w:hAnsi="Times New Roman"/>
                <w:b/>
                <w:bCs/>
                <w:sz w:val="20"/>
                <w:szCs w:val="20"/>
                <w:lang w:val="en-US" w:eastAsia="pl-PL"/>
              </w:rPr>
              <w:t>E</w:t>
            </w:r>
          </w:p>
        </w:tc>
        <w:tc>
          <w:tcPr>
            <w:tcW w:w="0" w:type="auto"/>
            <w:tcBorders>
              <w:bottom w:val="single" w:sz="18" w:space="0" w:color="auto"/>
            </w:tcBorders>
            <w:shd w:val="clear" w:color="auto" w:fill="DBE5F1"/>
            <w:vAlign w:val="center"/>
            <w:hideMark/>
          </w:tcPr>
          <w:p w:rsidR="00353566" w:rsidRDefault="00353566" w:rsidP="003063F2">
            <w:pPr>
              <w:spacing w:after="0" w:line="240" w:lineRule="auto"/>
              <w:jc w:val="center"/>
              <w:rPr>
                <w:rFonts w:ascii="Times New Roman" w:hAnsi="Times New Roman"/>
                <w:b/>
                <w:bCs/>
                <w:sz w:val="20"/>
                <w:szCs w:val="20"/>
                <w:lang w:val="en-US" w:eastAsia="pl-PL"/>
              </w:rPr>
            </w:pPr>
            <w:r>
              <w:rPr>
                <w:rFonts w:ascii="Times New Roman" w:hAnsi="Times New Roman"/>
                <w:b/>
                <w:bCs/>
                <w:sz w:val="20"/>
                <w:szCs w:val="20"/>
                <w:lang w:val="en-US" w:eastAsia="pl-PL"/>
              </w:rPr>
              <w:t>F</w:t>
            </w:r>
          </w:p>
        </w:tc>
        <w:tc>
          <w:tcPr>
            <w:tcW w:w="0" w:type="auto"/>
            <w:tcBorders>
              <w:bottom w:val="single" w:sz="18" w:space="0" w:color="auto"/>
            </w:tcBorders>
            <w:shd w:val="clear" w:color="auto" w:fill="DBE5F1"/>
            <w:vAlign w:val="center"/>
            <w:hideMark/>
          </w:tcPr>
          <w:p w:rsidR="00353566" w:rsidRDefault="00353566" w:rsidP="003063F2">
            <w:pPr>
              <w:spacing w:after="0" w:line="240" w:lineRule="auto"/>
              <w:jc w:val="center"/>
              <w:rPr>
                <w:rFonts w:ascii="Times New Roman" w:hAnsi="Times New Roman"/>
                <w:b/>
                <w:bCs/>
                <w:sz w:val="20"/>
                <w:szCs w:val="20"/>
                <w:lang w:val="en-US" w:eastAsia="pl-PL"/>
              </w:rPr>
            </w:pPr>
            <w:r>
              <w:rPr>
                <w:rFonts w:ascii="Times New Roman" w:hAnsi="Times New Roman"/>
                <w:b/>
                <w:bCs/>
                <w:sz w:val="20"/>
                <w:szCs w:val="20"/>
                <w:lang w:val="en-US" w:eastAsia="pl-PL"/>
              </w:rPr>
              <w:t>G</w:t>
            </w:r>
          </w:p>
        </w:tc>
        <w:tc>
          <w:tcPr>
            <w:tcW w:w="0" w:type="auto"/>
            <w:tcBorders>
              <w:bottom w:val="single" w:sz="18" w:space="0" w:color="auto"/>
            </w:tcBorders>
            <w:shd w:val="clear" w:color="auto" w:fill="DBE5F1"/>
            <w:vAlign w:val="center"/>
            <w:hideMark/>
          </w:tcPr>
          <w:p w:rsidR="00353566" w:rsidRDefault="00353566" w:rsidP="003063F2">
            <w:pPr>
              <w:spacing w:after="0" w:line="240" w:lineRule="auto"/>
              <w:jc w:val="center"/>
              <w:rPr>
                <w:rFonts w:ascii="Times New Roman" w:hAnsi="Times New Roman"/>
                <w:b/>
                <w:bCs/>
                <w:sz w:val="20"/>
                <w:szCs w:val="20"/>
                <w:lang w:val="en-US" w:eastAsia="pl-PL"/>
              </w:rPr>
            </w:pPr>
            <w:r>
              <w:rPr>
                <w:rFonts w:ascii="Times New Roman" w:hAnsi="Times New Roman"/>
                <w:b/>
                <w:bCs/>
                <w:sz w:val="20"/>
                <w:szCs w:val="20"/>
                <w:lang w:val="en-US" w:eastAsia="pl-PL"/>
              </w:rPr>
              <w:t>H</w:t>
            </w:r>
          </w:p>
        </w:tc>
        <w:tc>
          <w:tcPr>
            <w:tcW w:w="0" w:type="auto"/>
            <w:tcBorders>
              <w:bottom w:val="single" w:sz="18" w:space="0" w:color="auto"/>
            </w:tcBorders>
            <w:shd w:val="clear" w:color="auto" w:fill="DBE5F1"/>
            <w:vAlign w:val="center"/>
            <w:hideMark/>
          </w:tcPr>
          <w:p w:rsidR="00353566" w:rsidRDefault="00353566" w:rsidP="003063F2">
            <w:pPr>
              <w:spacing w:after="0" w:line="240" w:lineRule="auto"/>
              <w:jc w:val="center"/>
              <w:rPr>
                <w:rFonts w:ascii="Times New Roman" w:hAnsi="Times New Roman"/>
                <w:b/>
                <w:bCs/>
                <w:sz w:val="20"/>
                <w:szCs w:val="20"/>
                <w:lang w:val="en-US" w:eastAsia="pl-PL"/>
              </w:rPr>
            </w:pPr>
            <w:r>
              <w:rPr>
                <w:rFonts w:ascii="Times New Roman" w:hAnsi="Times New Roman"/>
                <w:b/>
                <w:bCs/>
                <w:sz w:val="20"/>
                <w:szCs w:val="20"/>
                <w:lang w:val="en-US" w:eastAsia="pl-PL"/>
              </w:rPr>
              <w:t>I</w:t>
            </w:r>
          </w:p>
        </w:tc>
        <w:tc>
          <w:tcPr>
            <w:tcW w:w="0" w:type="auto"/>
            <w:tcBorders>
              <w:bottom w:val="single" w:sz="18" w:space="0" w:color="auto"/>
            </w:tcBorders>
            <w:shd w:val="clear" w:color="auto" w:fill="DBE5F1"/>
            <w:vAlign w:val="center"/>
            <w:hideMark/>
          </w:tcPr>
          <w:p w:rsidR="00353566" w:rsidRDefault="00353566" w:rsidP="003063F2">
            <w:pPr>
              <w:spacing w:after="0" w:line="240" w:lineRule="auto"/>
              <w:jc w:val="center"/>
              <w:rPr>
                <w:rFonts w:ascii="Times New Roman" w:hAnsi="Times New Roman"/>
                <w:b/>
                <w:bCs/>
                <w:sz w:val="20"/>
                <w:szCs w:val="20"/>
                <w:lang w:val="en-US" w:eastAsia="pl-PL"/>
              </w:rPr>
            </w:pPr>
            <w:r>
              <w:rPr>
                <w:rFonts w:ascii="Times New Roman" w:hAnsi="Times New Roman"/>
                <w:b/>
                <w:bCs/>
                <w:sz w:val="20"/>
                <w:szCs w:val="20"/>
                <w:lang w:val="en-US" w:eastAsia="pl-PL"/>
              </w:rPr>
              <w:t>J</w:t>
            </w:r>
          </w:p>
        </w:tc>
        <w:tc>
          <w:tcPr>
            <w:tcW w:w="0" w:type="auto"/>
            <w:tcBorders>
              <w:bottom w:val="single" w:sz="18" w:space="0" w:color="auto"/>
            </w:tcBorders>
            <w:shd w:val="clear" w:color="auto" w:fill="DBE5F1"/>
            <w:vAlign w:val="center"/>
            <w:hideMark/>
          </w:tcPr>
          <w:p w:rsidR="00353566" w:rsidRDefault="00353566" w:rsidP="003063F2">
            <w:pPr>
              <w:spacing w:after="0" w:line="240" w:lineRule="auto"/>
              <w:jc w:val="center"/>
              <w:rPr>
                <w:rFonts w:ascii="Times New Roman" w:hAnsi="Times New Roman"/>
                <w:b/>
                <w:bCs/>
                <w:sz w:val="20"/>
                <w:szCs w:val="20"/>
                <w:lang w:val="en-US" w:eastAsia="pl-PL"/>
              </w:rPr>
            </w:pPr>
            <w:r>
              <w:rPr>
                <w:rFonts w:ascii="Times New Roman" w:hAnsi="Times New Roman"/>
                <w:b/>
                <w:bCs/>
                <w:sz w:val="20"/>
                <w:szCs w:val="20"/>
                <w:lang w:val="en-US" w:eastAsia="pl-PL"/>
              </w:rPr>
              <w:t>K</w:t>
            </w:r>
          </w:p>
        </w:tc>
        <w:tc>
          <w:tcPr>
            <w:tcW w:w="0" w:type="auto"/>
            <w:tcBorders>
              <w:bottom w:val="single" w:sz="18" w:space="0" w:color="auto"/>
            </w:tcBorders>
            <w:shd w:val="clear" w:color="auto" w:fill="DBE5F1"/>
            <w:vAlign w:val="center"/>
            <w:hideMark/>
          </w:tcPr>
          <w:p w:rsidR="00353566" w:rsidRDefault="003063F2">
            <w:pPr>
              <w:spacing w:after="0" w:line="240" w:lineRule="auto"/>
              <w:rPr>
                <w:rFonts w:ascii="Times New Roman" w:hAnsi="Times New Roman"/>
                <w:b/>
                <w:bCs/>
                <w:sz w:val="20"/>
                <w:szCs w:val="20"/>
                <w:lang w:val="en-US" w:eastAsia="pl-PL"/>
              </w:rPr>
            </w:pPr>
            <w:r>
              <w:rPr>
                <w:rFonts w:ascii="Times New Roman" w:hAnsi="Times New Roman"/>
                <w:b/>
                <w:bCs/>
                <w:sz w:val="20"/>
                <w:szCs w:val="20"/>
                <w:lang w:val="en-US" w:eastAsia="pl-PL"/>
              </w:rPr>
              <w:t>P</w:t>
            </w:r>
            <w:r w:rsidR="00353566">
              <w:rPr>
                <w:rFonts w:ascii="Times New Roman" w:hAnsi="Times New Roman"/>
                <w:b/>
                <w:bCs/>
                <w:sz w:val="20"/>
                <w:szCs w:val="20"/>
                <w:lang w:val="en-US" w:eastAsia="pl-PL"/>
              </w:rPr>
              <w:t>růměr</w:t>
            </w:r>
          </w:p>
        </w:tc>
      </w:tr>
      <w:tr w:rsidR="00353566" w:rsidTr="00AD3E8A">
        <w:trPr>
          <w:trHeight w:val="567"/>
        </w:trPr>
        <w:tc>
          <w:tcPr>
            <w:tcW w:w="0" w:type="auto"/>
            <w:tcBorders>
              <w:top w:val="single" w:sz="18" w:space="0" w:color="auto"/>
              <w:right w:val="single" w:sz="18" w:space="0" w:color="auto"/>
            </w:tcBorders>
            <w:shd w:val="clear" w:color="auto" w:fill="DBE5F1" w:themeFill="accent1" w:themeFillTint="33"/>
            <w:vAlign w:val="center"/>
            <w:hideMark/>
          </w:tcPr>
          <w:p w:rsidR="00353566" w:rsidRDefault="00353566" w:rsidP="003063F2">
            <w:pPr>
              <w:spacing w:after="0" w:line="240" w:lineRule="auto"/>
              <w:jc w:val="center"/>
              <w:rPr>
                <w:rFonts w:ascii="Times New Roman" w:hAnsi="Times New Roman"/>
                <w:b/>
                <w:bCs/>
                <w:sz w:val="20"/>
                <w:szCs w:val="20"/>
                <w:lang w:val="en-US" w:eastAsia="pl-PL"/>
              </w:rPr>
            </w:pPr>
            <w:r>
              <w:rPr>
                <w:rFonts w:ascii="Times New Roman" w:hAnsi="Times New Roman"/>
                <w:b/>
                <w:bCs/>
                <w:sz w:val="20"/>
                <w:szCs w:val="20"/>
                <w:lang w:val="en-US" w:eastAsia="pl-PL"/>
              </w:rPr>
              <w:t>1</w:t>
            </w:r>
          </w:p>
        </w:tc>
        <w:tc>
          <w:tcPr>
            <w:tcW w:w="0" w:type="auto"/>
            <w:tcBorders>
              <w:top w:val="single" w:sz="18" w:space="0" w:color="auto"/>
              <w:left w:val="single" w:sz="18" w:space="0" w:color="auto"/>
            </w:tcBorders>
            <w:vAlign w:val="center"/>
            <w:hideMark/>
          </w:tcPr>
          <w:p w:rsidR="00353566" w:rsidRDefault="00353566">
            <w:pPr>
              <w:spacing w:after="0" w:line="240" w:lineRule="auto"/>
              <w:rPr>
                <w:rFonts w:ascii="Times New Roman" w:hAnsi="Times New Roman"/>
                <w:bCs/>
                <w:sz w:val="20"/>
                <w:szCs w:val="20"/>
                <w:lang w:val="en-US" w:eastAsia="pl-PL"/>
              </w:rPr>
            </w:pPr>
            <w:r>
              <w:rPr>
                <w:rFonts w:ascii="Times New Roman" w:hAnsi="Times New Roman"/>
                <w:bCs/>
                <w:sz w:val="20"/>
                <w:szCs w:val="20"/>
                <w:lang w:val="en-US" w:eastAsia="pl-PL"/>
              </w:rPr>
              <w:t>18%</w:t>
            </w:r>
          </w:p>
        </w:tc>
        <w:tc>
          <w:tcPr>
            <w:tcW w:w="0" w:type="auto"/>
            <w:tcBorders>
              <w:top w:val="single" w:sz="18" w:space="0" w:color="auto"/>
            </w:tcBorders>
            <w:vAlign w:val="center"/>
            <w:hideMark/>
          </w:tcPr>
          <w:p w:rsidR="00353566" w:rsidRDefault="00353566">
            <w:pPr>
              <w:spacing w:after="0" w:line="240" w:lineRule="auto"/>
              <w:rPr>
                <w:rFonts w:ascii="Times New Roman" w:hAnsi="Times New Roman"/>
                <w:bCs/>
                <w:sz w:val="20"/>
                <w:szCs w:val="20"/>
                <w:lang w:val="en-US" w:eastAsia="pl-PL"/>
              </w:rPr>
            </w:pPr>
            <w:r>
              <w:rPr>
                <w:rFonts w:ascii="Times New Roman" w:hAnsi="Times New Roman"/>
                <w:bCs/>
                <w:sz w:val="20"/>
                <w:szCs w:val="20"/>
                <w:lang w:val="en-US" w:eastAsia="pl-PL"/>
              </w:rPr>
              <w:t>36%</w:t>
            </w:r>
          </w:p>
        </w:tc>
        <w:tc>
          <w:tcPr>
            <w:tcW w:w="0" w:type="auto"/>
            <w:tcBorders>
              <w:top w:val="single" w:sz="18" w:space="0" w:color="auto"/>
            </w:tcBorders>
            <w:vAlign w:val="center"/>
            <w:hideMark/>
          </w:tcPr>
          <w:p w:rsidR="00353566" w:rsidRDefault="00353566">
            <w:pPr>
              <w:spacing w:after="0" w:line="240" w:lineRule="auto"/>
              <w:rPr>
                <w:rFonts w:ascii="Times New Roman" w:hAnsi="Times New Roman"/>
                <w:bCs/>
                <w:sz w:val="20"/>
                <w:szCs w:val="20"/>
                <w:lang w:val="en-US" w:eastAsia="pl-PL"/>
              </w:rPr>
            </w:pPr>
            <w:r>
              <w:rPr>
                <w:rFonts w:ascii="Times New Roman" w:hAnsi="Times New Roman"/>
                <w:bCs/>
                <w:sz w:val="20"/>
                <w:szCs w:val="20"/>
                <w:lang w:val="en-US" w:eastAsia="pl-PL"/>
              </w:rPr>
              <w:t>40%</w:t>
            </w:r>
          </w:p>
        </w:tc>
        <w:tc>
          <w:tcPr>
            <w:tcW w:w="0" w:type="auto"/>
            <w:tcBorders>
              <w:top w:val="single" w:sz="18" w:space="0" w:color="auto"/>
            </w:tcBorders>
            <w:vAlign w:val="center"/>
            <w:hideMark/>
          </w:tcPr>
          <w:p w:rsidR="00353566" w:rsidRDefault="00353566">
            <w:pPr>
              <w:spacing w:after="0" w:line="240" w:lineRule="auto"/>
              <w:rPr>
                <w:rFonts w:ascii="Times New Roman" w:hAnsi="Times New Roman"/>
                <w:bCs/>
                <w:sz w:val="20"/>
                <w:szCs w:val="20"/>
                <w:lang w:val="en-US" w:eastAsia="pl-PL"/>
              </w:rPr>
            </w:pPr>
            <w:r>
              <w:rPr>
                <w:rFonts w:ascii="Times New Roman" w:hAnsi="Times New Roman"/>
                <w:bCs/>
                <w:sz w:val="20"/>
                <w:szCs w:val="20"/>
                <w:lang w:val="en-US" w:eastAsia="pl-PL"/>
              </w:rPr>
              <w:t>30%</w:t>
            </w:r>
          </w:p>
        </w:tc>
        <w:tc>
          <w:tcPr>
            <w:tcW w:w="0" w:type="auto"/>
            <w:tcBorders>
              <w:top w:val="single" w:sz="18" w:space="0" w:color="auto"/>
            </w:tcBorders>
            <w:vAlign w:val="center"/>
            <w:hideMark/>
          </w:tcPr>
          <w:p w:rsidR="00353566" w:rsidRDefault="00353566">
            <w:pPr>
              <w:spacing w:after="0" w:line="240" w:lineRule="auto"/>
              <w:rPr>
                <w:rFonts w:ascii="Times New Roman" w:hAnsi="Times New Roman"/>
                <w:bCs/>
                <w:sz w:val="20"/>
                <w:szCs w:val="20"/>
                <w:lang w:val="en-US" w:eastAsia="pl-PL"/>
              </w:rPr>
            </w:pPr>
            <w:r>
              <w:rPr>
                <w:rFonts w:ascii="Times New Roman" w:hAnsi="Times New Roman"/>
                <w:bCs/>
                <w:sz w:val="20"/>
                <w:szCs w:val="20"/>
                <w:lang w:val="en-US" w:eastAsia="pl-PL"/>
              </w:rPr>
              <w:t>26%</w:t>
            </w:r>
          </w:p>
        </w:tc>
        <w:tc>
          <w:tcPr>
            <w:tcW w:w="0" w:type="auto"/>
            <w:tcBorders>
              <w:top w:val="single" w:sz="18" w:space="0" w:color="auto"/>
            </w:tcBorders>
            <w:vAlign w:val="center"/>
            <w:hideMark/>
          </w:tcPr>
          <w:p w:rsidR="00353566" w:rsidRDefault="00353566">
            <w:pPr>
              <w:spacing w:after="0" w:line="240" w:lineRule="auto"/>
              <w:rPr>
                <w:rFonts w:ascii="Times New Roman" w:hAnsi="Times New Roman"/>
                <w:bCs/>
                <w:sz w:val="20"/>
                <w:szCs w:val="20"/>
                <w:lang w:val="en-US" w:eastAsia="pl-PL"/>
              </w:rPr>
            </w:pPr>
            <w:r>
              <w:rPr>
                <w:rFonts w:ascii="Times New Roman" w:hAnsi="Times New Roman"/>
                <w:bCs/>
                <w:sz w:val="20"/>
                <w:szCs w:val="20"/>
                <w:lang w:val="en-US" w:eastAsia="pl-PL"/>
              </w:rPr>
              <w:t>18%</w:t>
            </w:r>
          </w:p>
        </w:tc>
        <w:tc>
          <w:tcPr>
            <w:tcW w:w="0" w:type="auto"/>
            <w:tcBorders>
              <w:top w:val="single" w:sz="18" w:space="0" w:color="auto"/>
            </w:tcBorders>
            <w:vAlign w:val="center"/>
            <w:hideMark/>
          </w:tcPr>
          <w:p w:rsidR="00353566" w:rsidRDefault="00353566">
            <w:pPr>
              <w:spacing w:after="0" w:line="240" w:lineRule="auto"/>
              <w:rPr>
                <w:rFonts w:ascii="Times New Roman" w:hAnsi="Times New Roman"/>
                <w:bCs/>
                <w:sz w:val="20"/>
                <w:szCs w:val="20"/>
                <w:lang w:val="en-US" w:eastAsia="pl-PL"/>
              </w:rPr>
            </w:pPr>
            <w:r>
              <w:rPr>
                <w:rFonts w:ascii="Times New Roman" w:hAnsi="Times New Roman"/>
                <w:bCs/>
                <w:sz w:val="20"/>
                <w:szCs w:val="20"/>
                <w:lang w:val="en-US" w:eastAsia="pl-PL"/>
              </w:rPr>
              <w:t>24%</w:t>
            </w:r>
          </w:p>
        </w:tc>
        <w:tc>
          <w:tcPr>
            <w:tcW w:w="0" w:type="auto"/>
            <w:tcBorders>
              <w:top w:val="single" w:sz="18" w:space="0" w:color="auto"/>
            </w:tcBorders>
            <w:vAlign w:val="center"/>
            <w:hideMark/>
          </w:tcPr>
          <w:p w:rsidR="00353566" w:rsidRDefault="00353566">
            <w:pPr>
              <w:spacing w:after="0" w:line="240" w:lineRule="auto"/>
              <w:rPr>
                <w:rFonts w:ascii="Times New Roman" w:hAnsi="Times New Roman"/>
                <w:bCs/>
                <w:sz w:val="20"/>
                <w:szCs w:val="20"/>
                <w:lang w:val="en-US" w:eastAsia="pl-PL"/>
              </w:rPr>
            </w:pPr>
            <w:r>
              <w:rPr>
                <w:rFonts w:ascii="Times New Roman" w:hAnsi="Times New Roman"/>
                <w:bCs/>
                <w:sz w:val="20"/>
                <w:szCs w:val="20"/>
                <w:lang w:val="en-US" w:eastAsia="pl-PL"/>
              </w:rPr>
              <w:t>18%</w:t>
            </w:r>
          </w:p>
        </w:tc>
        <w:tc>
          <w:tcPr>
            <w:tcW w:w="0" w:type="auto"/>
            <w:tcBorders>
              <w:top w:val="single" w:sz="18" w:space="0" w:color="auto"/>
            </w:tcBorders>
            <w:vAlign w:val="center"/>
            <w:hideMark/>
          </w:tcPr>
          <w:p w:rsidR="00353566" w:rsidRDefault="00353566">
            <w:pPr>
              <w:spacing w:after="0" w:line="240" w:lineRule="auto"/>
              <w:rPr>
                <w:rFonts w:ascii="Times New Roman" w:hAnsi="Times New Roman"/>
                <w:bCs/>
                <w:sz w:val="20"/>
                <w:szCs w:val="20"/>
                <w:lang w:val="en-US" w:eastAsia="pl-PL"/>
              </w:rPr>
            </w:pPr>
            <w:r>
              <w:rPr>
                <w:rFonts w:ascii="Times New Roman" w:hAnsi="Times New Roman"/>
                <w:bCs/>
                <w:sz w:val="20"/>
                <w:szCs w:val="20"/>
                <w:lang w:val="en-US" w:eastAsia="pl-PL"/>
              </w:rPr>
              <w:t>28%</w:t>
            </w:r>
          </w:p>
        </w:tc>
        <w:tc>
          <w:tcPr>
            <w:tcW w:w="0" w:type="auto"/>
            <w:tcBorders>
              <w:top w:val="single" w:sz="18" w:space="0" w:color="auto"/>
            </w:tcBorders>
            <w:vAlign w:val="center"/>
            <w:hideMark/>
          </w:tcPr>
          <w:p w:rsidR="00353566" w:rsidRDefault="00353566">
            <w:pPr>
              <w:spacing w:after="0" w:line="240" w:lineRule="auto"/>
              <w:rPr>
                <w:rFonts w:ascii="Times New Roman" w:hAnsi="Times New Roman"/>
                <w:bCs/>
                <w:sz w:val="20"/>
                <w:szCs w:val="20"/>
                <w:lang w:val="en-US" w:eastAsia="pl-PL"/>
              </w:rPr>
            </w:pPr>
            <w:r>
              <w:rPr>
                <w:rFonts w:ascii="Times New Roman" w:hAnsi="Times New Roman"/>
                <w:bCs/>
                <w:sz w:val="20"/>
                <w:szCs w:val="20"/>
                <w:lang w:val="en-US" w:eastAsia="pl-PL"/>
              </w:rPr>
              <w:t>30%</w:t>
            </w:r>
          </w:p>
        </w:tc>
        <w:tc>
          <w:tcPr>
            <w:tcW w:w="0" w:type="auto"/>
            <w:tcBorders>
              <w:top w:val="single" w:sz="18" w:space="0" w:color="auto"/>
            </w:tcBorders>
            <w:vAlign w:val="center"/>
            <w:hideMark/>
          </w:tcPr>
          <w:p w:rsidR="00353566" w:rsidRDefault="00353566">
            <w:pPr>
              <w:spacing w:after="0" w:line="240" w:lineRule="auto"/>
              <w:rPr>
                <w:rFonts w:ascii="Times New Roman" w:hAnsi="Times New Roman"/>
                <w:bCs/>
                <w:sz w:val="20"/>
                <w:szCs w:val="20"/>
                <w:lang w:val="en-US" w:eastAsia="pl-PL"/>
              </w:rPr>
            </w:pPr>
            <w:r>
              <w:rPr>
                <w:rFonts w:ascii="Times New Roman" w:hAnsi="Times New Roman"/>
                <w:bCs/>
                <w:sz w:val="20"/>
                <w:szCs w:val="20"/>
                <w:lang w:val="en-US" w:eastAsia="pl-PL"/>
              </w:rPr>
              <w:t>24%</w:t>
            </w:r>
          </w:p>
        </w:tc>
        <w:tc>
          <w:tcPr>
            <w:tcW w:w="0" w:type="auto"/>
            <w:tcBorders>
              <w:top w:val="single" w:sz="18" w:space="0" w:color="auto"/>
            </w:tcBorders>
            <w:vAlign w:val="center"/>
            <w:hideMark/>
          </w:tcPr>
          <w:p w:rsidR="00353566" w:rsidRDefault="00353566">
            <w:pPr>
              <w:spacing w:after="0" w:line="240" w:lineRule="auto"/>
              <w:rPr>
                <w:rFonts w:ascii="Times New Roman" w:hAnsi="Times New Roman"/>
                <w:bCs/>
                <w:sz w:val="20"/>
                <w:szCs w:val="20"/>
                <w:lang w:val="en-US" w:eastAsia="pl-PL"/>
              </w:rPr>
            </w:pPr>
            <w:r>
              <w:rPr>
                <w:rFonts w:ascii="Times New Roman" w:hAnsi="Times New Roman"/>
                <w:bCs/>
                <w:sz w:val="20"/>
                <w:szCs w:val="20"/>
                <w:lang w:val="en-US" w:eastAsia="pl-PL"/>
              </w:rPr>
              <w:t>26,55%</w:t>
            </w:r>
          </w:p>
        </w:tc>
      </w:tr>
      <w:tr w:rsidR="00353566" w:rsidTr="00AD3E8A">
        <w:trPr>
          <w:trHeight w:val="567"/>
        </w:trPr>
        <w:tc>
          <w:tcPr>
            <w:tcW w:w="0" w:type="auto"/>
            <w:tcBorders>
              <w:right w:val="single" w:sz="18" w:space="0" w:color="auto"/>
            </w:tcBorders>
            <w:shd w:val="clear" w:color="auto" w:fill="DBE5F1" w:themeFill="accent1" w:themeFillTint="33"/>
            <w:vAlign w:val="center"/>
            <w:hideMark/>
          </w:tcPr>
          <w:p w:rsidR="00353566" w:rsidRDefault="00353566" w:rsidP="003063F2">
            <w:pPr>
              <w:spacing w:after="0" w:line="240" w:lineRule="auto"/>
              <w:jc w:val="center"/>
              <w:rPr>
                <w:rFonts w:ascii="Times New Roman" w:hAnsi="Times New Roman"/>
                <w:b/>
                <w:bCs/>
                <w:sz w:val="20"/>
                <w:szCs w:val="20"/>
                <w:lang w:val="en-US" w:eastAsia="pl-PL"/>
              </w:rPr>
            </w:pPr>
            <w:r>
              <w:rPr>
                <w:rFonts w:ascii="Times New Roman" w:hAnsi="Times New Roman"/>
                <w:b/>
                <w:bCs/>
                <w:sz w:val="20"/>
                <w:szCs w:val="20"/>
                <w:lang w:val="en-US" w:eastAsia="pl-PL"/>
              </w:rPr>
              <w:t>2</w:t>
            </w:r>
          </w:p>
        </w:tc>
        <w:tc>
          <w:tcPr>
            <w:tcW w:w="0" w:type="auto"/>
            <w:tcBorders>
              <w:left w:val="single" w:sz="18" w:space="0" w:color="auto"/>
            </w:tcBorders>
            <w:vAlign w:val="center"/>
            <w:hideMark/>
          </w:tcPr>
          <w:p w:rsidR="00353566" w:rsidRDefault="00353566">
            <w:pPr>
              <w:spacing w:after="0" w:line="240" w:lineRule="auto"/>
              <w:rPr>
                <w:rFonts w:ascii="Times New Roman" w:hAnsi="Times New Roman"/>
                <w:bCs/>
                <w:sz w:val="20"/>
                <w:szCs w:val="20"/>
                <w:lang w:val="en-US" w:eastAsia="pl-PL"/>
              </w:rPr>
            </w:pPr>
            <w:r>
              <w:rPr>
                <w:rFonts w:ascii="Times New Roman" w:hAnsi="Times New Roman"/>
                <w:bCs/>
                <w:sz w:val="20"/>
                <w:szCs w:val="20"/>
                <w:lang w:val="en-US" w:eastAsia="pl-PL"/>
              </w:rPr>
              <w:t>4%</w:t>
            </w:r>
          </w:p>
        </w:tc>
        <w:tc>
          <w:tcPr>
            <w:tcW w:w="0" w:type="auto"/>
            <w:vAlign w:val="center"/>
            <w:hideMark/>
          </w:tcPr>
          <w:p w:rsidR="00353566" w:rsidRDefault="00353566">
            <w:pPr>
              <w:spacing w:after="0" w:line="240" w:lineRule="auto"/>
              <w:rPr>
                <w:rFonts w:ascii="Times New Roman" w:hAnsi="Times New Roman"/>
                <w:bCs/>
                <w:sz w:val="20"/>
                <w:szCs w:val="20"/>
                <w:lang w:val="en-US" w:eastAsia="pl-PL"/>
              </w:rPr>
            </w:pPr>
            <w:r>
              <w:rPr>
                <w:rFonts w:ascii="Times New Roman" w:hAnsi="Times New Roman"/>
                <w:bCs/>
                <w:sz w:val="20"/>
                <w:szCs w:val="20"/>
                <w:lang w:val="en-US" w:eastAsia="pl-PL"/>
              </w:rPr>
              <w:t>6%</w:t>
            </w:r>
          </w:p>
        </w:tc>
        <w:tc>
          <w:tcPr>
            <w:tcW w:w="0" w:type="auto"/>
            <w:vAlign w:val="center"/>
            <w:hideMark/>
          </w:tcPr>
          <w:p w:rsidR="00353566" w:rsidRDefault="00353566">
            <w:pPr>
              <w:spacing w:after="0" w:line="240" w:lineRule="auto"/>
              <w:rPr>
                <w:rFonts w:ascii="Times New Roman" w:hAnsi="Times New Roman"/>
                <w:bCs/>
                <w:sz w:val="20"/>
                <w:szCs w:val="20"/>
                <w:lang w:val="en-US" w:eastAsia="pl-PL"/>
              </w:rPr>
            </w:pPr>
            <w:r>
              <w:rPr>
                <w:rFonts w:ascii="Times New Roman" w:hAnsi="Times New Roman"/>
                <w:bCs/>
                <w:sz w:val="20"/>
                <w:szCs w:val="20"/>
                <w:lang w:val="en-US" w:eastAsia="pl-PL"/>
              </w:rPr>
              <w:t>12%</w:t>
            </w:r>
          </w:p>
        </w:tc>
        <w:tc>
          <w:tcPr>
            <w:tcW w:w="0" w:type="auto"/>
            <w:vAlign w:val="center"/>
            <w:hideMark/>
          </w:tcPr>
          <w:p w:rsidR="00353566" w:rsidRDefault="00353566">
            <w:pPr>
              <w:spacing w:after="0" w:line="240" w:lineRule="auto"/>
              <w:rPr>
                <w:rFonts w:ascii="Times New Roman" w:hAnsi="Times New Roman"/>
                <w:bCs/>
                <w:sz w:val="20"/>
                <w:szCs w:val="20"/>
                <w:lang w:val="en-US" w:eastAsia="pl-PL"/>
              </w:rPr>
            </w:pPr>
            <w:r>
              <w:rPr>
                <w:rFonts w:ascii="Times New Roman" w:hAnsi="Times New Roman"/>
                <w:bCs/>
                <w:sz w:val="20"/>
                <w:szCs w:val="20"/>
                <w:lang w:val="en-US" w:eastAsia="pl-PL"/>
              </w:rPr>
              <w:t>14%</w:t>
            </w:r>
          </w:p>
        </w:tc>
        <w:tc>
          <w:tcPr>
            <w:tcW w:w="0" w:type="auto"/>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20%</w:t>
            </w:r>
          </w:p>
        </w:tc>
        <w:tc>
          <w:tcPr>
            <w:tcW w:w="0" w:type="auto"/>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2%</w:t>
            </w:r>
          </w:p>
        </w:tc>
        <w:tc>
          <w:tcPr>
            <w:tcW w:w="0" w:type="auto"/>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10%</w:t>
            </w:r>
          </w:p>
        </w:tc>
        <w:tc>
          <w:tcPr>
            <w:tcW w:w="0" w:type="auto"/>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10%</w:t>
            </w:r>
          </w:p>
        </w:tc>
        <w:tc>
          <w:tcPr>
            <w:tcW w:w="0" w:type="auto"/>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14%</w:t>
            </w:r>
          </w:p>
        </w:tc>
        <w:tc>
          <w:tcPr>
            <w:tcW w:w="0" w:type="auto"/>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8%</w:t>
            </w:r>
          </w:p>
        </w:tc>
        <w:tc>
          <w:tcPr>
            <w:tcW w:w="0" w:type="auto"/>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24%</w:t>
            </w:r>
          </w:p>
        </w:tc>
        <w:tc>
          <w:tcPr>
            <w:tcW w:w="0" w:type="auto"/>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11,27%</w:t>
            </w:r>
          </w:p>
        </w:tc>
      </w:tr>
      <w:tr w:rsidR="00353566" w:rsidTr="00AD3E8A">
        <w:trPr>
          <w:trHeight w:val="567"/>
        </w:trPr>
        <w:tc>
          <w:tcPr>
            <w:tcW w:w="0" w:type="auto"/>
            <w:tcBorders>
              <w:right w:val="single" w:sz="18" w:space="0" w:color="auto"/>
            </w:tcBorders>
            <w:shd w:val="clear" w:color="auto" w:fill="DBE5F1" w:themeFill="accent1" w:themeFillTint="33"/>
            <w:vAlign w:val="center"/>
            <w:hideMark/>
          </w:tcPr>
          <w:p w:rsidR="00353566" w:rsidRDefault="00353566" w:rsidP="003063F2">
            <w:pPr>
              <w:spacing w:after="0" w:line="240" w:lineRule="auto"/>
              <w:jc w:val="center"/>
              <w:rPr>
                <w:rFonts w:ascii="Times New Roman" w:hAnsi="Times New Roman"/>
                <w:b/>
                <w:bCs/>
                <w:sz w:val="20"/>
                <w:szCs w:val="20"/>
                <w:lang w:val="cs-CZ" w:eastAsia="pl-PL"/>
              </w:rPr>
            </w:pPr>
            <w:r>
              <w:rPr>
                <w:rFonts w:ascii="Times New Roman" w:hAnsi="Times New Roman"/>
                <w:b/>
                <w:bCs/>
                <w:sz w:val="20"/>
                <w:szCs w:val="20"/>
                <w:lang w:val="cs-CZ" w:eastAsia="pl-PL"/>
              </w:rPr>
              <w:t>3</w:t>
            </w:r>
          </w:p>
        </w:tc>
        <w:tc>
          <w:tcPr>
            <w:tcW w:w="0" w:type="auto"/>
            <w:tcBorders>
              <w:left w:val="single" w:sz="18" w:space="0" w:color="auto"/>
            </w:tcBorders>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0%</w:t>
            </w:r>
          </w:p>
        </w:tc>
        <w:tc>
          <w:tcPr>
            <w:tcW w:w="0" w:type="auto"/>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0%</w:t>
            </w:r>
          </w:p>
        </w:tc>
        <w:tc>
          <w:tcPr>
            <w:tcW w:w="0" w:type="auto"/>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4%</w:t>
            </w:r>
          </w:p>
        </w:tc>
        <w:tc>
          <w:tcPr>
            <w:tcW w:w="0" w:type="auto"/>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2%</w:t>
            </w:r>
          </w:p>
        </w:tc>
        <w:tc>
          <w:tcPr>
            <w:tcW w:w="0" w:type="auto"/>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4%</w:t>
            </w:r>
          </w:p>
        </w:tc>
        <w:tc>
          <w:tcPr>
            <w:tcW w:w="0" w:type="auto"/>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2%</w:t>
            </w:r>
          </w:p>
        </w:tc>
        <w:tc>
          <w:tcPr>
            <w:tcW w:w="0" w:type="auto"/>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2%</w:t>
            </w:r>
          </w:p>
        </w:tc>
        <w:tc>
          <w:tcPr>
            <w:tcW w:w="0" w:type="auto"/>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0%</w:t>
            </w:r>
          </w:p>
        </w:tc>
        <w:tc>
          <w:tcPr>
            <w:tcW w:w="0" w:type="auto"/>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2%</w:t>
            </w:r>
          </w:p>
        </w:tc>
        <w:tc>
          <w:tcPr>
            <w:tcW w:w="0" w:type="auto"/>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10%</w:t>
            </w:r>
          </w:p>
        </w:tc>
        <w:tc>
          <w:tcPr>
            <w:tcW w:w="0" w:type="auto"/>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2%</w:t>
            </w:r>
          </w:p>
        </w:tc>
        <w:tc>
          <w:tcPr>
            <w:tcW w:w="0" w:type="auto"/>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2,55%</w:t>
            </w:r>
          </w:p>
        </w:tc>
      </w:tr>
      <w:tr w:rsidR="00353566" w:rsidTr="00AD3E8A">
        <w:trPr>
          <w:trHeight w:val="567"/>
        </w:trPr>
        <w:tc>
          <w:tcPr>
            <w:tcW w:w="0" w:type="auto"/>
            <w:tcBorders>
              <w:right w:val="single" w:sz="18" w:space="0" w:color="auto"/>
            </w:tcBorders>
            <w:shd w:val="clear" w:color="auto" w:fill="DBE5F1" w:themeFill="accent1" w:themeFillTint="33"/>
            <w:vAlign w:val="center"/>
            <w:hideMark/>
          </w:tcPr>
          <w:p w:rsidR="00353566" w:rsidRDefault="00353566" w:rsidP="003063F2">
            <w:pPr>
              <w:spacing w:after="0" w:line="240" w:lineRule="auto"/>
              <w:jc w:val="center"/>
              <w:rPr>
                <w:rFonts w:ascii="Times New Roman" w:hAnsi="Times New Roman"/>
                <w:b/>
                <w:bCs/>
                <w:sz w:val="20"/>
                <w:szCs w:val="20"/>
                <w:lang w:val="cs-CZ" w:eastAsia="pl-PL"/>
              </w:rPr>
            </w:pPr>
            <w:r>
              <w:rPr>
                <w:rFonts w:ascii="Times New Roman" w:hAnsi="Times New Roman"/>
                <w:b/>
                <w:bCs/>
                <w:sz w:val="20"/>
                <w:szCs w:val="20"/>
                <w:lang w:val="cs-CZ" w:eastAsia="pl-PL"/>
              </w:rPr>
              <w:t>4</w:t>
            </w:r>
          </w:p>
        </w:tc>
        <w:tc>
          <w:tcPr>
            <w:tcW w:w="0" w:type="auto"/>
            <w:tcBorders>
              <w:left w:val="single" w:sz="18" w:space="0" w:color="auto"/>
            </w:tcBorders>
            <w:vAlign w:val="center"/>
            <w:hideMark/>
          </w:tcPr>
          <w:p w:rsidR="00353566" w:rsidRPr="003063F2" w:rsidRDefault="00353566">
            <w:pPr>
              <w:spacing w:after="0" w:line="240" w:lineRule="auto"/>
              <w:rPr>
                <w:rFonts w:ascii="Times New Roman" w:hAnsi="Times New Roman"/>
                <w:b/>
                <w:bCs/>
                <w:color w:val="002060"/>
                <w:sz w:val="20"/>
                <w:szCs w:val="20"/>
                <w:lang w:val="cs-CZ" w:eastAsia="pl-PL"/>
              </w:rPr>
            </w:pPr>
            <w:r w:rsidRPr="003063F2">
              <w:rPr>
                <w:rFonts w:ascii="Times New Roman" w:hAnsi="Times New Roman"/>
                <w:b/>
                <w:bCs/>
                <w:color w:val="002060"/>
                <w:sz w:val="20"/>
                <w:szCs w:val="20"/>
                <w:lang w:val="cs-CZ" w:eastAsia="pl-PL"/>
              </w:rPr>
              <w:t>4%</w:t>
            </w:r>
          </w:p>
        </w:tc>
        <w:tc>
          <w:tcPr>
            <w:tcW w:w="0" w:type="auto"/>
            <w:vAlign w:val="center"/>
            <w:hideMark/>
          </w:tcPr>
          <w:p w:rsidR="00353566" w:rsidRPr="003063F2" w:rsidRDefault="00353566">
            <w:pPr>
              <w:spacing w:after="0" w:line="240" w:lineRule="auto"/>
              <w:rPr>
                <w:rFonts w:ascii="Times New Roman" w:hAnsi="Times New Roman"/>
                <w:b/>
                <w:bCs/>
                <w:color w:val="002060"/>
                <w:sz w:val="20"/>
                <w:szCs w:val="20"/>
                <w:lang w:val="cs-CZ" w:eastAsia="pl-PL"/>
              </w:rPr>
            </w:pPr>
            <w:r w:rsidRPr="003063F2">
              <w:rPr>
                <w:rFonts w:ascii="Times New Roman" w:hAnsi="Times New Roman"/>
                <w:b/>
                <w:bCs/>
                <w:color w:val="002060"/>
                <w:sz w:val="20"/>
                <w:szCs w:val="20"/>
                <w:lang w:val="cs-CZ" w:eastAsia="pl-PL"/>
              </w:rPr>
              <w:t>2%</w:t>
            </w:r>
          </w:p>
        </w:tc>
        <w:tc>
          <w:tcPr>
            <w:tcW w:w="0" w:type="auto"/>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0%</w:t>
            </w:r>
          </w:p>
        </w:tc>
        <w:tc>
          <w:tcPr>
            <w:tcW w:w="0" w:type="auto"/>
            <w:vAlign w:val="center"/>
            <w:hideMark/>
          </w:tcPr>
          <w:p w:rsidR="00353566" w:rsidRPr="003063F2" w:rsidRDefault="00353566">
            <w:pPr>
              <w:spacing w:after="0" w:line="240" w:lineRule="auto"/>
              <w:rPr>
                <w:rFonts w:ascii="Times New Roman" w:hAnsi="Times New Roman"/>
                <w:b/>
                <w:bCs/>
                <w:color w:val="002060"/>
                <w:sz w:val="20"/>
                <w:szCs w:val="20"/>
                <w:lang w:val="cs-CZ" w:eastAsia="pl-PL"/>
              </w:rPr>
            </w:pPr>
            <w:r w:rsidRPr="003063F2">
              <w:rPr>
                <w:rFonts w:ascii="Times New Roman" w:hAnsi="Times New Roman"/>
                <w:b/>
                <w:bCs/>
                <w:color w:val="002060"/>
                <w:sz w:val="20"/>
                <w:szCs w:val="20"/>
                <w:lang w:val="cs-CZ" w:eastAsia="pl-PL"/>
              </w:rPr>
              <w:t>2%</w:t>
            </w:r>
          </w:p>
        </w:tc>
        <w:tc>
          <w:tcPr>
            <w:tcW w:w="0" w:type="auto"/>
            <w:vAlign w:val="center"/>
            <w:hideMark/>
          </w:tcPr>
          <w:p w:rsidR="00353566" w:rsidRPr="003063F2" w:rsidRDefault="00353566">
            <w:pPr>
              <w:spacing w:after="0" w:line="240" w:lineRule="auto"/>
              <w:rPr>
                <w:rFonts w:ascii="Times New Roman" w:hAnsi="Times New Roman"/>
                <w:b/>
                <w:bCs/>
                <w:color w:val="002060"/>
                <w:sz w:val="20"/>
                <w:szCs w:val="20"/>
                <w:lang w:val="cs-CZ" w:eastAsia="pl-PL"/>
              </w:rPr>
            </w:pPr>
            <w:r w:rsidRPr="003063F2">
              <w:rPr>
                <w:rFonts w:ascii="Times New Roman" w:hAnsi="Times New Roman"/>
                <w:b/>
                <w:bCs/>
                <w:color w:val="002060"/>
                <w:sz w:val="20"/>
                <w:szCs w:val="20"/>
                <w:lang w:val="cs-CZ" w:eastAsia="pl-PL"/>
              </w:rPr>
              <w:t>2%</w:t>
            </w:r>
          </w:p>
        </w:tc>
        <w:tc>
          <w:tcPr>
            <w:tcW w:w="0" w:type="auto"/>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0%</w:t>
            </w:r>
          </w:p>
        </w:tc>
        <w:tc>
          <w:tcPr>
            <w:tcW w:w="0" w:type="auto"/>
            <w:vAlign w:val="center"/>
            <w:hideMark/>
          </w:tcPr>
          <w:p w:rsidR="00353566" w:rsidRPr="003063F2" w:rsidRDefault="00353566">
            <w:pPr>
              <w:spacing w:after="0" w:line="240" w:lineRule="auto"/>
              <w:rPr>
                <w:rFonts w:ascii="Times New Roman" w:hAnsi="Times New Roman"/>
                <w:b/>
                <w:bCs/>
                <w:color w:val="002060"/>
                <w:sz w:val="20"/>
                <w:szCs w:val="20"/>
                <w:lang w:val="cs-CZ" w:eastAsia="pl-PL"/>
              </w:rPr>
            </w:pPr>
            <w:r w:rsidRPr="003063F2">
              <w:rPr>
                <w:rFonts w:ascii="Times New Roman" w:hAnsi="Times New Roman"/>
                <w:b/>
                <w:bCs/>
                <w:color w:val="002060"/>
                <w:sz w:val="20"/>
                <w:szCs w:val="20"/>
                <w:lang w:val="cs-CZ" w:eastAsia="pl-PL"/>
              </w:rPr>
              <w:t>2%</w:t>
            </w:r>
          </w:p>
        </w:tc>
        <w:tc>
          <w:tcPr>
            <w:tcW w:w="0" w:type="auto"/>
            <w:vAlign w:val="center"/>
            <w:hideMark/>
          </w:tcPr>
          <w:p w:rsidR="00353566" w:rsidRPr="003063F2" w:rsidRDefault="00353566">
            <w:pPr>
              <w:spacing w:after="0" w:line="240" w:lineRule="auto"/>
              <w:rPr>
                <w:rFonts w:ascii="Times New Roman" w:hAnsi="Times New Roman"/>
                <w:b/>
                <w:bCs/>
                <w:color w:val="002060"/>
                <w:sz w:val="20"/>
                <w:szCs w:val="20"/>
                <w:lang w:val="cs-CZ" w:eastAsia="pl-PL"/>
              </w:rPr>
            </w:pPr>
            <w:r w:rsidRPr="003063F2">
              <w:rPr>
                <w:rFonts w:ascii="Times New Roman" w:hAnsi="Times New Roman"/>
                <w:b/>
                <w:bCs/>
                <w:color w:val="002060"/>
                <w:sz w:val="20"/>
                <w:szCs w:val="20"/>
                <w:lang w:val="cs-CZ" w:eastAsia="pl-PL"/>
              </w:rPr>
              <w:t>4%</w:t>
            </w:r>
          </w:p>
        </w:tc>
        <w:tc>
          <w:tcPr>
            <w:tcW w:w="0" w:type="auto"/>
            <w:vAlign w:val="center"/>
            <w:hideMark/>
          </w:tcPr>
          <w:p w:rsidR="00353566" w:rsidRPr="003063F2" w:rsidRDefault="00353566">
            <w:pPr>
              <w:spacing w:after="0" w:line="240" w:lineRule="auto"/>
              <w:rPr>
                <w:rFonts w:ascii="Times New Roman" w:hAnsi="Times New Roman"/>
                <w:b/>
                <w:bCs/>
                <w:color w:val="002060"/>
                <w:sz w:val="20"/>
                <w:szCs w:val="20"/>
                <w:lang w:val="cs-CZ" w:eastAsia="pl-PL"/>
              </w:rPr>
            </w:pPr>
            <w:r w:rsidRPr="003063F2">
              <w:rPr>
                <w:rFonts w:ascii="Times New Roman" w:hAnsi="Times New Roman"/>
                <w:b/>
                <w:bCs/>
                <w:color w:val="002060"/>
                <w:sz w:val="20"/>
                <w:szCs w:val="20"/>
                <w:lang w:val="cs-CZ" w:eastAsia="pl-PL"/>
              </w:rPr>
              <w:t>4%</w:t>
            </w:r>
          </w:p>
        </w:tc>
        <w:tc>
          <w:tcPr>
            <w:tcW w:w="0" w:type="auto"/>
            <w:vAlign w:val="center"/>
            <w:hideMark/>
          </w:tcPr>
          <w:p w:rsidR="00353566" w:rsidRPr="003063F2" w:rsidRDefault="00353566">
            <w:pPr>
              <w:spacing w:after="0" w:line="240" w:lineRule="auto"/>
              <w:rPr>
                <w:rFonts w:ascii="Times New Roman" w:hAnsi="Times New Roman"/>
                <w:b/>
                <w:bCs/>
                <w:color w:val="002060"/>
                <w:sz w:val="20"/>
                <w:szCs w:val="20"/>
                <w:lang w:val="cs-CZ" w:eastAsia="pl-PL"/>
              </w:rPr>
            </w:pPr>
            <w:r w:rsidRPr="003063F2">
              <w:rPr>
                <w:rFonts w:ascii="Times New Roman" w:hAnsi="Times New Roman"/>
                <w:b/>
                <w:bCs/>
                <w:color w:val="002060"/>
                <w:sz w:val="20"/>
                <w:szCs w:val="20"/>
                <w:lang w:val="cs-CZ" w:eastAsia="pl-PL"/>
              </w:rPr>
              <w:t>2%</w:t>
            </w:r>
          </w:p>
        </w:tc>
        <w:tc>
          <w:tcPr>
            <w:tcW w:w="0" w:type="auto"/>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0%</w:t>
            </w:r>
          </w:p>
        </w:tc>
        <w:tc>
          <w:tcPr>
            <w:tcW w:w="0" w:type="auto"/>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2,00%</w:t>
            </w:r>
          </w:p>
        </w:tc>
      </w:tr>
      <w:tr w:rsidR="00353566" w:rsidTr="00AD3E8A">
        <w:trPr>
          <w:trHeight w:val="567"/>
        </w:trPr>
        <w:tc>
          <w:tcPr>
            <w:tcW w:w="0" w:type="auto"/>
            <w:tcBorders>
              <w:right w:val="single" w:sz="18" w:space="0" w:color="auto"/>
            </w:tcBorders>
            <w:shd w:val="clear" w:color="auto" w:fill="DBE5F1" w:themeFill="accent1" w:themeFillTint="33"/>
            <w:vAlign w:val="center"/>
            <w:hideMark/>
          </w:tcPr>
          <w:p w:rsidR="00353566" w:rsidRDefault="00353566" w:rsidP="003063F2">
            <w:pPr>
              <w:spacing w:after="0" w:line="240" w:lineRule="auto"/>
              <w:jc w:val="center"/>
              <w:rPr>
                <w:rFonts w:ascii="Times New Roman" w:hAnsi="Times New Roman"/>
                <w:b/>
                <w:bCs/>
                <w:sz w:val="20"/>
                <w:szCs w:val="20"/>
                <w:lang w:val="cs-CZ" w:eastAsia="pl-PL"/>
              </w:rPr>
            </w:pPr>
            <w:r>
              <w:rPr>
                <w:rFonts w:ascii="Times New Roman" w:hAnsi="Times New Roman"/>
                <w:b/>
                <w:bCs/>
                <w:sz w:val="20"/>
                <w:szCs w:val="20"/>
                <w:lang w:val="cs-CZ" w:eastAsia="pl-PL"/>
              </w:rPr>
              <w:t>5</w:t>
            </w:r>
          </w:p>
        </w:tc>
        <w:tc>
          <w:tcPr>
            <w:tcW w:w="0" w:type="auto"/>
            <w:tcBorders>
              <w:left w:val="single" w:sz="18" w:space="0" w:color="auto"/>
            </w:tcBorders>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0%</w:t>
            </w:r>
          </w:p>
        </w:tc>
        <w:tc>
          <w:tcPr>
            <w:tcW w:w="0" w:type="auto"/>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0%</w:t>
            </w:r>
          </w:p>
        </w:tc>
        <w:tc>
          <w:tcPr>
            <w:tcW w:w="0" w:type="auto"/>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0%</w:t>
            </w:r>
          </w:p>
        </w:tc>
        <w:tc>
          <w:tcPr>
            <w:tcW w:w="0" w:type="auto"/>
            <w:vAlign w:val="center"/>
            <w:hideMark/>
          </w:tcPr>
          <w:p w:rsidR="00353566" w:rsidRDefault="00353566">
            <w:pPr>
              <w:spacing w:after="0" w:line="240" w:lineRule="auto"/>
              <w:rPr>
                <w:rFonts w:ascii="Times New Roman" w:hAnsi="Times New Roman"/>
                <w:b/>
                <w:bCs/>
                <w:sz w:val="20"/>
                <w:szCs w:val="20"/>
                <w:lang w:val="cs-CZ" w:eastAsia="pl-PL"/>
              </w:rPr>
            </w:pPr>
            <w:r w:rsidRPr="003063F2">
              <w:rPr>
                <w:rFonts w:ascii="Times New Roman" w:hAnsi="Times New Roman"/>
                <w:b/>
                <w:bCs/>
                <w:color w:val="002060"/>
                <w:sz w:val="20"/>
                <w:szCs w:val="20"/>
                <w:lang w:val="cs-CZ" w:eastAsia="pl-PL"/>
              </w:rPr>
              <w:t>2%</w:t>
            </w:r>
          </w:p>
        </w:tc>
        <w:tc>
          <w:tcPr>
            <w:tcW w:w="0" w:type="auto"/>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0%</w:t>
            </w:r>
          </w:p>
        </w:tc>
        <w:tc>
          <w:tcPr>
            <w:tcW w:w="0" w:type="auto"/>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0%</w:t>
            </w:r>
          </w:p>
        </w:tc>
        <w:tc>
          <w:tcPr>
            <w:tcW w:w="0" w:type="auto"/>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0%</w:t>
            </w:r>
          </w:p>
        </w:tc>
        <w:tc>
          <w:tcPr>
            <w:tcW w:w="0" w:type="auto"/>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0%</w:t>
            </w:r>
          </w:p>
        </w:tc>
        <w:tc>
          <w:tcPr>
            <w:tcW w:w="0" w:type="auto"/>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0%</w:t>
            </w:r>
          </w:p>
        </w:tc>
        <w:tc>
          <w:tcPr>
            <w:tcW w:w="0" w:type="auto"/>
            <w:vAlign w:val="center"/>
            <w:hideMark/>
          </w:tcPr>
          <w:p w:rsidR="00353566" w:rsidRDefault="00353566">
            <w:pPr>
              <w:spacing w:after="0" w:line="240" w:lineRule="auto"/>
              <w:rPr>
                <w:rFonts w:ascii="Times New Roman" w:hAnsi="Times New Roman"/>
                <w:b/>
                <w:bCs/>
                <w:sz w:val="20"/>
                <w:szCs w:val="20"/>
                <w:lang w:val="cs-CZ" w:eastAsia="pl-PL"/>
              </w:rPr>
            </w:pPr>
            <w:r w:rsidRPr="003063F2">
              <w:rPr>
                <w:rFonts w:ascii="Times New Roman" w:hAnsi="Times New Roman"/>
                <w:b/>
                <w:bCs/>
                <w:color w:val="002060"/>
                <w:sz w:val="20"/>
                <w:szCs w:val="20"/>
                <w:lang w:val="cs-CZ" w:eastAsia="pl-PL"/>
              </w:rPr>
              <w:t>2%</w:t>
            </w:r>
          </w:p>
        </w:tc>
        <w:tc>
          <w:tcPr>
            <w:tcW w:w="0" w:type="auto"/>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0%</w:t>
            </w:r>
          </w:p>
        </w:tc>
        <w:tc>
          <w:tcPr>
            <w:tcW w:w="0" w:type="auto"/>
            <w:vAlign w:val="center"/>
            <w:hideMark/>
          </w:tcPr>
          <w:p w:rsidR="00353566" w:rsidRDefault="00353566">
            <w:pPr>
              <w:spacing w:after="0" w:line="240" w:lineRule="auto"/>
              <w:rPr>
                <w:rFonts w:ascii="Times New Roman" w:hAnsi="Times New Roman"/>
                <w:bCs/>
                <w:sz w:val="20"/>
                <w:szCs w:val="20"/>
                <w:lang w:val="cs-CZ" w:eastAsia="pl-PL"/>
              </w:rPr>
            </w:pPr>
            <w:r>
              <w:rPr>
                <w:rFonts w:ascii="Times New Roman" w:hAnsi="Times New Roman"/>
                <w:bCs/>
                <w:sz w:val="20"/>
                <w:szCs w:val="20"/>
                <w:lang w:val="cs-CZ" w:eastAsia="pl-PL"/>
              </w:rPr>
              <w:t>0,36%</w:t>
            </w:r>
          </w:p>
        </w:tc>
      </w:tr>
    </w:tbl>
    <w:p w:rsidR="00353566" w:rsidRDefault="00353566" w:rsidP="00353566">
      <w:pPr>
        <w:spacing w:after="0" w:line="240" w:lineRule="auto"/>
        <w:rPr>
          <w:rFonts w:ascii="Times New Roman" w:hAnsi="Times New Roman"/>
          <w:b/>
          <w:bCs/>
          <w:sz w:val="20"/>
          <w:szCs w:val="20"/>
          <w:lang w:val="cs-CZ" w:eastAsia="pl-PL"/>
        </w:rPr>
      </w:pPr>
    </w:p>
    <w:p w:rsidR="00353566" w:rsidRDefault="00353566" w:rsidP="00353566">
      <w:pPr>
        <w:spacing w:after="0" w:line="240" w:lineRule="auto"/>
        <w:rPr>
          <w:rFonts w:ascii="Times New Roman" w:hAnsi="Times New Roman"/>
          <w:b/>
          <w:bCs/>
          <w:sz w:val="20"/>
          <w:szCs w:val="20"/>
          <w:lang w:val="cs-CZ" w:eastAsia="pl-PL"/>
        </w:rPr>
      </w:pPr>
    </w:p>
    <w:p w:rsidR="00353566" w:rsidRDefault="00353566" w:rsidP="00353566">
      <w:pPr>
        <w:spacing w:after="0" w:line="240" w:lineRule="auto"/>
        <w:rPr>
          <w:rFonts w:ascii="Times New Roman" w:hAnsi="Times New Roman"/>
          <w:sz w:val="24"/>
          <w:szCs w:val="24"/>
          <w:lang w:val="cs-CZ" w:eastAsia="pl-PL"/>
        </w:rPr>
      </w:pPr>
    </w:p>
    <w:p w:rsidR="00353566" w:rsidRDefault="00353566" w:rsidP="00353566">
      <w:pPr>
        <w:spacing w:after="0" w:line="240" w:lineRule="auto"/>
        <w:rPr>
          <w:rFonts w:ascii="Times New Roman" w:hAnsi="Times New Roman"/>
          <w:sz w:val="24"/>
          <w:szCs w:val="24"/>
          <w:lang w:val="cs-CZ" w:eastAsia="pl-PL"/>
        </w:rPr>
      </w:pPr>
    </w:p>
    <w:p w:rsidR="00353566" w:rsidRDefault="00353566" w:rsidP="00353566">
      <w:pPr>
        <w:tabs>
          <w:tab w:val="left" w:pos="5295"/>
        </w:tabs>
        <w:spacing w:after="240" w:line="360" w:lineRule="auto"/>
        <w:jc w:val="both"/>
        <w:rPr>
          <w:rFonts w:ascii="Times New Roman" w:hAnsi="Times New Roman"/>
          <w:sz w:val="24"/>
          <w:szCs w:val="24"/>
          <w:lang w:val="cs-CZ" w:eastAsia="pl-PL"/>
        </w:rPr>
      </w:pPr>
    </w:p>
    <w:p w:rsidR="00353566" w:rsidRDefault="00353566" w:rsidP="005B20DA">
      <w:pPr>
        <w:tabs>
          <w:tab w:val="left" w:pos="5295"/>
        </w:tabs>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lastRenderedPageBreak/>
        <w:t>Obdobně se také lišili lékaři mezi sebou v hodnocení některých snímků. Největší problém jim činil snímek č. 21 (</w:t>
      </w:r>
      <w:r w:rsidR="000363B4">
        <w:rPr>
          <w:rFonts w:ascii="Times New Roman" w:hAnsi="Times New Roman"/>
          <w:sz w:val="24"/>
          <w:szCs w:val="24"/>
          <w:lang w:val="cs-CZ" w:eastAsia="cs-CZ"/>
        </w:rPr>
        <w:t>Obr.</w:t>
      </w:r>
      <w:r>
        <w:rPr>
          <w:rFonts w:ascii="Times New Roman" w:hAnsi="Times New Roman"/>
          <w:sz w:val="24"/>
          <w:szCs w:val="24"/>
          <w:lang w:val="cs-CZ" w:eastAsia="cs-CZ"/>
        </w:rPr>
        <w:t xml:space="preserve"> 32), který byl v prvním hodnocení určován jako fáze CS1, CS5, </w:t>
      </w:r>
      <w:r w:rsidR="005B20DA">
        <w:rPr>
          <w:rFonts w:ascii="Times New Roman" w:hAnsi="Times New Roman"/>
          <w:sz w:val="24"/>
          <w:szCs w:val="24"/>
          <w:lang w:val="cs-CZ" w:eastAsia="cs-CZ"/>
        </w:rPr>
        <w:t xml:space="preserve">CS6. </w:t>
      </w:r>
      <w:r w:rsidR="005B20DA" w:rsidRPr="005B20DA">
        <w:rPr>
          <w:rFonts w:ascii="Times New Roman" w:hAnsi="Times New Roman"/>
          <w:sz w:val="24"/>
          <w:szCs w:val="24"/>
          <w:lang w:val="cs-CZ" w:eastAsia="cs-CZ"/>
        </w:rPr>
        <w:t>Při  druhém  hodnocení  jako  CS1,  CS2,  CS6  (Hodnotitelé  D,J  se  různí mezi  prvním  a druhým  hodnocením  o  5  fází;  hodnotitelé  A,G,I  se  různí  o  4  fáze,</w:t>
      </w:r>
      <w:r w:rsidR="005B20DA">
        <w:rPr>
          <w:rFonts w:ascii="Times New Roman" w:hAnsi="Times New Roman"/>
          <w:sz w:val="24"/>
          <w:szCs w:val="24"/>
          <w:lang w:val="cs-CZ" w:eastAsia="cs-CZ"/>
        </w:rPr>
        <w:t xml:space="preserve"> </w:t>
      </w:r>
      <w:r w:rsidR="005B20DA" w:rsidRPr="005B20DA">
        <w:rPr>
          <w:rFonts w:ascii="Times New Roman" w:hAnsi="Times New Roman"/>
          <w:sz w:val="24"/>
          <w:szCs w:val="24"/>
          <w:lang w:val="cs-CZ" w:eastAsia="cs-CZ"/>
        </w:rPr>
        <w:t xml:space="preserve">ostatní  mají  výsledky </w:t>
      </w:r>
      <w:r w:rsidR="005B20DA">
        <w:rPr>
          <w:rFonts w:ascii="Times New Roman" w:hAnsi="Times New Roman"/>
          <w:sz w:val="24"/>
          <w:szCs w:val="24"/>
          <w:lang w:val="cs-CZ" w:eastAsia="cs-CZ"/>
        </w:rPr>
        <w:t>shodné).</w:t>
      </w:r>
      <w:r>
        <w:rPr>
          <w:rFonts w:ascii="Times New Roman" w:hAnsi="Times New Roman"/>
          <w:sz w:val="24"/>
          <w:szCs w:val="24"/>
          <w:lang w:val="cs-CZ" w:eastAsia="cs-CZ"/>
        </w:rPr>
        <w:t xml:space="preserve"> Dále činil problém snímek č. 40, hodnocený jako fáze CS1, CS3, CS4, CS5 a ve druhém hodnocení jako CS1, CS3,</w:t>
      </w:r>
      <w:r w:rsidR="005B20DA">
        <w:rPr>
          <w:rFonts w:ascii="Times New Roman" w:hAnsi="Times New Roman"/>
          <w:sz w:val="24"/>
          <w:szCs w:val="24"/>
          <w:lang w:val="cs-CZ" w:eastAsia="cs-CZ"/>
        </w:rPr>
        <w:t xml:space="preserve"> </w:t>
      </w:r>
      <w:bookmarkStart w:id="26" w:name="_GoBack"/>
      <w:bookmarkEnd w:id="26"/>
      <w:r>
        <w:rPr>
          <w:rFonts w:ascii="Times New Roman" w:hAnsi="Times New Roman"/>
          <w:sz w:val="24"/>
          <w:szCs w:val="24"/>
          <w:lang w:val="cs-CZ" w:eastAsia="cs-CZ"/>
        </w:rPr>
        <w:t>CS4, CS5, CS6 (</w:t>
      </w:r>
      <w:r w:rsidR="000363B4">
        <w:rPr>
          <w:rFonts w:ascii="Times New Roman" w:hAnsi="Times New Roman"/>
          <w:sz w:val="24"/>
          <w:szCs w:val="24"/>
          <w:lang w:val="cs-CZ" w:eastAsia="cs-CZ"/>
        </w:rPr>
        <w:t>Obr.</w:t>
      </w:r>
      <w:r>
        <w:rPr>
          <w:rFonts w:ascii="Times New Roman" w:hAnsi="Times New Roman"/>
          <w:sz w:val="24"/>
          <w:szCs w:val="24"/>
          <w:lang w:val="cs-CZ" w:eastAsia="cs-CZ"/>
        </w:rPr>
        <w:t xml:space="preserve"> 32).</w:t>
      </w:r>
    </w:p>
    <w:p w:rsidR="00353566" w:rsidRDefault="00353566" w:rsidP="00353566">
      <w:pPr>
        <w:keepNext/>
        <w:spacing w:after="240" w:line="360" w:lineRule="auto"/>
        <w:jc w:val="both"/>
        <w:rPr>
          <w:rFonts w:ascii="Times New Roman" w:hAnsi="Times New Roman"/>
          <w:sz w:val="24"/>
          <w:szCs w:val="24"/>
          <w:lang w:val="cs-CZ" w:eastAsia="cs-CZ"/>
        </w:rPr>
      </w:pPr>
      <w:r>
        <w:rPr>
          <w:rFonts w:ascii="Times New Roman" w:hAnsi="Times New Roman"/>
          <w:noProof/>
          <w:sz w:val="24"/>
          <w:szCs w:val="24"/>
          <w:lang w:eastAsia="pl-PL"/>
        </w:rPr>
        <w:drawing>
          <wp:inline distT="0" distB="0" distL="0" distR="0">
            <wp:extent cx="2657475" cy="3943350"/>
            <wp:effectExtent l="0" t="0" r="9525" b="0"/>
            <wp:docPr id="499" name="Obraz 499"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descr="21"/>
                    <pic:cNvPicPr>
                      <a:picLocks noChangeAspect="1" noChangeArrowheads="1"/>
                    </pic:cNvPicPr>
                  </pic:nvPicPr>
                  <pic:blipFill>
                    <a:blip r:embed="rId44" cstate="print">
                      <a:extLst>
                        <a:ext uri="{BEBA8EAE-BF5A-486C-A8C5-ECC9F3942E4B}">
                          <a14:imgProps xmlns:a14="http://schemas.microsoft.com/office/drawing/2010/main">
                            <a14:imgLayer r:embed="rId4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657475" cy="3943350"/>
                    </a:xfrm>
                    <a:prstGeom prst="rect">
                      <a:avLst/>
                    </a:prstGeom>
                    <a:noFill/>
                    <a:ln>
                      <a:noFill/>
                    </a:ln>
                  </pic:spPr>
                </pic:pic>
              </a:graphicData>
            </a:graphic>
          </wp:inline>
        </w:drawing>
      </w:r>
    </w:p>
    <w:p w:rsidR="00353566" w:rsidRDefault="00353566" w:rsidP="00353566">
      <w:pPr>
        <w:spacing w:after="0" w:line="240" w:lineRule="auto"/>
        <w:jc w:val="both"/>
        <w:rPr>
          <w:rFonts w:ascii="Times New Roman" w:hAnsi="Times New Roman"/>
          <w:b/>
          <w:bCs/>
          <w:sz w:val="20"/>
          <w:szCs w:val="20"/>
          <w:lang w:val="cs-CZ" w:eastAsia="cs-CZ"/>
        </w:rPr>
      </w:pPr>
      <w:r>
        <w:rPr>
          <w:rFonts w:ascii="Times New Roman" w:hAnsi="Times New Roman"/>
          <w:b/>
          <w:bCs/>
          <w:sz w:val="20"/>
          <w:szCs w:val="20"/>
          <w:lang w:val="cs-CZ" w:eastAsia="cs-CZ"/>
        </w:rPr>
        <w:t xml:space="preserve">Obr. 32.  </w:t>
      </w:r>
      <w:r>
        <w:rPr>
          <w:rFonts w:ascii="Times New Roman" w:hAnsi="Times New Roman"/>
          <w:b/>
          <w:bCs/>
          <w:sz w:val="20"/>
          <w:szCs w:val="20"/>
          <w:lang w:val="cs-CZ" w:eastAsia="pl-PL"/>
        </w:rPr>
        <w:t>Snímek č. 21, hodnocený v prvním měření jako fáze CS1, CS5, CS6 a při druhém hodnocení jako CS1, CS2, CS6. V první sérii byl snímek určen hodnotícími D, J jako CS1 a ve druhé sérii jako CS6</w:t>
      </w:r>
      <w:r>
        <w:rPr>
          <w:rFonts w:ascii="Times New Roman" w:hAnsi="Times New Roman"/>
          <w:b/>
          <w:bCs/>
          <w:sz w:val="20"/>
          <w:szCs w:val="20"/>
          <w:lang w:val="cs-CZ" w:eastAsia="cs-CZ"/>
        </w:rPr>
        <w:t>.</w:t>
      </w:r>
    </w:p>
    <w:p w:rsidR="00353566" w:rsidRDefault="00353566" w:rsidP="00353566">
      <w:pPr>
        <w:tabs>
          <w:tab w:val="left" w:pos="5295"/>
        </w:tabs>
        <w:spacing w:after="240" w:line="360" w:lineRule="auto"/>
        <w:jc w:val="both"/>
        <w:rPr>
          <w:rFonts w:ascii="Times New Roman" w:hAnsi="Times New Roman"/>
          <w:sz w:val="24"/>
          <w:szCs w:val="24"/>
          <w:lang w:val="cs-CZ" w:eastAsia="pl-PL"/>
        </w:rPr>
      </w:pPr>
    </w:p>
    <w:p w:rsidR="00353566" w:rsidRDefault="00353566" w:rsidP="00353566">
      <w:pPr>
        <w:spacing w:after="240" w:line="360" w:lineRule="auto"/>
        <w:jc w:val="both"/>
        <w:rPr>
          <w:rFonts w:ascii="Times New Roman" w:hAnsi="Times New Roman"/>
          <w:sz w:val="24"/>
          <w:szCs w:val="24"/>
          <w:lang w:val="cs-CZ" w:eastAsia="cs-CZ"/>
        </w:rPr>
      </w:pPr>
      <w:r>
        <w:rPr>
          <w:rFonts w:ascii="Times New Roman" w:hAnsi="Times New Roman"/>
          <w:noProof/>
          <w:sz w:val="24"/>
          <w:szCs w:val="24"/>
          <w:lang w:eastAsia="pl-PL"/>
        </w:rPr>
        <w:lastRenderedPageBreak/>
        <w:drawing>
          <wp:inline distT="0" distB="0" distL="0" distR="0">
            <wp:extent cx="2743200" cy="3876675"/>
            <wp:effectExtent l="0" t="0" r="0" b="9525"/>
            <wp:docPr id="498" name="Obraz 498" descr="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descr="4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43200" cy="3876675"/>
                    </a:xfrm>
                    <a:prstGeom prst="rect">
                      <a:avLst/>
                    </a:prstGeom>
                    <a:noFill/>
                    <a:ln>
                      <a:noFill/>
                    </a:ln>
                  </pic:spPr>
                </pic:pic>
              </a:graphicData>
            </a:graphic>
          </wp:inline>
        </w:drawing>
      </w:r>
    </w:p>
    <w:p w:rsidR="00353566" w:rsidRDefault="00353566" w:rsidP="00353566">
      <w:pPr>
        <w:spacing w:after="0" w:line="240" w:lineRule="auto"/>
        <w:rPr>
          <w:rFonts w:ascii="Times New Roman" w:hAnsi="Times New Roman"/>
          <w:b/>
          <w:bCs/>
          <w:sz w:val="20"/>
          <w:szCs w:val="20"/>
          <w:lang w:val="cs-CZ" w:eastAsia="pl-PL"/>
        </w:rPr>
      </w:pPr>
      <w:r>
        <w:rPr>
          <w:rFonts w:ascii="Times New Roman" w:hAnsi="Times New Roman"/>
          <w:b/>
          <w:bCs/>
          <w:sz w:val="20"/>
          <w:szCs w:val="20"/>
          <w:lang w:val="cs-CZ" w:eastAsia="cs-CZ"/>
        </w:rPr>
        <w:t xml:space="preserve">Obr. 33.  </w:t>
      </w:r>
      <w:r>
        <w:rPr>
          <w:rFonts w:ascii="Times New Roman" w:hAnsi="Times New Roman"/>
          <w:b/>
          <w:bCs/>
          <w:sz w:val="20"/>
          <w:szCs w:val="20"/>
          <w:lang w:val="cs-CZ" w:eastAsia="pl-PL"/>
        </w:rPr>
        <w:t>Snímek č. 40, hodnocený v prvním měření jako CS1, CS3, CS4, CS5 a při druhém jako CS1, CS3, CS4, CS5, CS6.</w:t>
      </w:r>
    </w:p>
    <w:p w:rsidR="00353566" w:rsidRDefault="00353566" w:rsidP="00353566">
      <w:pPr>
        <w:spacing w:after="0" w:line="240" w:lineRule="auto"/>
        <w:rPr>
          <w:rFonts w:ascii="Times New Roman" w:hAnsi="Times New Roman"/>
          <w:sz w:val="24"/>
          <w:szCs w:val="24"/>
          <w:lang w:val="cs-CZ" w:eastAsia="pl-PL"/>
        </w:rPr>
      </w:pPr>
    </w:p>
    <w:p w:rsidR="00353566" w:rsidRDefault="00353566" w:rsidP="00353566">
      <w:pPr>
        <w:spacing w:after="0" w:line="240" w:lineRule="auto"/>
        <w:rPr>
          <w:rFonts w:ascii="Times New Roman" w:hAnsi="Times New Roman"/>
          <w:sz w:val="24"/>
          <w:szCs w:val="24"/>
          <w:lang w:val="cs-CZ" w:eastAsia="pl-PL"/>
        </w:rPr>
      </w:pPr>
    </w:p>
    <w:p w:rsidR="00353566" w:rsidRDefault="00353566" w:rsidP="00353566">
      <w:pPr>
        <w:spacing w:after="0" w:line="240" w:lineRule="auto"/>
        <w:rPr>
          <w:rFonts w:ascii="Times New Roman" w:hAnsi="Times New Roman"/>
          <w:sz w:val="24"/>
          <w:szCs w:val="24"/>
          <w:lang w:val="cs-CZ" w:eastAsia="pl-PL"/>
        </w:rPr>
      </w:pPr>
    </w:p>
    <w:p w:rsidR="00353566" w:rsidRDefault="00353566" w:rsidP="00353566">
      <w:pPr>
        <w:tabs>
          <w:tab w:val="left" w:pos="5295"/>
        </w:tabs>
        <w:spacing w:after="240" w:line="360" w:lineRule="auto"/>
        <w:jc w:val="both"/>
        <w:rPr>
          <w:rFonts w:ascii="Times New Roman" w:hAnsi="Times New Roman"/>
          <w:sz w:val="24"/>
          <w:szCs w:val="24"/>
          <w:lang w:val="cs-CZ" w:eastAsia="pl-PL"/>
        </w:rPr>
      </w:pPr>
      <w:r>
        <w:rPr>
          <w:rFonts w:ascii="Times New Roman" w:hAnsi="Times New Roman"/>
          <w:sz w:val="24"/>
          <w:szCs w:val="24"/>
          <w:lang w:val="cs-CZ" w:eastAsia="cs-CZ"/>
        </w:rPr>
        <w:t>Největší shodu vykázali lékaři při hodnocení snímku č. 48 (Obr. 34), který v první sérii všichni hodnotili jako fázi CS1 a v druhé sérii také, pouze jedna osoba jako CS2. Také snímek č. 24 (</w:t>
      </w:r>
      <w:r w:rsidR="000363B4">
        <w:rPr>
          <w:rFonts w:ascii="Times New Roman" w:hAnsi="Times New Roman"/>
          <w:sz w:val="24"/>
          <w:szCs w:val="24"/>
          <w:lang w:val="cs-CZ" w:eastAsia="cs-CZ"/>
        </w:rPr>
        <w:t>Obr.</w:t>
      </w:r>
      <w:r>
        <w:rPr>
          <w:rFonts w:ascii="Times New Roman" w:hAnsi="Times New Roman"/>
          <w:sz w:val="24"/>
          <w:szCs w:val="24"/>
          <w:lang w:val="cs-CZ" w:eastAsia="cs-CZ"/>
        </w:rPr>
        <w:t xml:space="preserve"> 35) byl jedním hodnotícím určen v prvním i druhém měření jako CS3 a ostatní jako CS4 </w:t>
      </w:r>
      <w:r>
        <w:rPr>
          <w:rFonts w:ascii="Times New Roman" w:hAnsi="Times New Roman"/>
          <w:sz w:val="24"/>
          <w:szCs w:val="24"/>
          <w:lang w:val="cs-CZ" w:eastAsia="pl-PL"/>
        </w:rPr>
        <w:t>(100 % intraobserver agreement).</w:t>
      </w:r>
    </w:p>
    <w:p w:rsidR="00353566" w:rsidRDefault="00353566" w:rsidP="00353566">
      <w:pPr>
        <w:tabs>
          <w:tab w:val="left" w:pos="5295"/>
        </w:tabs>
        <w:spacing w:after="240" w:line="360" w:lineRule="auto"/>
        <w:jc w:val="both"/>
        <w:rPr>
          <w:rFonts w:ascii="Times New Roman" w:hAnsi="Times New Roman"/>
          <w:sz w:val="24"/>
          <w:szCs w:val="24"/>
          <w:lang w:val="cs-CZ" w:eastAsia="pl-PL"/>
        </w:rPr>
      </w:pPr>
      <w:r>
        <w:rPr>
          <w:rFonts w:ascii="Times New Roman" w:hAnsi="Times New Roman"/>
          <w:noProof/>
          <w:sz w:val="24"/>
          <w:szCs w:val="24"/>
          <w:lang w:eastAsia="pl-PL"/>
        </w:rPr>
        <w:lastRenderedPageBreak/>
        <w:drawing>
          <wp:inline distT="0" distB="0" distL="0" distR="0">
            <wp:extent cx="2114550" cy="2847975"/>
            <wp:effectExtent l="0" t="0" r="0" b="9525"/>
            <wp:docPr id="497" name="Obraz 497" descr="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600" descr="48"/>
                    <pic:cNvPicPr>
                      <a:picLocks noChangeAspect="1" noChangeArrowheads="1"/>
                    </pic:cNvPicPr>
                  </pic:nvPicPr>
                  <pic:blipFill>
                    <a:blip r:embed="rId47" cstate="print">
                      <a:extLst>
                        <a:ext uri="{BEBA8EAE-BF5A-486C-A8C5-ECC9F3942E4B}">
                          <a14:imgProps xmlns:a14="http://schemas.microsoft.com/office/drawing/2010/main">
                            <a14:imgLayer r:embed="rId48">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114550" cy="2847975"/>
                    </a:xfrm>
                    <a:prstGeom prst="rect">
                      <a:avLst/>
                    </a:prstGeom>
                    <a:noFill/>
                    <a:ln>
                      <a:noFill/>
                    </a:ln>
                  </pic:spPr>
                </pic:pic>
              </a:graphicData>
            </a:graphic>
          </wp:inline>
        </w:drawing>
      </w:r>
    </w:p>
    <w:p w:rsidR="00353566" w:rsidRDefault="00353566" w:rsidP="00353566">
      <w:pPr>
        <w:spacing w:after="0" w:line="240" w:lineRule="auto"/>
        <w:rPr>
          <w:rFonts w:ascii="Times New Roman" w:hAnsi="Times New Roman"/>
          <w:b/>
          <w:bCs/>
          <w:sz w:val="20"/>
          <w:szCs w:val="20"/>
          <w:lang w:val="cs-CZ" w:eastAsia="pl-PL"/>
        </w:rPr>
      </w:pPr>
      <w:r>
        <w:rPr>
          <w:rFonts w:ascii="Times New Roman" w:hAnsi="Times New Roman"/>
          <w:b/>
          <w:bCs/>
          <w:sz w:val="20"/>
          <w:szCs w:val="20"/>
          <w:lang w:val="cs-CZ" w:eastAsia="cs-CZ"/>
        </w:rPr>
        <w:t xml:space="preserve">Obr. 34.  </w:t>
      </w:r>
      <w:r>
        <w:rPr>
          <w:rFonts w:ascii="Times New Roman" w:hAnsi="Times New Roman"/>
          <w:b/>
          <w:bCs/>
          <w:sz w:val="20"/>
          <w:szCs w:val="20"/>
          <w:lang w:val="cs-CZ" w:eastAsia="pl-PL"/>
        </w:rPr>
        <w:t>Snímek č. 48</w:t>
      </w:r>
      <w:r>
        <w:rPr>
          <w:rFonts w:ascii="Times New Roman" w:hAnsi="Times New Roman"/>
          <w:b/>
          <w:bCs/>
          <w:sz w:val="20"/>
          <w:szCs w:val="20"/>
          <w:lang w:val="cs-CZ" w:eastAsia="cs-CZ"/>
        </w:rPr>
        <w:t xml:space="preserve"> všichni hodnotili jako fázi CS1 a v druhé sérii také, pouze jedna osoba jako CS2.</w:t>
      </w:r>
    </w:p>
    <w:p w:rsidR="00353566" w:rsidRDefault="00353566" w:rsidP="00353566">
      <w:pPr>
        <w:spacing w:after="0" w:line="240" w:lineRule="auto"/>
        <w:rPr>
          <w:rFonts w:ascii="Times New Roman" w:hAnsi="Times New Roman"/>
          <w:sz w:val="24"/>
          <w:szCs w:val="24"/>
          <w:lang w:val="cs-CZ" w:eastAsia="pl-PL"/>
        </w:rPr>
      </w:pPr>
    </w:p>
    <w:p w:rsidR="00E622DD" w:rsidRDefault="00E622DD" w:rsidP="00353566">
      <w:pPr>
        <w:spacing w:after="0" w:line="240" w:lineRule="auto"/>
        <w:rPr>
          <w:rFonts w:ascii="Times New Roman" w:hAnsi="Times New Roman"/>
          <w:sz w:val="24"/>
          <w:szCs w:val="24"/>
          <w:lang w:val="cs-CZ" w:eastAsia="pl-PL"/>
        </w:rPr>
      </w:pPr>
    </w:p>
    <w:p w:rsidR="00353566" w:rsidRDefault="00353566" w:rsidP="00353566">
      <w:pPr>
        <w:tabs>
          <w:tab w:val="left" w:pos="5295"/>
        </w:tabs>
        <w:spacing w:after="240" w:line="360" w:lineRule="auto"/>
        <w:jc w:val="both"/>
        <w:rPr>
          <w:rFonts w:ascii="Times New Roman" w:hAnsi="Times New Roman"/>
          <w:sz w:val="24"/>
          <w:szCs w:val="24"/>
          <w:lang w:val="cs-CZ" w:eastAsia="pl-PL"/>
        </w:rPr>
      </w:pPr>
      <w:r>
        <w:rPr>
          <w:rFonts w:ascii="Times New Roman" w:hAnsi="Times New Roman"/>
          <w:noProof/>
          <w:sz w:val="24"/>
          <w:szCs w:val="24"/>
          <w:lang w:eastAsia="pl-PL"/>
        </w:rPr>
        <w:drawing>
          <wp:inline distT="0" distB="0" distL="0" distR="0">
            <wp:extent cx="2724150" cy="3581400"/>
            <wp:effectExtent l="0" t="0" r="0" b="0"/>
            <wp:docPr id="496" name="Obraz 496"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601" descr="24"/>
                    <pic:cNvPicPr>
                      <a:picLocks noChangeAspect="1" noChangeArrowheads="1"/>
                    </pic:cNvPicPr>
                  </pic:nvPicPr>
                  <pic:blipFill>
                    <a:blip r:embed="rId49" cstate="print">
                      <a:extLst>
                        <a:ext uri="{BEBA8EAE-BF5A-486C-A8C5-ECC9F3942E4B}">
                          <a14:imgProps xmlns:a14="http://schemas.microsoft.com/office/drawing/2010/main">
                            <a14:imgLayer r:embed="rId5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724150" cy="3581400"/>
                    </a:xfrm>
                    <a:prstGeom prst="rect">
                      <a:avLst/>
                    </a:prstGeom>
                    <a:noFill/>
                    <a:ln>
                      <a:noFill/>
                    </a:ln>
                  </pic:spPr>
                </pic:pic>
              </a:graphicData>
            </a:graphic>
          </wp:inline>
        </w:drawing>
      </w:r>
    </w:p>
    <w:p w:rsidR="00353566" w:rsidRDefault="00353566" w:rsidP="00353566">
      <w:pPr>
        <w:spacing w:after="0" w:line="240" w:lineRule="auto"/>
        <w:rPr>
          <w:rFonts w:ascii="Times New Roman" w:hAnsi="Times New Roman"/>
          <w:b/>
          <w:bCs/>
          <w:sz w:val="20"/>
          <w:szCs w:val="20"/>
          <w:lang w:val="cs-CZ" w:eastAsia="pl-PL"/>
        </w:rPr>
      </w:pPr>
      <w:r>
        <w:rPr>
          <w:rFonts w:ascii="Times New Roman" w:hAnsi="Times New Roman"/>
          <w:b/>
          <w:bCs/>
          <w:sz w:val="20"/>
          <w:szCs w:val="20"/>
          <w:lang w:val="cs-CZ" w:eastAsia="cs-CZ"/>
        </w:rPr>
        <w:t xml:space="preserve">Obr. 35.  </w:t>
      </w:r>
      <w:r>
        <w:rPr>
          <w:rFonts w:ascii="Times New Roman" w:hAnsi="Times New Roman"/>
          <w:b/>
          <w:bCs/>
          <w:sz w:val="20"/>
          <w:szCs w:val="20"/>
          <w:lang w:val="cs-CZ" w:eastAsia="pl-PL"/>
        </w:rPr>
        <w:t xml:space="preserve">Snímek č. 24 </w:t>
      </w:r>
      <w:r>
        <w:rPr>
          <w:rFonts w:ascii="Times New Roman" w:hAnsi="Times New Roman"/>
          <w:b/>
          <w:bCs/>
          <w:sz w:val="20"/>
          <w:szCs w:val="20"/>
          <w:lang w:val="cs-CZ" w:eastAsia="cs-CZ"/>
        </w:rPr>
        <w:t xml:space="preserve">byl jedním hodnotícím určen v prvním i druhém měření jako CS3 a ostatní hodnotili jako CS4 </w:t>
      </w:r>
      <w:r>
        <w:rPr>
          <w:rFonts w:ascii="Times New Roman" w:hAnsi="Times New Roman"/>
          <w:b/>
          <w:bCs/>
          <w:sz w:val="20"/>
          <w:szCs w:val="20"/>
          <w:lang w:val="cs-CZ" w:eastAsia="pl-PL"/>
        </w:rPr>
        <w:t>(100 % intraobserver agreement).</w:t>
      </w:r>
    </w:p>
    <w:p w:rsidR="00353566" w:rsidRDefault="00353566" w:rsidP="00353566">
      <w:pPr>
        <w:spacing w:after="0" w:line="240" w:lineRule="auto"/>
        <w:rPr>
          <w:rFonts w:ascii="Times New Roman" w:hAnsi="Times New Roman"/>
          <w:sz w:val="24"/>
          <w:szCs w:val="24"/>
          <w:lang w:val="cs-CZ" w:eastAsia="pl-PL"/>
        </w:rPr>
      </w:pPr>
    </w:p>
    <w:p w:rsidR="00353566" w:rsidRDefault="00353566" w:rsidP="00001BB2">
      <w:pPr>
        <w:tabs>
          <w:tab w:val="left" w:pos="5295"/>
        </w:tabs>
        <w:spacing w:after="240" w:line="360" w:lineRule="auto"/>
        <w:jc w:val="both"/>
        <w:rPr>
          <w:rFonts w:ascii="Times New Roman" w:hAnsi="Times New Roman"/>
          <w:sz w:val="24"/>
          <w:szCs w:val="24"/>
          <w:lang w:val="cs-CZ" w:eastAsia="pl-PL"/>
        </w:rPr>
      </w:pPr>
      <w:r>
        <w:rPr>
          <w:rFonts w:ascii="Times New Roman" w:hAnsi="Times New Roman"/>
          <w:sz w:val="24"/>
          <w:szCs w:val="24"/>
          <w:lang w:val="cs-CZ" w:eastAsia="pl-PL"/>
        </w:rPr>
        <w:t>Další tabulky ukazují hodnocení shody pro 55 párů lékařů vyjádřené v procentech (</w:t>
      </w:r>
      <w:r w:rsidR="000363B4">
        <w:rPr>
          <w:rFonts w:ascii="Times New Roman" w:hAnsi="Times New Roman"/>
          <w:sz w:val="24"/>
          <w:szCs w:val="24"/>
          <w:lang w:val="cs-CZ" w:eastAsia="pl-PL"/>
        </w:rPr>
        <w:t>Tab</w:t>
      </w:r>
      <w:r>
        <w:rPr>
          <w:rFonts w:ascii="Times New Roman" w:hAnsi="Times New Roman"/>
          <w:sz w:val="24"/>
          <w:szCs w:val="24"/>
          <w:lang w:val="cs-CZ" w:eastAsia="pl-PL"/>
        </w:rPr>
        <w:t>. 13). Nejvyšší shoda byla 68 % (</w:t>
      </w:r>
      <w:r w:rsidR="000363B4">
        <w:rPr>
          <w:rFonts w:ascii="Times New Roman" w:hAnsi="Times New Roman"/>
          <w:sz w:val="24"/>
          <w:szCs w:val="24"/>
          <w:lang w:val="cs-CZ" w:eastAsia="pl-PL"/>
        </w:rPr>
        <w:t>Tab</w:t>
      </w:r>
      <w:r>
        <w:rPr>
          <w:rFonts w:ascii="Times New Roman" w:hAnsi="Times New Roman"/>
          <w:sz w:val="24"/>
          <w:szCs w:val="24"/>
          <w:lang w:val="cs-CZ" w:eastAsia="pl-PL"/>
        </w:rPr>
        <w:t>. 14) a nejnižší 16 % (</w:t>
      </w:r>
      <w:r w:rsidR="000363B4">
        <w:rPr>
          <w:rFonts w:ascii="Times New Roman" w:hAnsi="Times New Roman"/>
          <w:sz w:val="24"/>
          <w:szCs w:val="24"/>
          <w:lang w:val="cs-CZ" w:eastAsia="pl-PL"/>
        </w:rPr>
        <w:t>Tab</w:t>
      </w:r>
      <w:r>
        <w:rPr>
          <w:rFonts w:ascii="Times New Roman" w:hAnsi="Times New Roman"/>
          <w:sz w:val="24"/>
          <w:szCs w:val="24"/>
          <w:lang w:val="cs-CZ" w:eastAsia="pl-PL"/>
        </w:rPr>
        <w:t>. 15), průměrně to bylo 44 %. V tabulce 13 je míra shody v % tučně pro páry lékařů, kteří dosáhli shodu přes 50 %.</w:t>
      </w:r>
    </w:p>
    <w:p w:rsidR="00353566" w:rsidRDefault="00353566" w:rsidP="00353566">
      <w:pPr>
        <w:spacing w:after="0" w:line="240" w:lineRule="auto"/>
        <w:rPr>
          <w:rFonts w:ascii="Times New Roman" w:hAnsi="Times New Roman"/>
          <w:b/>
          <w:bCs/>
          <w:sz w:val="20"/>
          <w:szCs w:val="20"/>
          <w:lang w:val="cs-CZ" w:eastAsia="cs-CZ"/>
        </w:rPr>
      </w:pPr>
    </w:p>
    <w:p w:rsidR="00353566" w:rsidRDefault="00353566" w:rsidP="00001BB2">
      <w:pPr>
        <w:spacing w:line="240" w:lineRule="auto"/>
        <w:rPr>
          <w:rFonts w:ascii="Times New Roman" w:hAnsi="Times New Roman"/>
          <w:b/>
          <w:bCs/>
          <w:kern w:val="28"/>
          <w:sz w:val="20"/>
          <w:szCs w:val="20"/>
          <w:lang w:val="cs-CZ" w:eastAsia="pl-PL"/>
        </w:rPr>
      </w:pPr>
      <w:r>
        <w:rPr>
          <w:rFonts w:ascii="Times New Roman" w:hAnsi="Times New Roman"/>
          <w:b/>
          <w:bCs/>
          <w:sz w:val="20"/>
          <w:szCs w:val="20"/>
          <w:lang w:val="cs-CZ" w:eastAsia="cs-CZ"/>
        </w:rPr>
        <w:t>Tab.</w:t>
      </w:r>
      <w:r w:rsidR="00001BB2">
        <w:rPr>
          <w:rFonts w:ascii="Times New Roman" w:hAnsi="Times New Roman"/>
          <w:b/>
          <w:bCs/>
          <w:sz w:val="20"/>
          <w:szCs w:val="20"/>
          <w:lang w:val="cs-CZ" w:eastAsia="cs-CZ"/>
        </w:rPr>
        <w:t xml:space="preserve"> </w:t>
      </w:r>
      <w:r>
        <w:rPr>
          <w:rFonts w:ascii="Times New Roman" w:hAnsi="Times New Roman"/>
          <w:b/>
          <w:bCs/>
          <w:sz w:val="20"/>
          <w:szCs w:val="20"/>
          <w:lang w:val="cs-CZ" w:eastAsia="cs-CZ"/>
        </w:rPr>
        <w:t xml:space="preserve">13.  </w:t>
      </w:r>
      <w:r>
        <w:rPr>
          <w:rFonts w:ascii="Times New Roman" w:hAnsi="Times New Roman"/>
          <w:b/>
          <w:bCs/>
          <w:kern w:val="28"/>
          <w:sz w:val="20"/>
          <w:szCs w:val="20"/>
          <w:lang w:val="cs-CZ" w:eastAsia="pl-PL"/>
        </w:rPr>
        <w:t>Míra shody mezi páry hodnotitelů v procentech stejně hodnocených snímků (přes 50 % - tučně).</w:t>
      </w:r>
    </w:p>
    <w:tbl>
      <w:tblPr>
        <w:tblW w:w="0" w:type="auto"/>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ayout w:type="fixed"/>
        <w:tblCellMar>
          <w:left w:w="180" w:type="dxa"/>
          <w:right w:w="180" w:type="dxa"/>
        </w:tblCellMar>
        <w:tblLook w:val="0000" w:firstRow="0" w:lastRow="0" w:firstColumn="0" w:lastColumn="0" w:noHBand="0" w:noVBand="0"/>
      </w:tblPr>
      <w:tblGrid>
        <w:gridCol w:w="765"/>
        <w:gridCol w:w="766"/>
        <w:gridCol w:w="766"/>
        <w:gridCol w:w="766"/>
        <w:gridCol w:w="769"/>
        <w:gridCol w:w="768"/>
        <w:gridCol w:w="767"/>
        <w:gridCol w:w="768"/>
        <w:gridCol w:w="768"/>
        <w:gridCol w:w="768"/>
        <w:gridCol w:w="768"/>
        <w:gridCol w:w="768"/>
      </w:tblGrid>
      <w:tr w:rsidR="00FE32CF" w:rsidRPr="00FE32CF" w:rsidTr="00AD3E8A">
        <w:trPr>
          <w:trHeight w:val="383"/>
        </w:trPr>
        <w:tc>
          <w:tcPr>
            <w:tcW w:w="765" w:type="dxa"/>
            <w:tcBorders>
              <w:bottom w:val="single" w:sz="18" w:space="0" w:color="auto"/>
              <w:right w:val="single" w:sz="18" w:space="0" w:color="auto"/>
            </w:tcBorders>
            <w:shd w:val="clear" w:color="auto" w:fill="DBE5F1" w:themeFill="accent1" w:themeFillTint="33"/>
            <w:vAlign w:val="center"/>
          </w:tcPr>
          <w:p w:rsidR="00FE32CF" w:rsidRPr="00551406" w:rsidRDefault="00FE32CF" w:rsidP="00E622DD">
            <w:pPr>
              <w:spacing w:after="0" w:line="240" w:lineRule="auto"/>
              <w:jc w:val="center"/>
              <w:rPr>
                <w:rFonts w:ascii="Arial" w:hAnsi="Arial" w:cs="Arial"/>
                <w:b/>
                <w:kern w:val="28"/>
                <w:lang w:val="cs-CZ"/>
              </w:rPr>
            </w:pPr>
          </w:p>
        </w:tc>
        <w:tc>
          <w:tcPr>
            <w:tcW w:w="766" w:type="dxa"/>
            <w:tcBorders>
              <w:left w:val="single" w:sz="18" w:space="0" w:color="auto"/>
              <w:bottom w:val="single" w:sz="18" w:space="0" w:color="auto"/>
            </w:tcBorders>
            <w:shd w:val="clear" w:color="auto" w:fill="DBE5F1" w:themeFill="accent1" w:themeFillTint="33"/>
            <w:vAlign w:val="center"/>
          </w:tcPr>
          <w:p w:rsidR="00FE32CF" w:rsidRPr="00FE32CF" w:rsidRDefault="00FE32CF" w:rsidP="00E622DD">
            <w:pPr>
              <w:spacing w:after="0" w:line="240" w:lineRule="auto"/>
              <w:jc w:val="center"/>
              <w:rPr>
                <w:rFonts w:ascii="Arial" w:hAnsi="Arial" w:cs="Arial"/>
                <w:b/>
                <w:kern w:val="28"/>
                <w:lang w:val="cs-CZ"/>
              </w:rPr>
            </w:pPr>
            <w:r w:rsidRPr="00FE32CF">
              <w:rPr>
                <w:rFonts w:ascii="Arial" w:hAnsi="Arial" w:cs="Arial"/>
                <w:b/>
                <w:kern w:val="28"/>
                <w:lang w:val="cs-CZ"/>
              </w:rPr>
              <w:t>A</w:t>
            </w:r>
          </w:p>
        </w:tc>
        <w:tc>
          <w:tcPr>
            <w:tcW w:w="766" w:type="dxa"/>
            <w:tcBorders>
              <w:bottom w:val="single" w:sz="18" w:space="0" w:color="auto"/>
            </w:tcBorders>
            <w:shd w:val="clear" w:color="auto" w:fill="DBE5F1" w:themeFill="accent1" w:themeFillTint="33"/>
            <w:vAlign w:val="center"/>
          </w:tcPr>
          <w:p w:rsidR="00FE32CF" w:rsidRPr="00FE32CF" w:rsidRDefault="00FE32CF" w:rsidP="00E622DD">
            <w:pPr>
              <w:spacing w:after="0" w:line="240" w:lineRule="auto"/>
              <w:jc w:val="center"/>
              <w:rPr>
                <w:rFonts w:ascii="Arial" w:hAnsi="Arial" w:cs="Arial"/>
                <w:b/>
                <w:kern w:val="28"/>
                <w:lang w:val="cs-CZ"/>
              </w:rPr>
            </w:pPr>
            <w:r w:rsidRPr="00FE32CF">
              <w:rPr>
                <w:rFonts w:ascii="Arial" w:hAnsi="Arial" w:cs="Arial"/>
                <w:b/>
                <w:kern w:val="28"/>
                <w:lang w:val="cs-CZ"/>
              </w:rPr>
              <w:t>B</w:t>
            </w:r>
          </w:p>
        </w:tc>
        <w:tc>
          <w:tcPr>
            <w:tcW w:w="766" w:type="dxa"/>
            <w:tcBorders>
              <w:bottom w:val="single" w:sz="18" w:space="0" w:color="auto"/>
            </w:tcBorders>
            <w:shd w:val="clear" w:color="auto" w:fill="DBE5F1" w:themeFill="accent1" w:themeFillTint="33"/>
            <w:vAlign w:val="center"/>
          </w:tcPr>
          <w:p w:rsidR="00FE32CF" w:rsidRPr="00FE32CF" w:rsidRDefault="00FE32CF" w:rsidP="00E622DD">
            <w:pPr>
              <w:spacing w:after="0" w:line="240" w:lineRule="auto"/>
              <w:jc w:val="center"/>
              <w:rPr>
                <w:rFonts w:ascii="Arial" w:hAnsi="Arial" w:cs="Arial"/>
                <w:b/>
                <w:kern w:val="28"/>
                <w:lang w:val="cs-CZ"/>
              </w:rPr>
            </w:pPr>
            <w:r w:rsidRPr="00FE32CF">
              <w:rPr>
                <w:rFonts w:ascii="Arial" w:hAnsi="Arial" w:cs="Arial"/>
                <w:b/>
                <w:kern w:val="28"/>
                <w:lang w:val="cs-CZ"/>
              </w:rPr>
              <w:t>C</w:t>
            </w:r>
          </w:p>
        </w:tc>
        <w:tc>
          <w:tcPr>
            <w:tcW w:w="769" w:type="dxa"/>
            <w:tcBorders>
              <w:bottom w:val="single" w:sz="18" w:space="0" w:color="auto"/>
            </w:tcBorders>
            <w:shd w:val="clear" w:color="auto" w:fill="DBE5F1" w:themeFill="accent1" w:themeFillTint="33"/>
            <w:vAlign w:val="center"/>
          </w:tcPr>
          <w:p w:rsidR="00FE32CF" w:rsidRPr="00FE32CF" w:rsidRDefault="00FE32CF" w:rsidP="00E622DD">
            <w:pPr>
              <w:spacing w:after="0" w:line="240" w:lineRule="auto"/>
              <w:jc w:val="center"/>
              <w:rPr>
                <w:rFonts w:ascii="Arial" w:hAnsi="Arial" w:cs="Arial"/>
                <w:b/>
                <w:kern w:val="28"/>
                <w:lang w:val="cs-CZ"/>
              </w:rPr>
            </w:pPr>
            <w:r w:rsidRPr="00FE32CF">
              <w:rPr>
                <w:rFonts w:ascii="Arial" w:hAnsi="Arial" w:cs="Arial"/>
                <w:b/>
                <w:kern w:val="28"/>
                <w:lang w:val="cs-CZ"/>
              </w:rPr>
              <w:t>D</w:t>
            </w:r>
          </w:p>
        </w:tc>
        <w:tc>
          <w:tcPr>
            <w:tcW w:w="768" w:type="dxa"/>
            <w:tcBorders>
              <w:bottom w:val="single" w:sz="18" w:space="0" w:color="auto"/>
            </w:tcBorders>
            <w:shd w:val="clear" w:color="auto" w:fill="DBE5F1" w:themeFill="accent1" w:themeFillTint="33"/>
            <w:vAlign w:val="center"/>
          </w:tcPr>
          <w:p w:rsidR="00FE32CF" w:rsidRPr="00FE32CF" w:rsidRDefault="00FE32CF" w:rsidP="00E622DD">
            <w:pPr>
              <w:spacing w:after="0" w:line="240" w:lineRule="auto"/>
              <w:jc w:val="center"/>
              <w:rPr>
                <w:rFonts w:ascii="Arial" w:hAnsi="Arial" w:cs="Arial"/>
                <w:b/>
                <w:kern w:val="28"/>
                <w:lang w:val="cs-CZ"/>
              </w:rPr>
            </w:pPr>
            <w:r w:rsidRPr="00FE32CF">
              <w:rPr>
                <w:rFonts w:ascii="Arial" w:hAnsi="Arial" w:cs="Arial"/>
                <w:b/>
                <w:kern w:val="28"/>
                <w:lang w:val="cs-CZ"/>
              </w:rPr>
              <w:t>E</w:t>
            </w:r>
          </w:p>
        </w:tc>
        <w:tc>
          <w:tcPr>
            <w:tcW w:w="767" w:type="dxa"/>
            <w:tcBorders>
              <w:bottom w:val="single" w:sz="18" w:space="0" w:color="auto"/>
            </w:tcBorders>
            <w:shd w:val="clear" w:color="auto" w:fill="DBE5F1" w:themeFill="accent1" w:themeFillTint="33"/>
            <w:vAlign w:val="center"/>
          </w:tcPr>
          <w:p w:rsidR="00FE32CF" w:rsidRPr="00FE32CF" w:rsidRDefault="00FE32CF" w:rsidP="00E622DD">
            <w:pPr>
              <w:spacing w:after="0" w:line="240" w:lineRule="auto"/>
              <w:jc w:val="center"/>
              <w:rPr>
                <w:rFonts w:ascii="Arial" w:hAnsi="Arial" w:cs="Arial"/>
                <w:b/>
                <w:kern w:val="28"/>
                <w:lang w:val="cs-CZ"/>
              </w:rPr>
            </w:pPr>
            <w:r w:rsidRPr="00FE32CF">
              <w:rPr>
                <w:rFonts w:ascii="Arial" w:hAnsi="Arial" w:cs="Arial"/>
                <w:b/>
                <w:kern w:val="28"/>
                <w:lang w:val="cs-CZ"/>
              </w:rPr>
              <w:t>F</w:t>
            </w:r>
          </w:p>
        </w:tc>
        <w:tc>
          <w:tcPr>
            <w:tcW w:w="768" w:type="dxa"/>
            <w:tcBorders>
              <w:bottom w:val="single" w:sz="18" w:space="0" w:color="auto"/>
            </w:tcBorders>
            <w:shd w:val="clear" w:color="auto" w:fill="DBE5F1" w:themeFill="accent1" w:themeFillTint="33"/>
            <w:vAlign w:val="center"/>
          </w:tcPr>
          <w:p w:rsidR="00FE32CF" w:rsidRPr="00FE32CF" w:rsidRDefault="00FE32CF" w:rsidP="00E622DD">
            <w:pPr>
              <w:spacing w:after="0" w:line="240" w:lineRule="auto"/>
              <w:jc w:val="center"/>
              <w:rPr>
                <w:rFonts w:ascii="Arial" w:hAnsi="Arial" w:cs="Arial"/>
                <w:b/>
                <w:kern w:val="28"/>
                <w:lang w:val="cs-CZ"/>
              </w:rPr>
            </w:pPr>
            <w:r w:rsidRPr="00FE32CF">
              <w:rPr>
                <w:rFonts w:ascii="Arial" w:hAnsi="Arial" w:cs="Arial"/>
                <w:b/>
                <w:kern w:val="28"/>
                <w:lang w:val="cs-CZ"/>
              </w:rPr>
              <w:t>G</w:t>
            </w:r>
          </w:p>
        </w:tc>
        <w:tc>
          <w:tcPr>
            <w:tcW w:w="768" w:type="dxa"/>
            <w:tcBorders>
              <w:bottom w:val="single" w:sz="18" w:space="0" w:color="auto"/>
            </w:tcBorders>
            <w:shd w:val="clear" w:color="auto" w:fill="DBE5F1" w:themeFill="accent1" w:themeFillTint="33"/>
            <w:vAlign w:val="center"/>
          </w:tcPr>
          <w:p w:rsidR="00FE32CF" w:rsidRPr="00FE32CF" w:rsidRDefault="00FE32CF" w:rsidP="00E622DD">
            <w:pPr>
              <w:spacing w:after="0" w:line="240" w:lineRule="auto"/>
              <w:jc w:val="center"/>
              <w:rPr>
                <w:rFonts w:ascii="Arial" w:hAnsi="Arial" w:cs="Arial"/>
                <w:b/>
                <w:kern w:val="28"/>
                <w:lang w:val="cs-CZ"/>
              </w:rPr>
            </w:pPr>
            <w:r w:rsidRPr="00FE32CF">
              <w:rPr>
                <w:rFonts w:ascii="Arial" w:hAnsi="Arial" w:cs="Arial"/>
                <w:b/>
                <w:kern w:val="28"/>
                <w:lang w:val="cs-CZ"/>
              </w:rPr>
              <w:t>H</w:t>
            </w:r>
          </w:p>
        </w:tc>
        <w:tc>
          <w:tcPr>
            <w:tcW w:w="768" w:type="dxa"/>
            <w:tcBorders>
              <w:bottom w:val="single" w:sz="18" w:space="0" w:color="auto"/>
            </w:tcBorders>
            <w:shd w:val="clear" w:color="auto" w:fill="DBE5F1" w:themeFill="accent1" w:themeFillTint="33"/>
            <w:vAlign w:val="center"/>
          </w:tcPr>
          <w:p w:rsidR="00FE32CF" w:rsidRPr="00FE32CF" w:rsidRDefault="00FE32CF" w:rsidP="00E622DD">
            <w:pPr>
              <w:spacing w:after="0" w:line="240" w:lineRule="auto"/>
              <w:jc w:val="center"/>
              <w:rPr>
                <w:rFonts w:ascii="Arial" w:hAnsi="Arial" w:cs="Arial"/>
                <w:b/>
                <w:kern w:val="28"/>
                <w:lang w:val="cs-CZ"/>
              </w:rPr>
            </w:pPr>
            <w:r w:rsidRPr="00FE32CF">
              <w:rPr>
                <w:rFonts w:ascii="Arial" w:hAnsi="Arial" w:cs="Arial"/>
                <w:b/>
                <w:kern w:val="28"/>
                <w:lang w:val="cs-CZ"/>
              </w:rPr>
              <w:t>I</w:t>
            </w:r>
          </w:p>
        </w:tc>
        <w:tc>
          <w:tcPr>
            <w:tcW w:w="768" w:type="dxa"/>
            <w:tcBorders>
              <w:bottom w:val="single" w:sz="18" w:space="0" w:color="auto"/>
            </w:tcBorders>
            <w:shd w:val="clear" w:color="auto" w:fill="DBE5F1" w:themeFill="accent1" w:themeFillTint="33"/>
            <w:vAlign w:val="center"/>
          </w:tcPr>
          <w:p w:rsidR="00FE32CF" w:rsidRPr="00FE32CF" w:rsidRDefault="00FE32CF" w:rsidP="00E622DD">
            <w:pPr>
              <w:spacing w:after="0" w:line="240" w:lineRule="auto"/>
              <w:jc w:val="center"/>
              <w:rPr>
                <w:rFonts w:ascii="Arial" w:hAnsi="Arial" w:cs="Arial"/>
                <w:b/>
                <w:kern w:val="28"/>
                <w:lang w:val="cs-CZ"/>
              </w:rPr>
            </w:pPr>
            <w:r w:rsidRPr="00FE32CF">
              <w:rPr>
                <w:rFonts w:ascii="Arial" w:hAnsi="Arial" w:cs="Arial"/>
                <w:b/>
                <w:kern w:val="28"/>
                <w:lang w:val="cs-CZ"/>
              </w:rPr>
              <w:t>J</w:t>
            </w:r>
          </w:p>
        </w:tc>
        <w:tc>
          <w:tcPr>
            <w:tcW w:w="768" w:type="dxa"/>
            <w:tcBorders>
              <w:bottom w:val="single" w:sz="18" w:space="0" w:color="auto"/>
            </w:tcBorders>
            <w:shd w:val="clear" w:color="auto" w:fill="DBE5F1" w:themeFill="accent1" w:themeFillTint="33"/>
            <w:vAlign w:val="center"/>
          </w:tcPr>
          <w:p w:rsidR="00FE32CF" w:rsidRPr="00FE32CF" w:rsidRDefault="00FE32CF" w:rsidP="00E622DD">
            <w:pPr>
              <w:spacing w:after="0" w:line="240" w:lineRule="auto"/>
              <w:jc w:val="center"/>
              <w:rPr>
                <w:rFonts w:ascii="Arial" w:hAnsi="Arial" w:cs="Arial"/>
                <w:b/>
                <w:kern w:val="28"/>
                <w:lang w:val="cs-CZ"/>
              </w:rPr>
            </w:pPr>
            <w:r w:rsidRPr="00FE32CF">
              <w:rPr>
                <w:rFonts w:ascii="Arial" w:hAnsi="Arial" w:cs="Arial"/>
                <w:b/>
                <w:kern w:val="28"/>
                <w:lang w:val="cs-CZ"/>
              </w:rPr>
              <w:t>K</w:t>
            </w:r>
          </w:p>
        </w:tc>
      </w:tr>
      <w:tr w:rsidR="00FE32CF" w:rsidRPr="00FE32CF" w:rsidTr="00AD3E8A">
        <w:trPr>
          <w:trHeight w:val="454"/>
        </w:trPr>
        <w:tc>
          <w:tcPr>
            <w:tcW w:w="765" w:type="dxa"/>
            <w:tcBorders>
              <w:top w:val="single" w:sz="18" w:space="0" w:color="auto"/>
              <w:right w:val="single" w:sz="18" w:space="0" w:color="auto"/>
            </w:tcBorders>
            <w:shd w:val="clear" w:color="auto" w:fill="DBE5F1" w:themeFill="accent1" w:themeFillTint="33"/>
            <w:vAlign w:val="center"/>
          </w:tcPr>
          <w:p w:rsidR="00FE32CF" w:rsidRPr="00FE32CF" w:rsidRDefault="00FE32CF" w:rsidP="00E622DD">
            <w:pPr>
              <w:spacing w:after="0" w:line="240" w:lineRule="auto"/>
              <w:jc w:val="center"/>
              <w:rPr>
                <w:rFonts w:ascii="Arial" w:hAnsi="Arial" w:cs="Arial"/>
                <w:b/>
                <w:kern w:val="28"/>
                <w:lang w:val="cs-CZ"/>
              </w:rPr>
            </w:pPr>
            <w:r w:rsidRPr="00FE32CF">
              <w:rPr>
                <w:rFonts w:ascii="Arial" w:hAnsi="Arial" w:cs="Arial"/>
                <w:b/>
                <w:kern w:val="28"/>
                <w:lang w:val="cs-CZ"/>
              </w:rPr>
              <w:t>A</w:t>
            </w:r>
          </w:p>
        </w:tc>
        <w:tc>
          <w:tcPr>
            <w:tcW w:w="766" w:type="dxa"/>
            <w:tcBorders>
              <w:top w:val="single" w:sz="18" w:space="0" w:color="auto"/>
              <w:left w:val="single" w:sz="18"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6" w:type="dxa"/>
            <w:tcBorders>
              <w:top w:val="single" w:sz="18"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48</w:t>
            </w:r>
          </w:p>
        </w:tc>
        <w:tc>
          <w:tcPr>
            <w:tcW w:w="766" w:type="dxa"/>
            <w:tcBorders>
              <w:top w:val="single" w:sz="18"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16</w:t>
            </w:r>
          </w:p>
        </w:tc>
        <w:tc>
          <w:tcPr>
            <w:tcW w:w="769" w:type="dxa"/>
            <w:tcBorders>
              <w:top w:val="single" w:sz="18"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48</w:t>
            </w:r>
          </w:p>
        </w:tc>
        <w:tc>
          <w:tcPr>
            <w:tcW w:w="768" w:type="dxa"/>
            <w:tcBorders>
              <w:top w:val="single" w:sz="18"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b/>
                <w:kern w:val="28"/>
                <w:sz w:val="28"/>
                <w:szCs w:val="28"/>
                <w:lang w:val="cs-CZ"/>
              </w:rPr>
            </w:pPr>
            <w:r w:rsidRPr="00FE32CF">
              <w:rPr>
                <w:rFonts w:ascii="Arial" w:hAnsi="Arial" w:cs="Arial"/>
                <w:b/>
                <w:kern w:val="28"/>
                <w:sz w:val="28"/>
                <w:szCs w:val="28"/>
                <w:lang w:val="cs-CZ"/>
              </w:rPr>
              <w:t>54</w:t>
            </w:r>
          </w:p>
        </w:tc>
        <w:tc>
          <w:tcPr>
            <w:tcW w:w="767" w:type="dxa"/>
            <w:tcBorders>
              <w:top w:val="single" w:sz="18"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b/>
                <w:kern w:val="28"/>
                <w:sz w:val="28"/>
                <w:szCs w:val="28"/>
                <w:lang w:val="cs-CZ"/>
              </w:rPr>
            </w:pPr>
            <w:r w:rsidRPr="00FE32CF">
              <w:rPr>
                <w:rFonts w:ascii="Arial" w:hAnsi="Arial" w:cs="Arial"/>
                <w:b/>
                <w:kern w:val="28"/>
                <w:sz w:val="28"/>
                <w:szCs w:val="28"/>
                <w:lang w:val="cs-CZ"/>
              </w:rPr>
              <w:t>54</w:t>
            </w:r>
          </w:p>
        </w:tc>
        <w:tc>
          <w:tcPr>
            <w:tcW w:w="768" w:type="dxa"/>
            <w:tcBorders>
              <w:top w:val="single" w:sz="18"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36</w:t>
            </w:r>
          </w:p>
        </w:tc>
        <w:tc>
          <w:tcPr>
            <w:tcW w:w="768" w:type="dxa"/>
            <w:tcBorders>
              <w:top w:val="single" w:sz="18"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b/>
                <w:kern w:val="28"/>
                <w:sz w:val="28"/>
                <w:szCs w:val="28"/>
                <w:lang w:val="cs-CZ"/>
              </w:rPr>
            </w:pPr>
            <w:r w:rsidRPr="00FE32CF">
              <w:rPr>
                <w:rFonts w:ascii="Arial" w:hAnsi="Arial" w:cs="Arial"/>
                <w:b/>
                <w:kern w:val="28"/>
                <w:sz w:val="28"/>
                <w:szCs w:val="28"/>
                <w:lang w:val="cs-CZ"/>
              </w:rPr>
              <w:t>50</w:t>
            </w:r>
          </w:p>
        </w:tc>
        <w:tc>
          <w:tcPr>
            <w:tcW w:w="768" w:type="dxa"/>
            <w:tcBorders>
              <w:top w:val="single" w:sz="18"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b/>
                <w:kern w:val="28"/>
                <w:sz w:val="28"/>
                <w:szCs w:val="28"/>
                <w:lang w:val="cs-CZ"/>
              </w:rPr>
            </w:pPr>
            <w:r w:rsidRPr="00FE32CF">
              <w:rPr>
                <w:rFonts w:ascii="Arial" w:hAnsi="Arial" w:cs="Arial"/>
                <w:b/>
                <w:kern w:val="28"/>
                <w:sz w:val="28"/>
                <w:szCs w:val="28"/>
                <w:lang w:val="cs-CZ"/>
              </w:rPr>
              <w:t>54</w:t>
            </w:r>
          </w:p>
        </w:tc>
        <w:tc>
          <w:tcPr>
            <w:tcW w:w="768" w:type="dxa"/>
            <w:tcBorders>
              <w:top w:val="single" w:sz="18"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38</w:t>
            </w:r>
          </w:p>
        </w:tc>
        <w:tc>
          <w:tcPr>
            <w:tcW w:w="768" w:type="dxa"/>
            <w:tcBorders>
              <w:top w:val="single" w:sz="18" w:space="0" w:color="auto"/>
              <w:left w:val="single" w:sz="4" w:space="0" w:color="auto"/>
              <w:bottom w:val="single" w:sz="4" w:space="0" w:color="auto"/>
            </w:tcBorders>
            <w:vAlign w:val="center"/>
          </w:tcPr>
          <w:p w:rsidR="00FE32CF" w:rsidRPr="00FE32CF" w:rsidRDefault="00FE32CF" w:rsidP="00E622DD">
            <w:pPr>
              <w:spacing w:after="0" w:line="240" w:lineRule="auto"/>
              <w:jc w:val="center"/>
              <w:rPr>
                <w:rFonts w:ascii="Arial" w:hAnsi="Arial" w:cs="Arial"/>
                <w:b/>
                <w:kern w:val="28"/>
                <w:sz w:val="28"/>
                <w:szCs w:val="28"/>
                <w:lang w:val="cs-CZ"/>
              </w:rPr>
            </w:pPr>
            <w:r w:rsidRPr="00FE32CF">
              <w:rPr>
                <w:rFonts w:ascii="Arial" w:hAnsi="Arial" w:cs="Arial"/>
                <w:b/>
                <w:kern w:val="28"/>
                <w:sz w:val="28"/>
                <w:szCs w:val="28"/>
                <w:lang w:val="cs-CZ"/>
              </w:rPr>
              <w:t>66</w:t>
            </w:r>
          </w:p>
        </w:tc>
      </w:tr>
      <w:tr w:rsidR="00FE32CF" w:rsidRPr="00FE32CF" w:rsidTr="00AD3E8A">
        <w:trPr>
          <w:trHeight w:val="454"/>
        </w:trPr>
        <w:tc>
          <w:tcPr>
            <w:tcW w:w="765" w:type="dxa"/>
            <w:tcBorders>
              <w:right w:val="single" w:sz="18" w:space="0" w:color="auto"/>
            </w:tcBorders>
            <w:shd w:val="clear" w:color="auto" w:fill="DBE5F1" w:themeFill="accent1" w:themeFillTint="33"/>
            <w:vAlign w:val="center"/>
          </w:tcPr>
          <w:p w:rsidR="00FE32CF" w:rsidRPr="00FE32CF" w:rsidRDefault="00FE32CF" w:rsidP="00E622DD">
            <w:pPr>
              <w:spacing w:after="0" w:line="240" w:lineRule="auto"/>
              <w:jc w:val="center"/>
              <w:rPr>
                <w:rFonts w:ascii="Arial" w:hAnsi="Arial" w:cs="Arial"/>
                <w:b/>
                <w:kern w:val="28"/>
                <w:lang w:val="cs-CZ"/>
              </w:rPr>
            </w:pPr>
            <w:r w:rsidRPr="00FE32CF">
              <w:rPr>
                <w:rFonts w:ascii="Arial" w:hAnsi="Arial" w:cs="Arial"/>
                <w:b/>
                <w:kern w:val="28"/>
                <w:lang w:val="cs-CZ"/>
              </w:rPr>
              <w:t>B</w:t>
            </w:r>
          </w:p>
        </w:tc>
        <w:tc>
          <w:tcPr>
            <w:tcW w:w="766" w:type="dxa"/>
            <w:tcBorders>
              <w:top w:val="single" w:sz="4" w:space="0" w:color="auto"/>
              <w:left w:val="single" w:sz="18"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6"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6"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36</w:t>
            </w:r>
          </w:p>
        </w:tc>
        <w:tc>
          <w:tcPr>
            <w:tcW w:w="769"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b/>
                <w:kern w:val="28"/>
                <w:sz w:val="28"/>
                <w:szCs w:val="28"/>
                <w:lang w:val="cs-CZ"/>
              </w:rPr>
            </w:pPr>
            <w:r w:rsidRPr="00FE32CF">
              <w:rPr>
                <w:rFonts w:ascii="Arial" w:hAnsi="Arial" w:cs="Arial"/>
                <w:b/>
                <w:kern w:val="28"/>
                <w:sz w:val="28"/>
                <w:szCs w:val="28"/>
                <w:lang w:val="cs-CZ"/>
              </w:rPr>
              <w:t>58</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46</w:t>
            </w:r>
          </w:p>
        </w:tc>
        <w:tc>
          <w:tcPr>
            <w:tcW w:w="767"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b/>
                <w:kern w:val="28"/>
                <w:sz w:val="28"/>
                <w:szCs w:val="28"/>
                <w:lang w:val="cs-CZ"/>
              </w:rPr>
            </w:pPr>
            <w:r w:rsidRPr="00FE32CF">
              <w:rPr>
                <w:rFonts w:ascii="Arial" w:hAnsi="Arial" w:cs="Arial"/>
                <w:b/>
                <w:kern w:val="28"/>
                <w:sz w:val="28"/>
                <w:szCs w:val="28"/>
                <w:lang w:val="cs-CZ"/>
              </w:rPr>
              <w:t>64</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34</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b/>
                <w:kern w:val="28"/>
                <w:sz w:val="28"/>
                <w:szCs w:val="28"/>
                <w:lang w:val="cs-CZ"/>
              </w:rPr>
            </w:pPr>
            <w:r w:rsidRPr="00FE32CF">
              <w:rPr>
                <w:rFonts w:ascii="Arial" w:hAnsi="Arial" w:cs="Arial"/>
                <w:b/>
                <w:kern w:val="28"/>
                <w:sz w:val="28"/>
                <w:szCs w:val="28"/>
                <w:lang w:val="cs-CZ"/>
              </w:rPr>
              <w:t>58</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38</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46</w:t>
            </w:r>
          </w:p>
        </w:tc>
        <w:tc>
          <w:tcPr>
            <w:tcW w:w="768" w:type="dxa"/>
            <w:tcBorders>
              <w:top w:val="single" w:sz="4" w:space="0" w:color="auto"/>
              <w:left w:val="single" w:sz="4" w:space="0" w:color="auto"/>
              <w:bottom w:val="single" w:sz="4" w:space="0" w:color="auto"/>
            </w:tcBorders>
            <w:vAlign w:val="center"/>
          </w:tcPr>
          <w:p w:rsidR="00FE32CF" w:rsidRPr="00FE32CF" w:rsidRDefault="00FE32CF" w:rsidP="00E622DD">
            <w:pPr>
              <w:spacing w:after="0" w:line="240" w:lineRule="auto"/>
              <w:jc w:val="center"/>
              <w:rPr>
                <w:rFonts w:ascii="Arial" w:hAnsi="Arial" w:cs="Arial"/>
                <w:b/>
                <w:kern w:val="28"/>
                <w:sz w:val="28"/>
                <w:szCs w:val="28"/>
                <w:lang w:val="cs-CZ"/>
              </w:rPr>
            </w:pPr>
            <w:r w:rsidRPr="00FE32CF">
              <w:rPr>
                <w:rFonts w:ascii="Arial" w:hAnsi="Arial" w:cs="Arial"/>
                <w:b/>
                <w:kern w:val="28"/>
                <w:sz w:val="28"/>
                <w:szCs w:val="28"/>
                <w:lang w:val="cs-CZ"/>
              </w:rPr>
              <w:t>58</w:t>
            </w:r>
          </w:p>
        </w:tc>
      </w:tr>
      <w:tr w:rsidR="00FE32CF" w:rsidRPr="00FE32CF" w:rsidTr="00AD3E8A">
        <w:trPr>
          <w:trHeight w:val="454"/>
        </w:trPr>
        <w:tc>
          <w:tcPr>
            <w:tcW w:w="765" w:type="dxa"/>
            <w:tcBorders>
              <w:right w:val="single" w:sz="18" w:space="0" w:color="auto"/>
            </w:tcBorders>
            <w:shd w:val="clear" w:color="auto" w:fill="DBE5F1" w:themeFill="accent1" w:themeFillTint="33"/>
            <w:vAlign w:val="center"/>
          </w:tcPr>
          <w:p w:rsidR="00FE32CF" w:rsidRPr="00FE32CF" w:rsidRDefault="00FE32CF" w:rsidP="00E622DD">
            <w:pPr>
              <w:spacing w:after="0" w:line="240" w:lineRule="auto"/>
              <w:jc w:val="center"/>
              <w:rPr>
                <w:rFonts w:ascii="Arial" w:hAnsi="Arial" w:cs="Arial"/>
                <w:b/>
                <w:kern w:val="28"/>
                <w:lang w:val="cs-CZ"/>
              </w:rPr>
            </w:pPr>
            <w:r w:rsidRPr="00FE32CF">
              <w:rPr>
                <w:rFonts w:ascii="Arial" w:hAnsi="Arial" w:cs="Arial"/>
                <w:b/>
                <w:kern w:val="28"/>
                <w:lang w:val="cs-CZ"/>
              </w:rPr>
              <w:t>C</w:t>
            </w:r>
          </w:p>
        </w:tc>
        <w:tc>
          <w:tcPr>
            <w:tcW w:w="766" w:type="dxa"/>
            <w:tcBorders>
              <w:top w:val="single" w:sz="4" w:space="0" w:color="auto"/>
              <w:left w:val="single" w:sz="18"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6"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6"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9"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34</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30</w:t>
            </w:r>
          </w:p>
        </w:tc>
        <w:tc>
          <w:tcPr>
            <w:tcW w:w="767"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24</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22</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32</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20</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40</w:t>
            </w:r>
          </w:p>
        </w:tc>
        <w:tc>
          <w:tcPr>
            <w:tcW w:w="768" w:type="dxa"/>
            <w:tcBorders>
              <w:top w:val="single" w:sz="4" w:space="0" w:color="auto"/>
              <w:left w:val="single" w:sz="4" w:space="0" w:color="auto"/>
              <w:bottom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20</w:t>
            </w:r>
          </w:p>
        </w:tc>
      </w:tr>
      <w:tr w:rsidR="00FE32CF" w:rsidRPr="00FE32CF" w:rsidTr="00AD3E8A">
        <w:trPr>
          <w:trHeight w:val="454"/>
        </w:trPr>
        <w:tc>
          <w:tcPr>
            <w:tcW w:w="765" w:type="dxa"/>
            <w:tcBorders>
              <w:right w:val="single" w:sz="18" w:space="0" w:color="auto"/>
            </w:tcBorders>
            <w:shd w:val="clear" w:color="auto" w:fill="DBE5F1" w:themeFill="accent1" w:themeFillTint="33"/>
            <w:vAlign w:val="center"/>
          </w:tcPr>
          <w:p w:rsidR="00FE32CF" w:rsidRPr="00FE32CF" w:rsidRDefault="00FE32CF" w:rsidP="00E622DD">
            <w:pPr>
              <w:spacing w:after="0" w:line="240" w:lineRule="auto"/>
              <w:jc w:val="center"/>
              <w:rPr>
                <w:rFonts w:ascii="Arial" w:hAnsi="Arial" w:cs="Arial"/>
                <w:b/>
                <w:kern w:val="28"/>
                <w:lang w:val="cs-CZ"/>
              </w:rPr>
            </w:pPr>
            <w:r w:rsidRPr="00FE32CF">
              <w:rPr>
                <w:rFonts w:ascii="Arial" w:hAnsi="Arial" w:cs="Arial"/>
                <w:b/>
                <w:kern w:val="28"/>
                <w:lang w:val="cs-CZ"/>
              </w:rPr>
              <w:t>D</w:t>
            </w:r>
          </w:p>
        </w:tc>
        <w:tc>
          <w:tcPr>
            <w:tcW w:w="766" w:type="dxa"/>
            <w:tcBorders>
              <w:top w:val="single" w:sz="4" w:space="0" w:color="auto"/>
              <w:left w:val="single" w:sz="18"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6"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6"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9"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34</w:t>
            </w:r>
          </w:p>
        </w:tc>
        <w:tc>
          <w:tcPr>
            <w:tcW w:w="767"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b/>
                <w:kern w:val="28"/>
                <w:sz w:val="28"/>
                <w:szCs w:val="28"/>
                <w:lang w:val="cs-CZ"/>
              </w:rPr>
            </w:pPr>
            <w:r w:rsidRPr="00FE32CF">
              <w:rPr>
                <w:rFonts w:ascii="Arial" w:hAnsi="Arial" w:cs="Arial"/>
                <w:b/>
                <w:kern w:val="28"/>
                <w:sz w:val="28"/>
                <w:szCs w:val="28"/>
                <w:lang w:val="cs-CZ"/>
              </w:rPr>
              <w:t>52</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32</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b/>
                <w:kern w:val="28"/>
                <w:sz w:val="28"/>
                <w:szCs w:val="28"/>
                <w:lang w:val="cs-CZ"/>
              </w:rPr>
            </w:pPr>
            <w:r w:rsidRPr="00FE32CF">
              <w:rPr>
                <w:rFonts w:ascii="Arial" w:hAnsi="Arial" w:cs="Arial"/>
                <w:b/>
                <w:kern w:val="28"/>
                <w:sz w:val="28"/>
                <w:szCs w:val="28"/>
                <w:lang w:val="cs-CZ"/>
              </w:rPr>
              <w:t>62</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40</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b/>
                <w:kern w:val="28"/>
                <w:sz w:val="28"/>
                <w:szCs w:val="28"/>
                <w:lang w:val="cs-CZ"/>
              </w:rPr>
            </w:pPr>
            <w:r w:rsidRPr="00FE32CF">
              <w:rPr>
                <w:rFonts w:ascii="Arial" w:hAnsi="Arial" w:cs="Arial"/>
                <w:b/>
                <w:kern w:val="28"/>
                <w:sz w:val="28"/>
                <w:szCs w:val="28"/>
                <w:lang w:val="cs-CZ"/>
              </w:rPr>
              <w:t>52</w:t>
            </w:r>
          </w:p>
        </w:tc>
        <w:tc>
          <w:tcPr>
            <w:tcW w:w="768" w:type="dxa"/>
            <w:tcBorders>
              <w:top w:val="single" w:sz="4" w:space="0" w:color="auto"/>
              <w:left w:val="single" w:sz="4" w:space="0" w:color="auto"/>
              <w:bottom w:val="single" w:sz="4" w:space="0" w:color="auto"/>
            </w:tcBorders>
            <w:vAlign w:val="center"/>
          </w:tcPr>
          <w:p w:rsidR="00FE32CF" w:rsidRPr="00FE32CF" w:rsidRDefault="00FE32CF" w:rsidP="00E622DD">
            <w:pPr>
              <w:spacing w:after="0" w:line="240" w:lineRule="auto"/>
              <w:jc w:val="center"/>
              <w:rPr>
                <w:rFonts w:ascii="Arial" w:hAnsi="Arial" w:cs="Arial"/>
                <w:b/>
                <w:kern w:val="28"/>
                <w:sz w:val="28"/>
                <w:szCs w:val="28"/>
                <w:lang w:val="cs-CZ"/>
              </w:rPr>
            </w:pPr>
            <w:r w:rsidRPr="00FE32CF">
              <w:rPr>
                <w:rFonts w:ascii="Arial" w:hAnsi="Arial" w:cs="Arial"/>
                <w:b/>
                <w:kern w:val="28"/>
                <w:sz w:val="28"/>
                <w:szCs w:val="28"/>
                <w:lang w:val="cs-CZ"/>
              </w:rPr>
              <w:t>62</w:t>
            </w:r>
          </w:p>
        </w:tc>
      </w:tr>
      <w:tr w:rsidR="00FE32CF" w:rsidRPr="00FE32CF" w:rsidTr="00AD3E8A">
        <w:trPr>
          <w:trHeight w:val="454"/>
        </w:trPr>
        <w:tc>
          <w:tcPr>
            <w:tcW w:w="765" w:type="dxa"/>
            <w:tcBorders>
              <w:right w:val="single" w:sz="18" w:space="0" w:color="auto"/>
            </w:tcBorders>
            <w:shd w:val="clear" w:color="auto" w:fill="DBE5F1" w:themeFill="accent1" w:themeFillTint="33"/>
            <w:vAlign w:val="center"/>
          </w:tcPr>
          <w:p w:rsidR="00FE32CF" w:rsidRPr="00FE32CF" w:rsidRDefault="00FE32CF" w:rsidP="00E622DD">
            <w:pPr>
              <w:spacing w:after="0" w:line="240" w:lineRule="auto"/>
              <w:jc w:val="center"/>
              <w:rPr>
                <w:rFonts w:ascii="Arial" w:hAnsi="Arial" w:cs="Arial"/>
                <w:b/>
                <w:kern w:val="28"/>
                <w:lang w:val="cs-CZ"/>
              </w:rPr>
            </w:pPr>
            <w:r w:rsidRPr="00FE32CF">
              <w:rPr>
                <w:rFonts w:ascii="Arial" w:hAnsi="Arial" w:cs="Arial"/>
                <w:b/>
                <w:kern w:val="28"/>
                <w:lang w:val="cs-CZ"/>
              </w:rPr>
              <w:t>E</w:t>
            </w:r>
          </w:p>
        </w:tc>
        <w:tc>
          <w:tcPr>
            <w:tcW w:w="766" w:type="dxa"/>
            <w:tcBorders>
              <w:top w:val="single" w:sz="4" w:space="0" w:color="auto"/>
              <w:left w:val="single" w:sz="18"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6"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6"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9"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7"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46</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36</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48</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38</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42</w:t>
            </w:r>
          </w:p>
        </w:tc>
        <w:tc>
          <w:tcPr>
            <w:tcW w:w="768" w:type="dxa"/>
            <w:tcBorders>
              <w:top w:val="single" w:sz="4" w:space="0" w:color="auto"/>
              <w:left w:val="single" w:sz="4" w:space="0" w:color="auto"/>
              <w:bottom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48</w:t>
            </w:r>
          </w:p>
        </w:tc>
      </w:tr>
      <w:tr w:rsidR="00FE32CF" w:rsidRPr="00FE32CF" w:rsidTr="00AD3E8A">
        <w:trPr>
          <w:trHeight w:val="454"/>
        </w:trPr>
        <w:tc>
          <w:tcPr>
            <w:tcW w:w="765" w:type="dxa"/>
            <w:tcBorders>
              <w:right w:val="single" w:sz="18" w:space="0" w:color="auto"/>
            </w:tcBorders>
            <w:shd w:val="clear" w:color="auto" w:fill="DBE5F1" w:themeFill="accent1" w:themeFillTint="33"/>
            <w:vAlign w:val="center"/>
          </w:tcPr>
          <w:p w:rsidR="00FE32CF" w:rsidRPr="00FE32CF" w:rsidRDefault="00FE32CF" w:rsidP="00E622DD">
            <w:pPr>
              <w:spacing w:after="0" w:line="240" w:lineRule="auto"/>
              <w:jc w:val="center"/>
              <w:rPr>
                <w:rFonts w:ascii="Arial" w:hAnsi="Arial" w:cs="Arial"/>
                <w:b/>
                <w:kern w:val="28"/>
                <w:lang w:val="cs-CZ"/>
              </w:rPr>
            </w:pPr>
            <w:r w:rsidRPr="00FE32CF">
              <w:rPr>
                <w:rFonts w:ascii="Arial" w:hAnsi="Arial" w:cs="Arial"/>
                <w:b/>
                <w:kern w:val="28"/>
                <w:lang w:val="cs-CZ"/>
              </w:rPr>
              <w:t>F</w:t>
            </w:r>
          </w:p>
        </w:tc>
        <w:tc>
          <w:tcPr>
            <w:tcW w:w="766" w:type="dxa"/>
            <w:tcBorders>
              <w:top w:val="single" w:sz="4" w:space="0" w:color="auto"/>
              <w:left w:val="single" w:sz="18"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6"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6"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9"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7"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44</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b/>
                <w:kern w:val="28"/>
                <w:sz w:val="28"/>
                <w:szCs w:val="28"/>
                <w:lang w:val="cs-CZ"/>
              </w:rPr>
            </w:pPr>
            <w:r w:rsidRPr="00FE32CF">
              <w:rPr>
                <w:rFonts w:ascii="Arial" w:hAnsi="Arial" w:cs="Arial"/>
                <w:b/>
                <w:kern w:val="28"/>
                <w:sz w:val="28"/>
                <w:szCs w:val="28"/>
                <w:lang w:val="cs-CZ"/>
              </w:rPr>
              <w:t>68</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38</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40</w:t>
            </w:r>
          </w:p>
        </w:tc>
        <w:tc>
          <w:tcPr>
            <w:tcW w:w="768" w:type="dxa"/>
            <w:tcBorders>
              <w:top w:val="single" w:sz="4" w:space="0" w:color="auto"/>
              <w:left w:val="single" w:sz="4" w:space="0" w:color="auto"/>
              <w:bottom w:val="single" w:sz="4" w:space="0" w:color="auto"/>
            </w:tcBorders>
            <w:vAlign w:val="center"/>
          </w:tcPr>
          <w:p w:rsidR="00FE32CF" w:rsidRPr="00FE32CF" w:rsidRDefault="00FE32CF" w:rsidP="00E622DD">
            <w:pPr>
              <w:spacing w:after="0" w:line="240" w:lineRule="auto"/>
              <w:jc w:val="center"/>
              <w:rPr>
                <w:rFonts w:ascii="Arial" w:hAnsi="Arial" w:cs="Arial"/>
                <w:b/>
                <w:kern w:val="28"/>
                <w:sz w:val="28"/>
                <w:szCs w:val="28"/>
                <w:lang w:val="cs-CZ"/>
              </w:rPr>
            </w:pPr>
            <w:r w:rsidRPr="00FE32CF">
              <w:rPr>
                <w:rFonts w:ascii="Arial" w:hAnsi="Arial" w:cs="Arial"/>
                <w:b/>
                <w:kern w:val="28"/>
                <w:sz w:val="28"/>
                <w:szCs w:val="28"/>
                <w:lang w:val="cs-CZ"/>
              </w:rPr>
              <w:t>66</w:t>
            </w:r>
          </w:p>
        </w:tc>
      </w:tr>
      <w:tr w:rsidR="00FE32CF" w:rsidRPr="00FE32CF" w:rsidTr="00AD3E8A">
        <w:trPr>
          <w:trHeight w:val="454"/>
        </w:trPr>
        <w:tc>
          <w:tcPr>
            <w:tcW w:w="765" w:type="dxa"/>
            <w:tcBorders>
              <w:right w:val="single" w:sz="18" w:space="0" w:color="auto"/>
            </w:tcBorders>
            <w:shd w:val="clear" w:color="auto" w:fill="DBE5F1" w:themeFill="accent1" w:themeFillTint="33"/>
            <w:vAlign w:val="center"/>
          </w:tcPr>
          <w:p w:rsidR="00FE32CF" w:rsidRPr="00FE32CF" w:rsidRDefault="00FE32CF" w:rsidP="00E622DD">
            <w:pPr>
              <w:spacing w:after="0" w:line="240" w:lineRule="auto"/>
              <w:jc w:val="center"/>
              <w:rPr>
                <w:rFonts w:ascii="Arial" w:hAnsi="Arial" w:cs="Arial"/>
                <w:b/>
                <w:kern w:val="28"/>
                <w:lang w:val="cs-CZ"/>
              </w:rPr>
            </w:pPr>
            <w:r w:rsidRPr="00FE32CF">
              <w:rPr>
                <w:rFonts w:ascii="Arial" w:hAnsi="Arial" w:cs="Arial"/>
                <w:b/>
                <w:kern w:val="28"/>
                <w:lang w:val="cs-CZ"/>
              </w:rPr>
              <w:t>G</w:t>
            </w:r>
          </w:p>
        </w:tc>
        <w:tc>
          <w:tcPr>
            <w:tcW w:w="766" w:type="dxa"/>
            <w:tcBorders>
              <w:top w:val="single" w:sz="4" w:space="0" w:color="auto"/>
              <w:left w:val="single" w:sz="18"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6"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6"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9"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7"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40</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32</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42</w:t>
            </w:r>
          </w:p>
        </w:tc>
        <w:tc>
          <w:tcPr>
            <w:tcW w:w="768" w:type="dxa"/>
            <w:tcBorders>
              <w:top w:val="single" w:sz="4" w:space="0" w:color="auto"/>
              <w:left w:val="single" w:sz="4" w:space="0" w:color="auto"/>
              <w:bottom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38</w:t>
            </w:r>
          </w:p>
        </w:tc>
      </w:tr>
      <w:tr w:rsidR="00FE32CF" w:rsidRPr="00FE32CF" w:rsidTr="00AD3E8A">
        <w:trPr>
          <w:trHeight w:val="454"/>
        </w:trPr>
        <w:tc>
          <w:tcPr>
            <w:tcW w:w="765" w:type="dxa"/>
            <w:tcBorders>
              <w:right w:val="single" w:sz="18" w:space="0" w:color="auto"/>
            </w:tcBorders>
            <w:shd w:val="clear" w:color="auto" w:fill="DBE5F1" w:themeFill="accent1" w:themeFillTint="33"/>
            <w:vAlign w:val="center"/>
          </w:tcPr>
          <w:p w:rsidR="00FE32CF" w:rsidRPr="00FE32CF" w:rsidRDefault="00FE32CF" w:rsidP="00E622DD">
            <w:pPr>
              <w:spacing w:after="0" w:line="240" w:lineRule="auto"/>
              <w:jc w:val="center"/>
              <w:rPr>
                <w:rFonts w:ascii="Arial" w:hAnsi="Arial" w:cs="Arial"/>
                <w:b/>
                <w:kern w:val="28"/>
                <w:lang w:val="cs-CZ"/>
              </w:rPr>
            </w:pPr>
            <w:r w:rsidRPr="00FE32CF">
              <w:rPr>
                <w:rFonts w:ascii="Arial" w:hAnsi="Arial" w:cs="Arial"/>
                <w:b/>
                <w:kern w:val="28"/>
                <w:lang w:val="cs-CZ"/>
              </w:rPr>
              <w:t>H</w:t>
            </w:r>
          </w:p>
        </w:tc>
        <w:tc>
          <w:tcPr>
            <w:tcW w:w="766" w:type="dxa"/>
            <w:tcBorders>
              <w:top w:val="single" w:sz="4" w:space="0" w:color="auto"/>
              <w:left w:val="single" w:sz="18"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6"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6"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9"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7"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38</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b/>
                <w:kern w:val="28"/>
                <w:sz w:val="28"/>
                <w:szCs w:val="28"/>
                <w:lang w:val="cs-CZ"/>
              </w:rPr>
            </w:pPr>
            <w:r w:rsidRPr="00FE32CF">
              <w:rPr>
                <w:rFonts w:ascii="Arial" w:hAnsi="Arial" w:cs="Arial"/>
                <w:b/>
                <w:kern w:val="28"/>
                <w:sz w:val="28"/>
                <w:szCs w:val="28"/>
                <w:lang w:val="cs-CZ"/>
              </w:rPr>
              <w:t>54</w:t>
            </w:r>
          </w:p>
        </w:tc>
        <w:tc>
          <w:tcPr>
            <w:tcW w:w="768" w:type="dxa"/>
            <w:tcBorders>
              <w:top w:val="single" w:sz="4" w:space="0" w:color="auto"/>
              <w:left w:val="single" w:sz="4" w:space="0" w:color="auto"/>
              <w:bottom w:val="single" w:sz="4" w:space="0" w:color="auto"/>
            </w:tcBorders>
            <w:vAlign w:val="center"/>
          </w:tcPr>
          <w:p w:rsidR="00FE32CF" w:rsidRPr="00FE32CF" w:rsidRDefault="00FE32CF" w:rsidP="00E622DD">
            <w:pPr>
              <w:spacing w:after="0" w:line="240" w:lineRule="auto"/>
              <w:jc w:val="center"/>
              <w:rPr>
                <w:rFonts w:ascii="Arial" w:hAnsi="Arial" w:cs="Arial"/>
                <w:b/>
                <w:kern w:val="28"/>
                <w:sz w:val="28"/>
                <w:szCs w:val="28"/>
                <w:lang w:val="cs-CZ"/>
              </w:rPr>
            </w:pPr>
            <w:r w:rsidRPr="00FE32CF">
              <w:rPr>
                <w:rFonts w:ascii="Arial" w:hAnsi="Arial" w:cs="Arial"/>
                <w:b/>
                <w:kern w:val="28"/>
                <w:sz w:val="28"/>
                <w:szCs w:val="28"/>
                <w:lang w:val="cs-CZ"/>
              </w:rPr>
              <w:t>64</w:t>
            </w:r>
          </w:p>
        </w:tc>
      </w:tr>
      <w:tr w:rsidR="00FE32CF" w:rsidRPr="00FE32CF" w:rsidTr="00AD3E8A">
        <w:trPr>
          <w:trHeight w:val="454"/>
        </w:trPr>
        <w:tc>
          <w:tcPr>
            <w:tcW w:w="765" w:type="dxa"/>
            <w:tcBorders>
              <w:right w:val="single" w:sz="18" w:space="0" w:color="auto"/>
            </w:tcBorders>
            <w:shd w:val="clear" w:color="auto" w:fill="DBE5F1" w:themeFill="accent1" w:themeFillTint="33"/>
            <w:vAlign w:val="center"/>
          </w:tcPr>
          <w:p w:rsidR="00FE32CF" w:rsidRPr="00FE32CF" w:rsidRDefault="00FE32CF" w:rsidP="00E622DD">
            <w:pPr>
              <w:spacing w:after="0" w:line="240" w:lineRule="auto"/>
              <w:jc w:val="center"/>
              <w:rPr>
                <w:rFonts w:ascii="Arial" w:hAnsi="Arial" w:cs="Arial"/>
                <w:b/>
                <w:kern w:val="28"/>
                <w:lang w:val="cs-CZ"/>
              </w:rPr>
            </w:pPr>
            <w:r w:rsidRPr="00FE32CF">
              <w:rPr>
                <w:rFonts w:ascii="Arial" w:hAnsi="Arial" w:cs="Arial"/>
                <w:b/>
                <w:kern w:val="28"/>
                <w:lang w:val="cs-CZ"/>
              </w:rPr>
              <w:t>I</w:t>
            </w:r>
          </w:p>
        </w:tc>
        <w:tc>
          <w:tcPr>
            <w:tcW w:w="766" w:type="dxa"/>
            <w:tcBorders>
              <w:top w:val="single" w:sz="4" w:space="0" w:color="auto"/>
              <w:left w:val="single" w:sz="18"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6"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6"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9"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7"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8" w:type="dxa"/>
            <w:tcBorders>
              <w:top w:val="single" w:sz="4" w:space="0" w:color="auto"/>
              <w:left w:val="single" w:sz="4" w:space="0" w:color="auto"/>
              <w:bottom w:val="single" w:sz="4" w:space="0" w:color="auto"/>
              <w:right w:val="single" w:sz="4"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30</w:t>
            </w:r>
          </w:p>
        </w:tc>
        <w:tc>
          <w:tcPr>
            <w:tcW w:w="768" w:type="dxa"/>
            <w:tcBorders>
              <w:top w:val="single" w:sz="4" w:space="0" w:color="auto"/>
              <w:left w:val="single" w:sz="4" w:space="0" w:color="auto"/>
              <w:bottom w:val="single" w:sz="4" w:space="0" w:color="auto"/>
            </w:tcBorders>
            <w:vAlign w:val="center"/>
          </w:tcPr>
          <w:p w:rsidR="00FE32CF" w:rsidRPr="00FE32CF" w:rsidRDefault="00FE32CF" w:rsidP="00E622DD">
            <w:pPr>
              <w:spacing w:after="0" w:line="240" w:lineRule="auto"/>
              <w:jc w:val="center"/>
              <w:rPr>
                <w:rFonts w:ascii="Arial" w:hAnsi="Arial" w:cs="Arial"/>
                <w:b/>
                <w:kern w:val="28"/>
                <w:sz w:val="28"/>
                <w:szCs w:val="28"/>
                <w:lang w:val="cs-CZ"/>
              </w:rPr>
            </w:pPr>
            <w:r w:rsidRPr="00FE32CF">
              <w:rPr>
                <w:rFonts w:ascii="Arial" w:hAnsi="Arial" w:cs="Arial"/>
                <w:b/>
                <w:kern w:val="28"/>
                <w:sz w:val="28"/>
                <w:szCs w:val="28"/>
                <w:lang w:val="cs-CZ"/>
              </w:rPr>
              <w:t>56</w:t>
            </w:r>
          </w:p>
        </w:tc>
      </w:tr>
      <w:tr w:rsidR="00FE32CF" w:rsidRPr="00FE32CF" w:rsidTr="00AD3E8A">
        <w:trPr>
          <w:trHeight w:val="454"/>
        </w:trPr>
        <w:tc>
          <w:tcPr>
            <w:tcW w:w="765" w:type="dxa"/>
            <w:tcBorders>
              <w:right w:val="single" w:sz="18" w:space="0" w:color="auto"/>
            </w:tcBorders>
            <w:shd w:val="clear" w:color="auto" w:fill="DBE5F1" w:themeFill="accent1" w:themeFillTint="33"/>
            <w:vAlign w:val="center"/>
          </w:tcPr>
          <w:p w:rsidR="00FE32CF" w:rsidRPr="00FE32CF" w:rsidRDefault="00FE32CF" w:rsidP="00E622DD">
            <w:pPr>
              <w:spacing w:after="0" w:line="240" w:lineRule="auto"/>
              <w:jc w:val="center"/>
              <w:rPr>
                <w:rFonts w:ascii="Arial" w:hAnsi="Arial" w:cs="Arial"/>
                <w:b/>
                <w:kern w:val="28"/>
                <w:lang w:val="cs-CZ"/>
              </w:rPr>
            </w:pPr>
            <w:r w:rsidRPr="00FE32CF">
              <w:rPr>
                <w:rFonts w:ascii="Arial" w:hAnsi="Arial" w:cs="Arial"/>
                <w:b/>
                <w:kern w:val="28"/>
                <w:lang w:val="cs-CZ"/>
              </w:rPr>
              <w:t>J</w:t>
            </w:r>
          </w:p>
        </w:tc>
        <w:tc>
          <w:tcPr>
            <w:tcW w:w="766" w:type="dxa"/>
            <w:tcBorders>
              <w:top w:val="single" w:sz="4" w:space="0" w:color="auto"/>
              <w:left w:val="single" w:sz="18" w:space="0" w:color="auto"/>
              <w:bottom w:val="single" w:sz="18"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6" w:type="dxa"/>
            <w:tcBorders>
              <w:top w:val="single" w:sz="4" w:space="0" w:color="auto"/>
              <w:left w:val="single" w:sz="4" w:space="0" w:color="auto"/>
              <w:bottom w:val="single" w:sz="18"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cs-CZ"/>
              </w:rPr>
              <w:t>-</w:t>
            </w:r>
          </w:p>
        </w:tc>
        <w:tc>
          <w:tcPr>
            <w:tcW w:w="766" w:type="dxa"/>
            <w:tcBorders>
              <w:top w:val="single" w:sz="4" w:space="0" w:color="auto"/>
              <w:left w:val="single" w:sz="4" w:space="0" w:color="auto"/>
              <w:bottom w:val="single" w:sz="18"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en-US"/>
              </w:rPr>
              <w:t>-</w:t>
            </w:r>
          </w:p>
        </w:tc>
        <w:tc>
          <w:tcPr>
            <w:tcW w:w="769" w:type="dxa"/>
            <w:tcBorders>
              <w:top w:val="single" w:sz="4" w:space="0" w:color="auto"/>
              <w:left w:val="single" w:sz="4" w:space="0" w:color="auto"/>
              <w:bottom w:val="single" w:sz="18"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en-US"/>
              </w:rPr>
              <w:t>-</w:t>
            </w:r>
          </w:p>
        </w:tc>
        <w:tc>
          <w:tcPr>
            <w:tcW w:w="768" w:type="dxa"/>
            <w:tcBorders>
              <w:top w:val="single" w:sz="4" w:space="0" w:color="auto"/>
              <w:left w:val="single" w:sz="4" w:space="0" w:color="auto"/>
              <w:bottom w:val="single" w:sz="18"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en-US"/>
              </w:rPr>
              <w:t>-</w:t>
            </w:r>
          </w:p>
        </w:tc>
        <w:tc>
          <w:tcPr>
            <w:tcW w:w="767" w:type="dxa"/>
            <w:tcBorders>
              <w:top w:val="single" w:sz="4" w:space="0" w:color="auto"/>
              <w:left w:val="single" w:sz="4" w:space="0" w:color="auto"/>
              <w:bottom w:val="single" w:sz="18"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en-US"/>
              </w:rPr>
              <w:t>-</w:t>
            </w:r>
          </w:p>
        </w:tc>
        <w:tc>
          <w:tcPr>
            <w:tcW w:w="768" w:type="dxa"/>
            <w:tcBorders>
              <w:top w:val="single" w:sz="4" w:space="0" w:color="auto"/>
              <w:left w:val="single" w:sz="4" w:space="0" w:color="auto"/>
              <w:bottom w:val="single" w:sz="18"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en-US"/>
              </w:rPr>
              <w:t>-</w:t>
            </w:r>
          </w:p>
        </w:tc>
        <w:tc>
          <w:tcPr>
            <w:tcW w:w="768" w:type="dxa"/>
            <w:tcBorders>
              <w:top w:val="single" w:sz="4" w:space="0" w:color="auto"/>
              <w:left w:val="single" w:sz="4" w:space="0" w:color="auto"/>
              <w:bottom w:val="single" w:sz="18"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en-US"/>
              </w:rPr>
              <w:t>-</w:t>
            </w:r>
          </w:p>
        </w:tc>
        <w:tc>
          <w:tcPr>
            <w:tcW w:w="768" w:type="dxa"/>
            <w:tcBorders>
              <w:top w:val="single" w:sz="4" w:space="0" w:color="auto"/>
              <w:left w:val="single" w:sz="4" w:space="0" w:color="auto"/>
              <w:bottom w:val="single" w:sz="18"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en-US"/>
              </w:rPr>
              <w:t>-</w:t>
            </w:r>
          </w:p>
        </w:tc>
        <w:tc>
          <w:tcPr>
            <w:tcW w:w="768" w:type="dxa"/>
            <w:tcBorders>
              <w:top w:val="single" w:sz="4" w:space="0" w:color="auto"/>
              <w:left w:val="single" w:sz="4" w:space="0" w:color="auto"/>
              <w:bottom w:val="single" w:sz="18" w:space="0" w:color="auto"/>
              <w:right w:val="single" w:sz="4" w:space="0" w:color="auto"/>
            </w:tcBorders>
            <w:vAlign w:val="center"/>
          </w:tcPr>
          <w:p w:rsidR="00FE32CF" w:rsidRPr="00FE32CF" w:rsidRDefault="00AD3E8A" w:rsidP="00E622DD">
            <w:pPr>
              <w:spacing w:after="0" w:line="240" w:lineRule="auto"/>
              <w:jc w:val="center"/>
              <w:rPr>
                <w:rFonts w:ascii="Arial" w:hAnsi="Arial" w:cs="Arial"/>
                <w:kern w:val="28"/>
                <w:lang w:val="cs-CZ"/>
              </w:rPr>
            </w:pPr>
            <w:r>
              <w:rPr>
                <w:rFonts w:ascii="Arial" w:hAnsi="Arial" w:cs="Arial"/>
                <w:kern w:val="28"/>
                <w:lang w:val="en-US"/>
              </w:rPr>
              <w:t>-</w:t>
            </w:r>
          </w:p>
        </w:tc>
        <w:tc>
          <w:tcPr>
            <w:tcW w:w="768" w:type="dxa"/>
            <w:tcBorders>
              <w:top w:val="single" w:sz="4" w:space="0" w:color="auto"/>
              <w:left w:val="single" w:sz="4" w:space="0" w:color="auto"/>
              <w:bottom w:val="single" w:sz="18" w:space="0" w:color="auto"/>
            </w:tcBorders>
            <w:vAlign w:val="center"/>
          </w:tcPr>
          <w:p w:rsidR="00FE32CF" w:rsidRPr="00FE32CF" w:rsidRDefault="00FE32CF" w:rsidP="00E622DD">
            <w:pPr>
              <w:spacing w:after="0" w:line="240" w:lineRule="auto"/>
              <w:jc w:val="center"/>
              <w:rPr>
                <w:rFonts w:ascii="Arial" w:hAnsi="Arial" w:cs="Arial"/>
                <w:kern w:val="28"/>
                <w:lang w:val="cs-CZ"/>
              </w:rPr>
            </w:pPr>
            <w:r w:rsidRPr="00FE32CF">
              <w:rPr>
                <w:rFonts w:ascii="Arial" w:hAnsi="Arial" w:cs="Arial"/>
                <w:kern w:val="28"/>
                <w:lang w:val="cs-CZ"/>
              </w:rPr>
              <w:t>42</w:t>
            </w:r>
          </w:p>
        </w:tc>
      </w:tr>
    </w:tbl>
    <w:p w:rsidR="00FE32CF" w:rsidRPr="00FE32CF" w:rsidRDefault="00FE32CF" w:rsidP="00FE32CF">
      <w:pPr>
        <w:rPr>
          <w:rFonts w:ascii="Arial" w:hAnsi="Arial" w:cs="Arial"/>
          <w:snapToGrid w:val="0"/>
          <w:color w:val="000000"/>
          <w:w w:val="0"/>
          <w:sz w:val="0"/>
          <w:szCs w:val="0"/>
          <w:u w:color="000000"/>
          <w:bdr w:val="none" w:sz="0" w:space="0" w:color="000000"/>
          <w:shd w:val="clear" w:color="000000" w:fill="000000"/>
          <w:lang w:val="cs-CZ"/>
        </w:rPr>
      </w:pPr>
    </w:p>
    <w:p w:rsidR="00353566" w:rsidRDefault="00353566" w:rsidP="00353566">
      <w:pPr>
        <w:spacing w:after="240" w:line="360" w:lineRule="auto"/>
        <w:jc w:val="both"/>
        <w:rPr>
          <w:rFonts w:ascii="Times New Roman" w:hAnsi="Times New Roman"/>
          <w:sz w:val="24"/>
          <w:szCs w:val="24"/>
          <w:lang w:val="cs-CZ" w:eastAsia="cs-CZ"/>
        </w:rPr>
      </w:pPr>
    </w:p>
    <w:p w:rsidR="00750AD7" w:rsidRDefault="00353566" w:rsidP="00001BB2">
      <w:pPr>
        <w:spacing w:line="240" w:lineRule="auto"/>
        <w:rPr>
          <w:rFonts w:ascii="Times New Roman" w:hAnsi="Times New Roman"/>
          <w:b/>
          <w:bCs/>
          <w:noProof/>
          <w:sz w:val="20"/>
          <w:szCs w:val="20"/>
          <w:lang w:val="cs-CZ" w:eastAsia="cs-CZ"/>
        </w:rPr>
      </w:pPr>
      <w:r>
        <w:rPr>
          <w:rFonts w:ascii="Times New Roman" w:hAnsi="Times New Roman"/>
          <w:b/>
          <w:bCs/>
          <w:sz w:val="20"/>
          <w:szCs w:val="20"/>
          <w:lang w:val="cs-CZ" w:eastAsia="cs-CZ"/>
        </w:rPr>
        <w:t>Tab.</w:t>
      </w:r>
      <w:r w:rsidR="00001BB2">
        <w:rPr>
          <w:rFonts w:ascii="Times New Roman" w:hAnsi="Times New Roman"/>
          <w:b/>
          <w:bCs/>
          <w:sz w:val="20"/>
          <w:szCs w:val="20"/>
          <w:lang w:val="cs-CZ" w:eastAsia="cs-CZ"/>
        </w:rPr>
        <w:t xml:space="preserve"> </w:t>
      </w:r>
      <w:r>
        <w:rPr>
          <w:rFonts w:ascii="Times New Roman" w:hAnsi="Times New Roman"/>
          <w:b/>
          <w:bCs/>
          <w:sz w:val="20"/>
          <w:szCs w:val="20"/>
          <w:lang w:val="cs-CZ" w:eastAsia="cs-CZ"/>
        </w:rPr>
        <w:t xml:space="preserve">14.  </w:t>
      </w:r>
      <w:r>
        <w:rPr>
          <w:rFonts w:ascii="Times New Roman" w:hAnsi="Times New Roman"/>
          <w:b/>
          <w:bCs/>
          <w:noProof/>
          <w:sz w:val="20"/>
          <w:szCs w:val="20"/>
          <w:lang w:val="cs-CZ" w:eastAsia="cs-CZ"/>
        </w:rPr>
        <w:t xml:space="preserve">Nejvyšší shoda (počet snímků) pro pár </w:t>
      </w:r>
      <w:r>
        <w:rPr>
          <w:rFonts w:ascii="Times New Roman" w:hAnsi="Times New Roman"/>
          <w:b/>
          <w:bCs/>
          <w:kern w:val="28"/>
          <w:sz w:val="20"/>
          <w:szCs w:val="20"/>
          <w:lang w:val="cs-CZ" w:eastAsia="pl-PL"/>
        </w:rPr>
        <w:t xml:space="preserve">hodnotitelů </w:t>
      </w:r>
      <w:r>
        <w:rPr>
          <w:rFonts w:ascii="Times New Roman" w:hAnsi="Times New Roman"/>
          <w:b/>
          <w:bCs/>
          <w:noProof/>
          <w:sz w:val="20"/>
          <w:szCs w:val="20"/>
          <w:lang w:val="cs-CZ" w:eastAsia="cs-CZ"/>
        </w:rPr>
        <w:t>F, H. Stejně hodnocené fáze označeny tučně (34 snímků z 50, tj. 68 %).</w:t>
      </w:r>
    </w:p>
    <w:tbl>
      <w:tblPr>
        <w:tblW w:w="7098" w:type="dxa"/>
        <w:jc w:val="center"/>
        <w:tblInd w:w="60" w:type="dxa"/>
        <w:tblCellMar>
          <w:left w:w="70" w:type="dxa"/>
          <w:right w:w="70" w:type="dxa"/>
        </w:tblCellMar>
        <w:tblLook w:val="00A0" w:firstRow="1" w:lastRow="0" w:firstColumn="1" w:lastColumn="0" w:noHBand="0" w:noVBand="0"/>
      </w:tblPr>
      <w:tblGrid>
        <w:gridCol w:w="817"/>
        <w:gridCol w:w="723"/>
        <w:gridCol w:w="738"/>
        <w:gridCol w:w="709"/>
        <w:gridCol w:w="709"/>
        <w:gridCol w:w="709"/>
        <w:gridCol w:w="708"/>
        <w:gridCol w:w="709"/>
        <w:gridCol w:w="1276"/>
      </w:tblGrid>
      <w:tr w:rsidR="00353566" w:rsidTr="00AD3E8A">
        <w:trPr>
          <w:trHeight w:val="454"/>
          <w:jc w:val="center"/>
        </w:trPr>
        <w:tc>
          <w:tcPr>
            <w:tcW w:w="1540" w:type="dxa"/>
            <w:gridSpan w:val="2"/>
            <w:vMerge w:val="restart"/>
            <w:tcBorders>
              <w:top w:val="single" w:sz="18" w:space="0" w:color="auto"/>
              <w:left w:val="single" w:sz="18" w:space="0" w:color="auto"/>
              <w:bottom w:val="single" w:sz="4" w:space="0" w:color="auto"/>
              <w:right w:val="single" w:sz="18" w:space="0" w:color="auto"/>
            </w:tcBorders>
            <w:noWrap/>
            <w:vAlign w:val="center"/>
          </w:tcPr>
          <w:p w:rsidR="00353566" w:rsidRDefault="00353566" w:rsidP="00AD3E8A">
            <w:pPr>
              <w:spacing w:after="0" w:line="240" w:lineRule="auto"/>
              <w:jc w:val="center"/>
              <w:rPr>
                <w:rFonts w:ascii="Times New Roman" w:hAnsi="Times New Roman"/>
                <w:sz w:val="24"/>
                <w:szCs w:val="24"/>
                <w:lang w:val="cs-CZ" w:eastAsia="pl-PL"/>
              </w:rPr>
            </w:pPr>
          </w:p>
        </w:tc>
        <w:tc>
          <w:tcPr>
            <w:tcW w:w="4282" w:type="dxa"/>
            <w:gridSpan w:val="6"/>
            <w:tcBorders>
              <w:top w:val="single" w:sz="18" w:space="0" w:color="auto"/>
              <w:left w:val="single" w:sz="18" w:space="0" w:color="auto"/>
              <w:bottom w:val="single" w:sz="4" w:space="0" w:color="auto"/>
              <w:right w:val="single" w:sz="4" w:space="0" w:color="auto"/>
            </w:tcBorders>
            <w:shd w:val="clear" w:color="auto" w:fill="DBE5F1"/>
            <w:noWrap/>
            <w:vAlign w:val="center"/>
            <w:hideMark/>
          </w:tcPr>
          <w:p w:rsidR="00353566" w:rsidRDefault="00353566" w:rsidP="00AD3E8A">
            <w:pPr>
              <w:spacing w:after="0" w:line="240" w:lineRule="auto"/>
              <w:jc w:val="center"/>
              <w:rPr>
                <w:rFonts w:ascii="Times New Roman" w:hAnsi="Times New Roman"/>
                <w:b/>
                <w:bCs/>
                <w:sz w:val="24"/>
                <w:szCs w:val="24"/>
                <w:lang w:val="cs-CZ" w:eastAsia="pl-PL"/>
              </w:rPr>
            </w:pPr>
            <w:r>
              <w:rPr>
                <w:rFonts w:ascii="Times New Roman" w:hAnsi="Times New Roman"/>
                <w:b/>
                <w:bCs/>
                <w:sz w:val="24"/>
                <w:szCs w:val="24"/>
                <w:lang w:val="cs-CZ" w:eastAsia="pl-PL"/>
              </w:rPr>
              <w:t>H</w:t>
            </w:r>
          </w:p>
        </w:tc>
        <w:tc>
          <w:tcPr>
            <w:tcW w:w="1276" w:type="dxa"/>
            <w:vMerge w:val="restart"/>
            <w:tcBorders>
              <w:top w:val="single" w:sz="18" w:space="0" w:color="auto"/>
              <w:left w:val="single" w:sz="4" w:space="0" w:color="auto"/>
              <w:bottom w:val="single" w:sz="4" w:space="0" w:color="auto"/>
              <w:right w:val="single" w:sz="18"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Celkem</w:t>
            </w:r>
          </w:p>
        </w:tc>
      </w:tr>
      <w:tr w:rsidR="00353566" w:rsidTr="00AD3E8A">
        <w:trPr>
          <w:trHeight w:val="454"/>
          <w:jc w:val="center"/>
        </w:trPr>
        <w:tc>
          <w:tcPr>
            <w:tcW w:w="0" w:type="auto"/>
            <w:gridSpan w:val="2"/>
            <w:vMerge/>
            <w:tcBorders>
              <w:top w:val="single" w:sz="8" w:space="0" w:color="auto"/>
              <w:left w:val="single" w:sz="18" w:space="0" w:color="auto"/>
              <w:bottom w:val="single" w:sz="18" w:space="0" w:color="auto"/>
              <w:right w:val="single" w:sz="18" w:space="0" w:color="auto"/>
            </w:tcBorders>
            <w:vAlign w:val="center"/>
            <w:hideMark/>
          </w:tcPr>
          <w:p w:rsidR="00353566" w:rsidRDefault="00353566" w:rsidP="00AD3E8A">
            <w:pPr>
              <w:spacing w:after="0" w:line="240" w:lineRule="auto"/>
              <w:jc w:val="center"/>
              <w:rPr>
                <w:rFonts w:ascii="Times New Roman" w:hAnsi="Times New Roman"/>
                <w:sz w:val="24"/>
                <w:szCs w:val="24"/>
                <w:lang w:val="cs-CZ" w:eastAsia="pl-PL"/>
              </w:rPr>
            </w:pPr>
          </w:p>
        </w:tc>
        <w:tc>
          <w:tcPr>
            <w:tcW w:w="738" w:type="dxa"/>
            <w:tcBorders>
              <w:top w:val="nil"/>
              <w:left w:val="single" w:sz="18" w:space="0" w:color="auto"/>
              <w:bottom w:val="single" w:sz="18"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1</w:t>
            </w:r>
          </w:p>
        </w:tc>
        <w:tc>
          <w:tcPr>
            <w:tcW w:w="709" w:type="dxa"/>
            <w:tcBorders>
              <w:top w:val="nil"/>
              <w:left w:val="nil"/>
              <w:bottom w:val="single" w:sz="18"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2</w:t>
            </w:r>
          </w:p>
        </w:tc>
        <w:tc>
          <w:tcPr>
            <w:tcW w:w="709" w:type="dxa"/>
            <w:tcBorders>
              <w:top w:val="nil"/>
              <w:left w:val="nil"/>
              <w:bottom w:val="single" w:sz="18"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3</w:t>
            </w:r>
          </w:p>
        </w:tc>
        <w:tc>
          <w:tcPr>
            <w:tcW w:w="709" w:type="dxa"/>
            <w:tcBorders>
              <w:top w:val="nil"/>
              <w:left w:val="nil"/>
              <w:bottom w:val="single" w:sz="18"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4</w:t>
            </w:r>
          </w:p>
        </w:tc>
        <w:tc>
          <w:tcPr>
            <w:tcW w:w="708" w:type="dxa"/>
            <w:tcBorders>
              <w:top w:val="nil"/>
              <w:left w:val="nil"/>
              <w:bottom w:val="single" w:sz="18"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5</w:t>
            </w:r>
          </w:p>
        </w:tc>
        <w:tc>
          <w:tcPr>
            <w:tcW w:w="709" w:type="dxa"/>
            <w:tcBorders>
              <w:top w:val="nil"/>
              <w:left w:val="nil"/>
              <w:bottom w:val="single" w:sz="18"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6</w:t>
            </w:r>
          </w:p>
        </w:tc>
        <w:tc>
          <w:tcPr>
            <w:tcW w:w="0" w:type="auto"/>
            <w:vMerge/>
            <w:tcBorders>
              <w:top w:val="single" w:sz="8" w:space="0" w:color="auto"/>
              <w:left w:val="single" w:sz="4" w:space="0" w:color="auto"/>
              <w:bottom w:val="single" w:sz="18" w:space="0" w:color="auto"/>
              <w:right w:val="single" w:sz="18" w:space="0" w:color="auto"/>
            </w:tcBorders>
            <w:vAlign w:val="center"/>
            <w:hideMark/>
          </w:tcPr>
          <w:p w:rsidR="00353566" w:rsidRDefault="00353566" w:rsidP="00AD3E8A">
            <w:pPr>
              <w:spacing w:after="0" w:line="240" w:lineRule="auto"/>
              <w:jc w:val="center"/>
              <w:rPr>
                <w:rFonts w:ascii="Times New Roman" w:hAnsi="Times New Roman"/>
                <w:sz w:val="24"/>
                <w:szCs w:val="24"/>
                <w:lang w:val="cs-CZ" w:eastAsia="pl-PL"/>
              </w:rPr>
            </w:pPr>
          </w:p>
        </w:tc>
      </w:tr>
      <w:tr w:rsidR="00353566" w:rsidTr="00AD3E8A">
        <w:trPr>
          <w:trHeight w:val="454"/>
          <w:jc w:val="center"/>
        </w:trPr>
        <w:tc>
          <w:tcPr>
            <w:tcW w:w="817" w:type="dxa"/>
            <w:vMerge w:val="restart"/>
            <w:tcBorders>
              <w:top w:val="single" w:sz="18" w:space="0" w:color="auto"/>
              <w:left w:val="single" w:sz="18" w:space="0" w:color="auto"/>
              <w:bottom w:val="single" w:sz="4" w:space="0" w:color="auto"/>
              <w:right w:val="single" w:sz="4" w:space="0" w:color="auto"/>
            </w:tcBorders>
            <w:shd w:val="clear" w:color="auto" w:fill="DBE5F1"/>
            <w:noWrap/>
            <w:vAlign w:val="center"/>
            <w:hideMark/>
          </w:tcPr>
          <w:p w:rsidR="00353566" w:rsidRDefault="00353566" w:rsidP="00AD3E8A">
            <w:pPr>
              <w:spacing w:after="0" w:line="240" w:lineRule="auto"/>
              <w:jc w:val="center"/>
              <w:rPr>
                <w:rFonts w:ascii="Times New Roman" w:hAnsi="Times New Roman"/>
                <w:b/>
                <w:bCs/>
                <w:sz w:val="24"/>
                <w:szCs w:val="24"/>
                <w:lang w:val="cs-CZ" w:eastAsia="pl-PL"/>
              </w:rPr>
            </w:pPr>
            <w:r>
              <w:rPr>
                <w:rFonts w:ascii="Times New Roman" w:hAnsi="Times New Roman"/>
                <w:b/>
                <w:bCs/>
                <w:sz w:val="24"/>
                <w:szCs w:val="24"/>
                <w:lang w:val="cs-CZ" w:eastAsia="pl-PL"/>
              </w:rPr>
              <w:t>F</w:t>
            </w:r>
          </w:p>
        </w:tc>
        <w:tc>
          <w:tcPr>
            <w:tcW w:w="723" w:type="dxa"/>
            <w:tcBorders>
              <w:top w:val="single" w:sz="18" w:space="0" w:color="auto"/>
              <w:left w:val="nil"/>
              <w:bottom w:val="single" w:sz="4" w:space="0" w:color="auto"/>
              <w:right w:val="single" w:sz="18"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1</w:t>
            </w:r>
          </w:p>
        </w:tc>
        <w:tc>
          <w:tcPr>
            <w:tcW w:w="738" w:type="dxa"/>
            <w:tcBorders>
              <w:top w:val="single" w:sz="18" w:space="0" w:color="auto"/>
              <w:left w:val="single" w:sz="18" w:space="0" w:color="auto"/>
              <w:bottom w:val="single" w:sz="4" w:space="0" w:color="auto"/>
              <w:right w:val="single" w:sz="4" w:space="0" w:color="auto"/>
            </w:tcBorders>
            <w:shd w:val="clear" w:color="auto" w:fill="D9D9D9"/>
            <w:noWrap/>
            <w:vAlign w:val="center"/>
            <w:hideMark/>
          </w:tcPr>
          <w:p w:rsidR="00353566" w:rsidRDefault="00353566" w:rsidP="00AD3E8A">
            <w:pPr>
              <w:spacing w:after="0" w:line="240" w:lineRule="auto"/>
              <w:jc w:val="center"/>
              <w:rPr>
                <w:rFonts w:ascii="Times New Roman" w:hAnsi="Times New Roman"/>
                <w:b/>
                <w:bCs/>
                <w:color w:val="000000"/>
                <w:sz w:val="24"/>
                <w:szCs w:val="24"/>
                <w:lang w:val="cs-CZ" w:eastAsia="pl-PL"/>
              </w:rPr>
            </w:pPr>
            <w:r>
              <w:rPr>
                <w:rFonts w:ascii="Times New Roman" w:hAnsi="Times New Roman"/>
                <w:b/>
                <w:bCs/>
                <w:color w:val="000000"/>
                <w:sz w:val="24"/>
                <w:szCs w:val="24"/>
                <w:lang w:val="cs-CZ" w:eastAsia="pl-PL"/>
              </w:rPr>
              <w:t>8</w:t>
            </w:r>
          </w:p>
        </w:tc>
        <w:tc>
          <w:tcPr>
            <w:tcW w:w="709" w:type="dxa"/>
            <w:tcBorders>
              <w:top w:val="single" w:sz="18" w:space="0" w:color="auto"/>
              <w:left w:val="nil"/>
              <w:bottom w:val="single" w:sz="4"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709" w:type="dxa"/>
            <w:tcBorders>
              <w:top w:val="single" w:sz="18" w:space="0" w:color="auto"/>
              <w:left w:val="nil"/>
              <w:bottom w:val="single" w:sz="4"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709" w:type="dxa"/>
            <w:tcBorders>
              <w:top w:val="single" w:sz="18" w:space="0" w:color="auto"/>
              <w:left w:val="nil"/>
              <w:bottom w:val="single" w:sz="4"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708" w:type="dxa"/>
            <w:tcBorders>
              <w:top w:val="single" w:sz="18" w:space="0" w:color="auto"/>
              <w:left w:val="nil"/>
              <w:bottom w:val="single" w:sz="4"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709" w:type="dxa"/>
            <w:tcBorders>
              <w:top w:val="single" w:sz="18" w:space="0" w:color="auto"/>
              <w:left w:val="nil"/>
              <w:bottom w:val="single" w:sz="4"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1276" w:type="dxa"/>
            <w:tcBorders>
              <w:top w:val="single" w:sz="18" w:space="0" w:color="auto"/>
              <w:left w:val="nil"/>
              <w:bottom w:val="single" w:sz="4" w:space="0" w:color="auto"/>
              <w:right w:val="single" w:sz="18"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8</w:t>
            </w:r>
          </w:p>
        </w:tc>
      </w:tr>
      <w:tr w:rsidR="00353566" w:rsidTr="00AD3E8A">
        <w:trPr>
          <w:trHeight w:val="454"/>
          <w:jc w:val="center"/>
        </w:trPr>
        <w:tc>
          <w:tcPr>
            <w:tcW w:w="0" w:type="auto"/>
            <w:vMerge/>
            <w:tcBorders>
              <w:top w:val="nil"/>
              <w:left w:val="single" w:sz="18" w:space="0" w:color="auto"/>
              <w:bottom w:val="single" w:sz="4" w:space="0" w:color="auto"/>
              <w:right w:val="single" w:sz="4" w:space="0" w:color="auto"/>
            </w:tcBorders>
            <w:vAlign w:val="center"/>
            <w:hideMark/>
          </w:tcPr>
          <w:p w:rsidR="00353566" w:rsidRDefault="00353566" w:rsidP="00AD3E8A">
            <w:pPr>
              <w:spacing w:after="0" w:line="240" w:lineRule="auto"/>
              <w:jc w:val="center"/>
              <w:rPr>
                <w:rFonts w:ascii="Times New Roman" w:hAnsi="Times New Roman"/>
                <w:b/>
                <w:bCs/>
                <w:sz w:val="24"/>
                <w:szCs w:val="24"/>
                <w:lang w:val="cs-CZ" w:eastAsia="pl-PL"/>
              </w:rPr>
            </w:pPr>
          </w:p>
        </w:tc>
        <w:tc>
          <w:tcPr>
            <w:tcW w:w="723" w:type="dxa"/>
            <w:tcBorders>
              <w:top w:val="nil"/>
              <w:left w:val="nil"/>
              <w:bottom w:val="single" w:sz="4" w:space="0" w:color="auto"/>
              <w:right w:val="single" w:sz="18"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2</w:t>
            </w:r>
          </w:p>
        </w:tc>
        <w:tc>
          <w:tcPr>
            <w:tcW w:w="738" w:type="dxa"/>
            <w:tcBorders>
              <w:top w:val="nil"/>
              <w:left w:val="single" w:sz="18" w:space="0" w:color="auto"/>
              <w:bottom w:val="single" w:sz="4"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1</w:t>
            </w:r>
          </w:p>
        </w:tc>
        <w:tc>
          <w:tcPr>
            <w:tcW w:w="709" w:type="dxa"/>
            <w:tcBorders>
              <w:top w:val="nil"/>
              <w:left w:val="nil"/>
              <w:bottom w:val="single" w:sz="4"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709" w:type="dxa"/>
            <w:tcBorders>
              <w:top w:val="nil"/>
              <w:left w:val="nil"/>
              <w:bottom w:val="single" w:sz="4"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709" w:type="dxa"/>
            <w:tcBorders>
              <w:top w:val="nil"/>
              <w:left w:val="nil"/>
              <w:bottom w:val="single" w:sz="4"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708" w:type="dxa"/>
            <w:tcBorders>
              <w:top w:val="nil"/>
              <w:left w:val="nil"/>
              <w:bottom w:val="single" w:sz="4"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709" w:type="dxa"/>
            <w:tcBorders>
              <w:top w:val="nil"/>
              <w:left w:val="nil"/>
              <w:bottom w:val="single" w:sz="4"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1276" w:type="dxa"/>
            <w:tcBorders>
              <w:top w:val="nil"/>
              <w:left w:val="nil"/>
              <w:bottom w:val="single" w:sz="4" w:space="0" w:color="auto"/>
              <w:right w:val="single" w:sz="18"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1</w:t>
            </w:r>
          </w:p>
        </w:tc>
      </w:tr>
      <w:tr w:rsidR="00353566" w:rsidTr="00AD3E8A">
        <w:trPr>
          <w:trHeight w:val="454"/>
          <w:jc w:val="center"/>
        </w:trPr>
        <w:tc>
          <w:tcPr>
            <w:tcW w:w="0" w:type="auto"/>
            <w:vMerge/>
            <w:tcBorders>
              <w:top w:val="nil"/>
              <w:left w:val="single" w:sz="18" w:space="0" w:color="auto"/>
              <w:bottom w:val="single" w:sz="4" w:space="0" w:color="auto"/>
              <w:right w:val="single" w:sz="4" w:space="0" w:color="auto"/>
            </w:tcBorders>
            <w:vAlign w:val="center"/>
            <w:hideMark/>
          </w:tcPr>
          <w:p w:rsidR="00353566" w:rsidRDefault="00353566" w:rsidP="00AD3E8A">
            <w:pPr>
              <w:spacing w:after="0" w:line="240" w:lineRule="auto"/>
              <w:jc w:val="center"/>
              <w:rPr>
                <w:rFonts w:ascii="Times New Roman" w:hAnsi="Times New Roman"/>
                <w:b/>
                <w:bCs/>
                <w:sz w:val="24"/>
                <w:szCs w:val="24"/>
                <w:lang w:val="cs-CZ" w:eastAsia="pl-PL"/>
              </w:rPr>
            </w:pPr>
          </w:p>
        </w:tc>
        <w:tc>
          <w:tcPr>
            <w:tcW w:w="723" w:type="dxa"/>
            <w:tcBorders>
              <w:top w:val="nil"/>
              <w:left w:val="nil"/>
              <w:bottom w:val="single" w:sz="4" w:space="0" w:color="auto"/>
              <w:right w:val="single" w:sz="18"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3</w:t>
            </w:r>
          </w:p>
        </w:tc>
        <w:tc>
          <w:tcPr>
            <w:tcW w:w="738" w:type="dxa"/>
            <w:tcBorders>
              <w:top w:val="nil"/>
              <w:left w:val="single" w:sz="18" w:space="0" w:color="auto"/>
              <w:bottom w:val="single" w:sz="4"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3</w:t>
            </w:r>
          </w:p>
        </w:tc>
        <w:tc>
          <w:tcPr>
            <w:tcW w:w="709" w:type="dxa"/>
            <w:tcBorders>
              <w:top w:val="nil"/>
              <w:left w:val="nil"/>
              <w:bottom w:val="single" w:sz="4"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709"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rsidR="00353566" w:rsidRDefault="00353566" w:rsidP="00AD3E8A">
            <w:pPr>
              <w:spacing w:after="0" w:line="240" w:lineRule="auto"/>
              <w:jc w:val="center"/>
              <w:rPr>
                <w:rFonts w:ascii="Times New Roman" w:hAnsi="Times New Roman"/>
                <w:b/>
                <w:bCs/>
                <w:color w:val="000000"/>
                <w:sz w:val="24"/>
                <w:szCs w:val="24"/>
                <w:lang w:val="cs-CZ" w:eastAsia="pl-PL"/>
              </w:rPr>
            </w:pPr>
            <w:r>
              <w:rPr>
                <w:rFonts w:ascii="Times New Roman" w:hAnsi="Times New Roman"/>
                <w:b/>
                <w:bCs/>
                <w:color w:val="000000"/>
                <w:sz w:val="24"/>
                <w:szCs w:val="24"/>
                <w:lang w:val="cs-CZ" w:eastAsia="pl-PL"/>
              </w:rPr>
              <w:t>7</w:t>
            </w:r>
          </w:p>
        </w:tc>
        <w:tc>
          <w:tcPr>
            <w:tcW w:w="709" w:type="dxa"/>
            <w:tcBorders>
              <w:top w:val="nil"/>
              <w:left w:val="nil"/>
              <w:bottom w:val="single" w:sz="4"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708" w:type="dxa"/>
            <w:tcBorders>
              <w:top w:val="nil"/>
              <w:left w:val="nil"/>
              <w:bottom w:val="single" w:sz="4"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709" w:type="dxa"/>
            <w:tcBorders>
              <w:top w:val="nil"/>
              <w:left w:val="nil"/>
              <w:bottom w:val="single" w:sz="4"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1276" w:type="dxa"/>
            <w:tcBorders>
              <w:top w:val="nil"/>
              <w:left w:val="nil"/>
              <w:bottom w:val="single" w:sz="4" w:space="0" w:color="auto"/>
              <w:right w:val="single" w:sz="18"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10</w:t>
            </w:r>
          </w:p>
        </w:tc>
      </w:tr>
      <w:tr w:rsidR="00353566" w:rsidTr="00AD3E8A">
        <w:trPr>
          <w:trHeight w:val="454"/>
          <w:jc w:val="center"/>
        </w:trPr>
        <w:tc>
          <w:tcPr>
            <w:tcW w:w="0" w:type="auto"/>
            <w:vMerge/>
            <w:tcBorders>
              <w:top w:val="nil"/>
              <w:left w:val="single" w:sz="18" w:space="0" w:color="auto"/>
              <w:bottom w:val="single" w:sz="4" w:space="0" w:color="auto"/>
              <w:right w:val="single" w:sz="4" w:space="0" w:color="auto"/>
            </w:tcBorders>
            <w:vAlign w:val="center"/>
            <w:hideMark/>
          </w:tcPr>
          <w:p w:rsidR="00353566" w:rsidRDefault="00353566" w:rsidP="00AD3E8A">
            <w:pPr>
              <w:spacing w:after="0" w:line="240" w:lineRule="auto"/>
              <w:jc w:val="center"/>
              <w:rPr>
                <w:rFonts w:ascii="Times New Roman" w:hAnsi="Times New Roman"/>
                <w:b/>
                <w:bCs/>
                <w:sz w:val="24"/>
                <w:szCs w:val="24"/>
                <w:lang w:val="cs-CZ" w:eastAsia="pl-PL"/>
              </w:rPr>
            </w:pPr>
          </w:p>
        </w:tc>
        <w:tc>
          <w:tcPr>
            <w:tcW w:w="723" w:type="dxa"/>
            <w:tcBorders>
              <w:top w:val="nil"/>
              <w:left w:val="nil"/>
              <w:bottom w:val="single" w:sz="4" w:space="0" w:color="auto"/>
              <w:right w:val="single" w:sz="18"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4</w:t>
            </w:r>
          </w:p>
        </w:tc>
        <w:tc>
          <w:tcPr>
            <w:tcW w:w="738" w:type="dxa"/>
            <w:tcBorders>
              <w:top w:val="nil"/>
              <w:left w:val="single" w:sz="18" w:space="0" w:color="auto"/>
              <w:bottom w:val="single" w:sz="4"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1</w:t>
            </w:r>
          </w:p>
        </w:tc>
        <w:tc>
          <w:tcPr>
            <w:tcW w:w="709" w:type="dxa"/>
            <w:tcBorders>
              <w:top w:val="nil"/>
              <w:left w:val="nil"/>
              <w:bottom w:val="single" w:sz="4"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3</w:t>
            </w:r>
          </w:p>
        </w:tc>
        <w:tc>
          <w:tcPr>
            <w:tcW w:w="709" w:type="dxa"/>
            <w:tcBorders>
              <w:top w:val="nil"/>
              <w:left w:val="nil"/>
              <w:bottom w:val="single" w:sz="4"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2</w:t>
            </w:r>
          </w:p>
        </w:tc>
        <w:tc>
          <w:tcPr>
            <w:tcW w:w="709"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rsidR="00353566" w:rsidRDefault="00353566" w:rsidP="00AD3E8A">
            <w:pPr>
              <w:spacing w:after="0" w:line="240" w:lineRule="auto"/>
              <w:jc w:val="center"/>
              <w:rPr>
                <w:rFonts w:ascii="Times New Roman" w:hAnsi="Times New Roman"/>
                <w:b/>
                <w:bCs/>
                <w:color w:val="000000"/>
                <w:sz w:val="24"/>
                <w:szCs w:val="24"/>
                <w:lang w:val="cs-CZ" w:eastAsia="pl-PL"/>
              </w:rPr>
            </w:pPr>
            <w:r>
              <w:rPr>
                <w:rFonts w:ascii="Times New Roman" w:hAnsi="Times New Roman"/>
                <w:b/>
                <w:bCs/>
                <w:color w:val="000000"/>
                <w:sz w:val="24"/>
                <w:szCs w:val="24"/>
                <w:lang w:val="cs-CZ" w:eastAsia="pl-PL"/>
              </w:rPr>
              <w:t>14</w:t>
            </w:r>
          </w:p>
        </w:tc>
        <w:tc>
          <w:tcPr>
            <w:tcW w:w="708" w:type="dxa"/>
            <w:tcBorders>
              <w:top w:val="nil"/>
              <w:left w:val="nil"/>
              <w:bottom w:val="single" w:sz="4"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709" w:type="dxa"/>
            <w:tcBorders>
              <w:top w:val="nil"/>
              <w:left w:val="nil"/>
              <w:bottom w:val="single" w:sz="4"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1276" w:type="dxa"/>
            <w:tcBorders>
              <w:top w:val="nil"/>
              <w:left w:val="nil"/>
              <w:bottom w:val="single" w:sz="4" w:space="0" w:color="auto"/>
              <w:right w:val="single" w:sz="18"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20</w:t>
            </w:r>
          </w:p>
        </w:tc>
      </w:tr>
      <w:tr w:rsidR="00353566" w:rsidTr="00AD3E8A">
        <w:trPr>
          <w:trHeight w:val="454"/>
          <w:jc w:val="center"/>
        </w:trPr>
        <w:tc>
          <w:tcPr>
            <w:tcW w:w="0" w:type="auto"/>
            <w:vMerge/>
            <w:tcBorders>
              <w:top w:val="nil"/>
              <w:left w:val="single" w:sz="18" w:space="0" w:color="auto"/>
              <w:bottom w:val="single" w:sz="4" w:space="0" w:color="auto"/>
              <w:right w:val="single" w:sz="4" w:space="0" w:color="auto"/>
            </w:tcBorders>
            <w:vAlign w:val="center"/>
            <w:hideMark/>
          </w:tcPr>
          <w:p w:rsidR="00353566" w:rsidRDefault="00353566" w:rsidP="00AD3E8A">
            <w:pPr>
              <w:spacing w:after="0" w:line="240" w:lineRule="auto"/>
              <w:jc w:val="center"/>
              <w:rPr>
                <w:rFonts w:ascii="Times New Roman" w:hAnsi="Times New Roman"/>
                <w:b/>
                <w:bCs/>
                <w:sz w:val="24"/>
                <w:szCs w:val="24"/>
                <w:lang w:val="cs-CZ" w:eastAsia="pl-PL"/>
              </w:rPr>
            </w:pPr>
          </w:p>
        </w:tc>
        <w:tc>
          <w:tcPr>
            <w:tcW w:w="723" w:type="dxa"/>
            <w:tcBorders>
              <w:top w:val="nil"/>
              <w:left w:val="nil"/>
              <w:bottom w:val="single" w:sz="4" w:space="0" w:color="auto"/>
              <w:right w:val="single" w:sz="18"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5</w:t>
            </w:r>
          </w:p>
        </w:tc>
        <w:tc>
          <w:tcPr>
            <w:tcW w:w="738" w:type="dxa"/>
            <w:tcBorders>
              <w:top w:val="nil"/>
              <w:left w:val="single" w:sz="18" w:space="0" w:color="auto"/>
              <w:bottom w:val="single" w:sz="4"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1</w:t>
            </w:r>
          </w:p>
        </w:tc>
        <w:tc>
          <w:tcPr>
            <w:tcW w:w="709" w:type="dxa"/>
            <w:tcBorders>
              <w:top w:val="nil"/>
              <w:left w:val="nil"/>
              <w:bottom w:val="single" w:sz="4"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2</w:t>
            </w:r>
          </w:p>
        </w:tc>
        <w:tc>
          <w:tcPr>
            <w:tcW w:w="709" w:type="dxa"/>
            <w:tcBorders>
              <w:top w:val="nil"/>
              <w:left w:val="nil"/>
              <w:bottom w:val="single" w:sz="4"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709" w:type="dxa"/>
            <w:tcBorders>
              <w:top w:val="nil"/>
              <w:left w:val="nil"/>
              <w:bottom w:val="single" w:sz="4"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2</w:t>
            </w:r>
          </w:p>
        </w:tc>
        <w:tc>
          <w:tcPr>
            <w:tcW w:w="708"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rsidR="00353566" w:rsidRDefault="00353566" w:rsidP="00AD3E8A">
            <w:pPr>
              <w:spacing w:after="0" w:line="240" w:lineRule="auto"/>
              <w:jc w:val="center"/>
              <w:rPr>
                <w:rFonts w:ascii="Times New Roman" w:hAnsi="Times New Roman"/>
                <w:b/>
                <w:bCs/>
                <w:color w:val="000000"/>
                <w:sz w:val="24"/>
                <w:szCs w:val="24"/>
                <w:lang w:val="cs-CZ" w:eastAsia="pl-PL"/>
              </w:rPr>
            </w:pPr>
            <w:r>
              <w:rPr>
                <w:rFonts w:ascii="Times New Roman" w:hAnsi="Times New Roman"/>
                <w:b/>
                <w:bCs/>
                <w:color w:val="000000"/>
                <w:sz w:val="24"/>
                <w:szCs w:val="24"/>
                <w:lang w:val="cs-CZ" w:eastAsia="pl-PL"/>
              </w:rPr>
              <w:t>5</w:t>
            </w:r>
          </w:p>
        </w:tc>
        <w:tc>
          <w:tcPr>
            <w:tcW w:w="709" w:type="dxa"/>
            <w:tcBorders>
              <w:top w:val="nil"/>
              <w:left w:val="nil"/>
              <w:bottom w:val="single" w:sz="4"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1</w:t>
            </w:r>
          </w:p>
        </w:tc>
        <w:tc>
          <w:tcPr>
            <w:tcW w:w="1276" w:type="dxa"/>
            <w:tcBorders>
              <w:top w:val="nil"/>
              <w:left w:val="nil"/>
              <w:bottom w:val="single" w:sz="4" w:space="0" w:color="auto"/>
              <w:right w:val="single" w:sz="18"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11</w:t>
            </w:r>
          </w:p>
        </w:tc>
      </w:tr>
      <w:tr w:rsidR="00353566" w:rsidTr="00AD3E8A">
        <w:trPr>
          <w:trHeight w:val="454"/>
          <w:jc w:val="center"/>
        </w:trPr>
        <w:tc>
          <w:tcPr>
            <w:tcW w:w="0" w:type="auto"/>
            <w:vMerge/>
            <w:tcBorders>
              <w:top w:val="nil"/>
              <w:left w:val="single" w:sz="18" w:space="0" w:color="auto"/>
              <w:bottom w:val="single" w:sz="4" w:space="0" w:color="auto"/>
              <w:right w:val="single" w:sz="4" w:space="0" w:color="auto"/>
            </w:tcBorders>
            <w:vAlign w:val="center"/>
            <w:hideMark/>
          </w:tcPr>
          <w:p w:rsidR="00353566" w:rsidRDefault="00353566" w:rsidP="00AD3E8A">
            <w:pPr>
              <w:spacing w:after="0" w:line="240" w:lineRule="auto"/>
              <w:jc w:val="center"/>
              <w:rPr>
                <w:rFonts w:ascii="Times New Roman" w:hAnsi="Times New Roman"/>
                <w:b/>
                <w:bCs/>
                <w:sz w:val="24"/>
                <w:szCs w:val="24"/>
                <w:lang w:val="cs-CZ" w:eastAsia="pl-PL"/>
              </w:rPr>
            </w:pPr>
          </w:p>
        </w:tc>
        <w:tc>
          <w:tcPr>
            <w:tcW w:w="723" w:type="dxa"/>
            <w:tcBorders>
              <w:top w:val="nil"/>
              <w:left w:val="nil"/>
              <w:bottom w:val="single" w:sz="4" w:space="0" w:color="auto"/>
              <w:right w:val="single" w:sz="18"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6</w:t>
            </w:r>
          </w:p>
        </w:tc>
        <w:tc>
          <w:tcPr>
            <w:tcW w:w="738" w:type="dxa"/>
            <w:tcBorders>
              <w:top w:val="nil"/>
              <w:left w:val="single" w:sz="18" w:space="0" w:color="auto"/>
              <w:bottom w:val="single" w:sz="4"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709" w:type="dxa"/>
            <w:tcBorders>
              <w:top w:val="nil"/>
              <w:left w:val="nil"/>
              <w:bottom w:val="single" w:sz="4"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709" w:type="dxa"/>
            <w:tcBorders>
              <w:top w:val="nil"/>
              <w:left w:val="nil"/>
              <w:bottom w:val="single" w:sz="4"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709" w:type="dxa"/>
            <w:tcBorders>
              <w:top w:val="nil"/>
              <w:left w:val="nil"/>
              <w:bottom w:val="single" w:sz="4"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708" w:type="dxa"/>
            <w:tcBorders>
              <w:top w:val="nil"/>
              <w:left w:val="nil"/>
              <w:bottom w:val="single" w:sz="4"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709" w:type="dxa"/>
            <w:tcBorders>
              <w:top w:val="nil"/>
              <w:left w:val="nil"/>
              <w:bottom w:val="single" w:sz="4"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1276" w:type="dxa"/>
            <w:tcBorders>
              <w:top w:val="nil"/>
              <w:left w:val="nil"/>
              <w:bottom w:val="single" w:sz="4" w:space="0" w:color="auto"/>
              <w:right w:val="single" w:sz="18"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0</w:t>
            </w:r>
          </w:p>
        </w:tc>
      </w:tr>
      <w:tr w:rsidR="00353566" w:rsidTr="00AD3E8A">
        <w:trPr>
          <w:trHeight w:val="454"/>
          <w:jc w:val="center"/>
        </w:trPr>
        <w:tc>
          <w:tcPr>
            <w:tcW w:w="1540" w:type="dxa"/>
            <w:gridSpan w:val="2"/>
            <w:tcBorders>
              <w:top w:val="single" w:sz="4" w:space="0" w:color="auto"/>
              <w:left w:val="single" w:sz="18" w:space="0" w:color="auto"/>
              <w:bottom w:val="single" w:sz="18" w:space="0" w:color="auto"/>
              <w:right w:val="single" w:sz="18"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Celkem</w:t>
            </w:r>
          </w:p>
        </w:tc>
        <w:tc>
          <w:tcPr>
            <w:tcW w:w="738" w:type="dxa"/>
            <w:tcBorders>
              <w:top w:val="nil"/>
              <w:left w:val="single" w:sz="18" w:space="0" w:color="auto"/>
              <w:bottom w:val="single" w:sz="18"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14</w:t>
            </w:r>
          </w:p>
        </w:tc>
        <w:tc>
          <w:tcPr>
            <w:tcW w:w="709" w:type="dxa"/>
            <w:tcBorders>
              <w:top w:val="nil"/>
              <w:left w:val="nil"/>
              <w:bottom w:val="single" w:sz="18"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5</w:t>
            </w:r>
          </w:p>
        </w:tc>
        <w:tc>
          <w:tcPr>
            <w:tcW w:w="709" w:type="dxa"/>
            <w:tcBorders>
              <w:top w:val="nil"/>
              <w:left w:val="nil"/>
              <w:bottom w:val="single" w:sz="18"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9</w:t>
            </w:r>
          </w:p>
        </w:tc>
        <w:tc>
          <w:tcPr>
            <w:tcW w:w="709" w:type="dxa"/>
            <w:tcBorders>
              <w:top w:val="nil"/>
              <w:left w:val="nil"/>
              <w:bottom w:val="single" w:sz="18"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16</w:t>
            </w:r>
          </w:p>
        </w:tc>
        <w:tc>
          <w:tcPr>
            <w:tcW w:w="708" w:type="dxa"/>
            <w:tcBorders>
              <w:top w:val="nil"/>
              <w:left w:val="nil"/>
              <w:bottom w:val="single" w:sz="18"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5</w:t>
            </w:r>
          </w:p>
        </w:tc>
        <w:tc>
          <w:tcPr>
            <w:tcW w:w="709" w:type="dxa"/>
            <w:tcBorders>
              <w:top w:val="nil"/>
              <w:left w:val="nil"/>
              <w:bottom w:val="single" w:sz="18" w:space="0" w:color="auto"/>
              <w:right w:val="single" w:sz="4"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1</w:t>
            </w:r>
          </w:p>
        </w:tc>
        <w:tc>
          <w:tcPr>
            <w:tcW w:w="1276" w:type="dxa"/>
            <w:tcBorders>
              <w:top w:val="nil"/>
              <w:left w:val="nil"/>
              <w:bottom w:val="single" w:sz="18" w:space="0" w:color="auto"/>
              <w:right w:val="single" w:sz="18" w:space="0" w:color="auto"/>
            </w:tcBorders>
            <w:noWrap/>
            <w:vAlign w:val="center"/>
            <w:hideMark/>
          </w:tcPr>
          <w:p w:rsidR="00353566" w:rsidRDefault="00353566" w:rsidP="00AD3E8A">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50</w:t>
            </w:r>
          </w:p>
        </w:tc>
      </w:tr>
    </w:tbl>
    <w:p w:rsidR="00353566" w:rsidRDefault="00353566" w:rsidP="00353566">
      <w:pPr>
        <w:spacing w:after="240" w:line="360" w:lineRule="auto"/>
        <w:jc w:val="both"/>
        <w:rPr>
          <w:rFonts w:ascii="System" w:hAnsi="System" w:cs="System"/>
          <w:b/>
          <w:noProof/>
          <w:sz w:val="20"/>
          <w:szCs w:val="20"/>
          <w:lang w:val="cs-CZ" w:eastAsia="cs-CZ"/>
        </w:rPr>
      </w:pPr>
    </w:p>
    <w:p w:rsidR="00353566" w:rsidRDefault="00353566" w:rsidP="00353566">
      <w:pPr>
        <w:spacing w:after="240" w:line="360" w:lineRule="auto"/>
        <w:jc w:val="both"/>
        <w:rPr>
          <w:rFonts w:ascii="System" w:hAnsi="System" w:cs="System"/>
          <w:b/>
          <w:noProof/>
          <w:sz w:val="20"/>
          <w:szCs w:val="20"/>
          <w:lang w:val="cs-CZ" w:eastAsia="cs-CZ"/>
        </w:rPr>
      </w:pPr>
    </w:p>
    <w:p w:rsidR="00FE32CF" w:rsidRDefault="00FE32CF" w:rsidP="00353566">
      <w:pPr>
        <w:spacing w:after="240" w:line="360" w:lineRule="auto"/>
        <w:jc w:val="both"/>
        <w:rPr>
          <w:rFonts w:ascii="System" w:hAnsi="System" w:cs="System"/>
          <w:b/>
          <w:noProof/>
          <w:sz w:val="20"/>
          <w:szCs w:val="20"/>
          <w:lang w:val="cs-CZ" w:eastAsia="cs-CZ"/>
        </w:rPr>
      </w:pPr>
    </w:p>
    <w:p w:rsidR="00FE32CF" w:rsidRDefault="00FE32CF" w:rsidP="00353566">
      <w:pPr>
        <w:spacing w:after="240" w:line="360" w:lineRule="auto"/>
        <w:jc w:val="both"/>
        <w:rPr>
          <w:rFonts w:ascii="System" w:hAnsi="System" w:cs="System"/>
          <w:b/>
          <w:noProof/>
          <w:sz w:val="20"/>
          <w:szCs w:val="20"/>
          <w:lang w:val="cs-CZ" w:eastAsia="cs-CZ"/>
        </w:rPr>
      </w:pPr>
    </w:p>
    <w:p w:rsidR="00353566" w:rsidRDefault="00FE32CF" w:rsidP="00001BB2">
      <w:pPr>
        <w:spacing w:line="240" w:lineRule="auto"/>
        <w:jc w:val="both"/>
        <w:rPr>
          <w:rFonts w:ascii="Times New Roman" w:hAnsi="Times New Roman"/>
          <w:b/>
          <w:sz w:val="20"/>
          <w:szCs w:val="20"/>
          <w:lang w:val="cs-CZ" w:eastAsia="cs-CZ"/>
        </w:rPr>
      </w:pPr>
      <w:r>
        <w:rPr>
          <w:rFonts w:ascii="Times New Roman" w:hAnsi="Times New Roman"/>
          <w:b/>
          <w:sz w:val="20"/>
          <w:szCs w:val="20"/>
          <w:lang w:val="cs-CZ" w:eastAsia="cs-CZ"/>
        </w:rPr>
        <w:lastRenderedPageBreak/>
        <w:t>Tab.</w:t>
      </w:r>
      <w:r w:rsidR="00001BB2">
        <w:rPr>
          <w:rFonts w:ascii="Times New Roman" w:hAnsi="Times New Roman"/>
          <w:b/>
          <w:sz w:val="20"/>
          <w:szCs w:val="20"/>
          <w:lang w:val="cs-CZ" w:eastAsia="cs-CZ"/>
        </w:rPr>
        <w:t xml:space="preserve"> </w:t>
      </w:r>
      <w:r>
        <w:rPr>
          <w:rFonts w:ascii="Times New Roman" w:hAnsi="Times New Roman"/>
          <w:b/>
          <w:sz w:val="20"/>
          <w:szCs w:val="20"/>
          <w:lang w:val="cs-CZ" w:eastAsia="cs-CZ"/>
        </w:rPr>
        <w:t xml:space="preserve">15. </w:t>
      </w:r>
      <w:r>
        <w:rPr>
          <w:rFonts w:ascii="Times New Roman" w:hAnsi="Times New Roman"/>
          <w:b/>
          <w:noProof/>
          <w:sz w:val="20"/>
          <w:szCs w:val="20"/>
          <w:lang w:val="cs-CZ" w:eastAsia="cs-CZ"/>
        </w:rPr>
        <w:t xml:space="preserve"> Nejnižší shoda (počet snímků) pro pár </w:t>
      </w:r>
      <w:r>
        <w:rPr>
          <w:rFonts w:ascii="Times New Roman" w:hAnsi="Times New Roman"/>
          <w:b/>
          <w:kern w:val="28"/>
          <w:sz w:val="20"/>
          <w:szCs w:val="20"/>
          <w:lang w:val="cs-CZ" w:eastAsia="pl-PL"/>
        </w:rPr>
        <w:t xml:space="preserve">hodnotitelů </w:t>
      </w:r>
      <w:r>
        <w:rPr>
          <w:rFonts w:ascii="Times New Roman" w:hAnsi="Times New Roman"/>
          <w:b/>
          <w:noProof/>
          <w:sz w:val="20"/>
          <w:szCs w:val="20"/>
          <w:lang w:val="cs-CZ" w:eastAsia="cs-CZ"/>
        </w:rPr>
        <w:t>A, C. Stejně hodnocené fáze označeny tučně (8 snímků z 50, tj. 16 %).</w:t>
      </w:r>
    </w:p>
    <w:tbl>
      <w:tblPr>
        <w:tblW w:w="7098" w:type="dxa"/>
        <w:jc w:val="center"/>
        <w:tblInd w:w="60" w:type="dxa"/>
        <w:tblCellMar>
          <w:left w:w="70" w:type="dxa"/>
          <w:right w:w="70" w:type="dxa"/>
        </w:tblCellMar>
        <w:tblLook w:val="00A0" w:firstRow="1" w:lastRow="0" w:firstColumn="1" w:lastColumn="0" w:noHBand="0" w:noVBand="0"/>
      </w:tblPr>
      <w:tblGrid>
        <w:gridCol w:w="874"/>
        <w:gridCol w:w="666"/>
        <w:gridCol w:w="757"/>
        <w:gridCol w:w="690"/>
        <w:gridCol w:w="709"/>
        <w:gridCol w:w="709"/>
        <w:gridCol w:w="708"/>
        <w:gridCol w:w="709"/>
        <w:gridCol w:w="1276"/>
      </w:tblGrid>
      <w:tr w:rsidR="00353566" w:rsidTr="00750AD7">
        <w:trPr>
          <w:trHeight w:val="454"/>
          <w:jc w:val="center"/>
        </w:trPr>
        <w:tc>
          <w:tcPr>
            <w:tcW w:w="1540" w:type="dxa"/>
            <w:gridSpan w:val="2"/>
            <w:vMerge w:val="restart"/>
            <w:tcBorders>
              <w:top w:val="single" w:sz="18" w:space="0" w:color="auto"/>
              <w:left w:val="single" w:sz="18" w:space="0" w:color="auto"/>
              <w:bottom w:val="single" w:sz="4" w:space="0" w:color="auto"/>
              <w:right w:val="single" w:sz="18" w:space="0" w:color="auto"/>
            </w:tcBorders>
            <w:noWrap/>
            <w:vAlign w:val="center"/>
          </w:tcPr>
          <w:p w:rsidR="00FE32CF" w:rsidRPr="00FE32CF" w:rsidRDefault="00FE32CF" w:rsidP="00750AD7">
            <w:pPr>
              <w:spacing w:after="0" w:line="240" w:lineRule="auto"/>
              <w:jc w:val="center"/>
              <w:rPr>
                <w:rFonts w:ascii="Times New Roman" w:hAnsi="Times New Roman"/>
                <w:b/>
                <w:noProof/>
                <w:sz w:val="20"/>
                <w:szCs w:val="20"/>
                <w:lang w:val="cs-CZ" w:eastAsia="cs-CZ"/>
              </w:rPr>
            </w:pPr>
          </w:p>
        </w:tc>
        <w:tc>
          <w:tcPr>
            <w:tcW w:w="4282" w:type="dxa"/>
            <w:gridSpan w:val="6"/>
            <w:tcBorders>
              <w:top w:val="single" w:sz="18" w:space="0" w:color="auto"/>
              <w:left w:val="single" w:sz="18" w:space="0" w:color="auto"/>
              <w:bottom w:val="single" w:sz="4" w:space="0" w:color="auto"/>
              <w:right w:val="single" w:sz="4" w:space="0" w:color="auto"/>
            </w:tcBorders>
            <w:shd w:val="clear" w:color="auto" w:fill="DBE5F1"/>
            <w:noWrap/>
            <w:vAlign w:val="center"/>
            <w:hideMark/>
          </w:tcPr>
          <w:p w:rsidR="00353566" w:rsidRDefault="00353566" w:rsidP="00750AD7">
            <w:pPr>
              <w:spacing w:after="0" w:line="240" w:lineRule="auto"/>
              <w:jc w:val="center"/>
              <w:rPr>
                <w:rFonts w:ascii="Times New Roman" w:hAnsi="Times New Roman"/>
                <w:b/>
                <w:sz w:val="24"/>
                <w:szCs w:val="24"/>
                <w:lang w:val="cs-CZ" w:eastAsia="pl-PL"/>
              </w:rPr>
            </w:pPr>
            <w:r>
              <w:rPr>
                <w:rFonts w:ascii="Times New Roman" w:hAnsi="Times New Roman"/>
                <w:b/>
                <w:sz w:val="24"/>
                <w:szCs w:val="24"/>
                <w:lang w:val="cs-CZ" w:eastAsia="pl-PL"/>
              </w:rPr>
              <w:t>C</w:t>
            </w:r>
          </w:p>
        </w:tc>
        <w:tc>
          <w:tcPr>
            <w:tcW w:w="1276" w:type="dxa"/>
            <w:vMerge w:val="restart"/>
            <w:tcBorders>
              <w:top w:val="single" w:sz="18" w:space="0" w:color="auto"/>
              <w:left w:val="single" w:sz="4" w:space="0" w:color="auto"/>
              <w:bottom w:val="single" w:sz="4" w:space="0" w:color="auto"/>
              <w:right w:val="single" w:sz="18"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Celkem</w:t>
            </w:r>
          </w:p>
        </w:tc>
      </w:tr>
      <w:tr w:rsidR="00353566" w:rsidTr="00750AD7">
        <w:trPr>
          <w:trHeight w:val="454"/>
          <w:jc w:val="center"/>
        </w:trPr>
        <w:tc>
          <w:tcPr>
            <w:tcW w:w="0" w:type="auto"/>
            <w:gridSpan w:val="2"/>
            <w:vMerge/>
            <w:tcBorders>
              <w:top w:val="single" w:sz="8" w:space="0" w:color="auto"/>
              <w:left w:val="single" w:sz="18" w:space="0" w:color="auto"/>
              <w:bottom w:val="single" w:sz="18" w:space="0" w:color="auto"/>
              <w:right w:val="single" w:sz="18" w:space="0" w:color="auto"/>
            </w:tcBorders>
            <w:vAlign w:val="center"/>
            <w:hideMark/>
          </w:tcPr>
          <w:p w:rsidR="00353566" w:rsidRDefault="00353566" w:rsidP="00750AD7">
            <w:pPr>
              <w:spacing w:after="0" w:line="240" w:lineRule="auto"/>
              <w:jc w:val="center"/>
              <w:rPr>
                <w:rFonts w:ascii="Times New Roman" w:hAnsi="Times New Roman"/>
                <w:noProof/>
                <w:sz w:val="24"/>
                <w:szCs w:val="24"/>
                <w:lang w:val="cs-CZ" w:eastAsia="cs-CZ"/>
              </w:rPr>
            </w:pPr>
          </w:p>
        </w:tc>
        <w:tc>
          <w:tcPr>
            <w:tcW w:w="757" w:type="dxa"/>
            <w:tcBorders>
              <w:top w:val="nil"/>
              <w:left w:val="single" w:sz="18" w:space="0" w:color="auto"/>
              <w:bottom w:val="single" w:sz="18"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1</w:t>
            </w:r>
          </w:p>
        </w:tc>
        <w:tc>
          <w:tcPr>
            <w:tcW w:w="690" w:type="dxa"/>
            <w:tcBorders>
              <w:top w:val="nil"/>
              <w:left w:val="nil"/>
              <w:bottom w:val="single" w:sz="18"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2</w:t>
            </w:r>
          </w:p>
        </w:tc>
        <w:tc>
          <w:tcPr>
            <w:tcW w:w="709" w:type="dxa"/>
            <w:tcBorders>
              <w:top w:val="nil"/>
              <w:left w:val="nil"/>
              <w:bottom w:val="single" w:sz="18"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3</w:t>
            </w:r>
          </w:p>
        </w:tc>
        <w:tc>
          <w:tcPr>
            <w:tcW w:w="709" w:type="dxa"/>
            <w:tcBorders>
              <w:top w:val="nil"/>
              <w:left w:val="nil"/>
              <w:bottom w:val="single" w:sz="18"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4</w:t>
            </w:r>
          </w:p>
        </w:tc>
        <w:tc>
          <w:tcPr>
            <w:tcW w:w="708" w:type="dxa"/>
            <w:tcBorders>
              <w:top w:val="nil"/>
              <w:left w:val="nil"/>
              <w:bottom w:val="single" w:sz="18"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5</w:t>
            </w:r>
          </w:p>
        </w:tc>
        <w:tc>
          <w:tcPr>
            <w:tcW w:w="709" w:type="dxa"/>
            <w:tcBorders>
              <w:top w:val="nil"/>
              <w:left w:val="nil"/>
              <w:bottom w:val="single" w:sz="18"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6</w:t>
            </w:r>
          </w:p>
        </w:tc>
        <w:tc>
          <w:tcPr>
            <w:tcW w:w="0" w:type="auto"/>
            <w:vMerge/>
            <w:tcBorders>
              <w:top w:val="single" w:sz="8" w:space="0" w:color="auto"/>
              <w:left w:val="single" w:sz="4" w:space="0" w:color="auto"/>
              <w:bottom w:val="single" w:sz="18" w:space="0" w:color="auto"/>
              <w:right w:val="single" w:sz="18" w:space="0" w:color="auto"/>
            </w:tcBorders>
            <w:vAlign w:val="center"/>
            <w:hideMark/>
          </w:tcPr>
          <w:p w:rsidR="00353566" w:rsidRDefault="00353566" w:rsidP="00750AD7">
            <w:pPr>
              <w:spacing w:after="0" w:line="240" w:lineRule="auto"/>
              <w:jc w:val="center"/>
              <w:rPr>
                <w:rFonts w:ascii="Times New Roman" w:hAnsi="Times New Roman"/>
                <w:sz w:val="24"/>
                <w:szCs w:val="24"/>
                <w:lang w:val="cs-CZ" w:eastAsia="pl-PL"/>
              </w:rPr>
            </w:pPr>
          </w:p>
        </w:tc>
      </w:tr>
      <w:tr w:rsidR="00353566" w:rsidTr="00750AD7">
        <w:trPr>
          <w:trHeight w:val="454"/>
          <w:jc w:val="center"/>
        </w:trPr>
        <w:tc>
          <w:tcPr>
            <w:tcW w:w="874" w:type="dxa"/>
            <w:vMerge w:val="restart"/>
            <w:tcBorders>
              <w:top w:val="single" w:sz="18" w:space="0" w:color="auto"/>
              <w:left w:val="single" w:sz="18" w:space="0" w:color="auto"/>
              <w:bottom w:val="single" w:sz="4" w:space="0" w:color="auto"/>
              <w:right w:val="single" w:sz="4" w:space="0" w:color="auto"/>
            </w:tcBorders>
            <w:shd w:val="clear" w:color="auto" w:fill="DBE5F1"/>
            <w:noWrap/>
            <w:vAlign w:val="center"/>
            <w:hideMark/>
          </w:tcPr>
          <w:p w:rsidR="00353566" w:rsidRDefault="00353566" w:rsidP="00750AD7">
            <w:pPr>
              <w:spacing w:after="0" w:line="240" w:lineRule="auto"/>
              <w:jc w:val="center"/>
              <w:rPr>
                <w:rFonts w:ascii="Times New Roman" w:hAnsi="Times New Roman"/>
                <w:b/>
                <w:sz w:val="24"/>
                <w:szCs w:val="24"/>
                <w:lang w:val="cs-CZ" w:eastAsia="pl-PL"/>
              </w:rPr>
            </w:pPr>
            <w:r>
              <w:rPr>
                <w:rFonts w:ascii="Times New Roman" w:hAnsi="Times New Roman"/>
                <w:b/>
                <w:sz w:val="24"/>
                <w:szCs w:val="24"/>
                <w:lang w:val="cs-CZ" w:eastAsia="pl-PL"/>
              </w:rPr>
              <w:t>A</w:t>
            </w:r>
          </w:p>
        </w:tc>
        <w:tc>
          <w:tcPr>
            <w:tcW w:w="666" w:type="dxa"/>
            <w:tcBorders>
              <w:top w:val="single" w:sz="18" w:space="0" w:color="auto"/>
              <w:left w:val="nil"/>
              <w:bottom w:val="single" w:sz="4" w:space="0" w:color="auto"/>
              <w:right w:val="single" w:sz="18"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1</w:t>
            </w:r>
          </w:p>
        </w:tc>
        <w:tc>
          <w:tcPr>
            <w:tcW w:w="757" w:type="dxa"/>
            <w:tcBorders>
              <w:top w:val="single" w:sz="18" w:space="0" w:color="auto"/>
              <w:left w:val="single" w:sz="18" w:space="0" w:color="auto"/>
              <w:bottom w:val="single" w:sz="4" w:space="0" w:color="auto"/>
              <w:right w:val="single" w:sz="4" w:space="0" w:color="auto"/>
            </w:tcBorders>
            <w:shd w:val="clear" w:color="auto" w:fill="D9D9D9"/>
            <w:noWrap/>
            <w:vAlign w:val="center"/>
            <w:hideMark/>
          </w:tcPr>
          <w:p w:rsidR="00353566" w:rsidRDefault="00353566" w:rsidP="00750AD7">
            <w:pPr>
              <w:spacing w:after="0" w:line="240" w:lineRule="auto"/>
              <w:jc w:val="center"/>
              <w:rPr>
                <w:rFonts w:ascii="Times New Roman" w:hAnsi="Times New Roman"/>
                <w:b/>
                <w:sz w:val="24"/>
                <w:szCs w:val="24"/>
                <w:lang w:val="cs-CZ" w:eastAsia="pl-PL"/>
              </w:rPr>
            </w:pPr>
            <w:r>
              <w:rPr>
                <w:rFonts w:ascii="Times New Roman" w:hAnsi="Times New Roman"/>
                <w:b/>
                <w:sz w:val="24"/>
                <w:szCs w:val="24"/>
                <w:lang w:val="cs-CZ" w:eastAsia="pl-PL"/>
              </w:rPr>
              <w:t>5</w:t>
            </w:r>
          </w:p>
        </w:tc>
        <w:tc>
          <w:tcPr>
            <w:tcW w:w="690" w:type="dxa"/>
            <w:tcBorders>
              <w:top w:val="single" w:sz="18" w:space="0" w:color="auto"/>
              <w:left w:val="nil"/>
              <w:bottom w:val="single" w:sz="4"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3</w:t>
            </w:r>
          </w:p>
        </w:tc>
        <w:tc>
          <w:tcPr>
            <w:tcW w:w="709" w:type="dxa"/>
            <w:tcBorders>
              <w:top w:val="single" w:sz="18" w:space="0" w:color="auto"/>
              <w:left w:val="nil"/>
              <w:bottom w:val="single" w:sz="4"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1</w:t>
            </w:r>
          </w:p>
        </w:tc>
        <w:tc>
          <w:tcPr>
            <w:tcW w:w="709" w:type="dxa"/>
            <w:tcBorders>
              <w:top w:val="single" w:sz="18" w:space="0" w:color="auto"/>
              <w:left w:val="nil"/>
              <w:bottom w:val="single" w:sz="4"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708" w:type="dxa"/>
            <w:tcBorders>
              <w:top w:val="single" w:sz="18" w:space="0" w:color="auto"/>
              <w:left w:val="nil"/>
              <w:bottom w:val="single" w:sz="4"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709" w:type="dxa"/>
            <w:tcBorders>
              <w:top w:val="single" w:sz="18" w:space="0" w:color="auto"/>
              <w:left w:val="nil"/>
              <w:bottom w:val="single" w:sz="4"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1276" w:type="dxa"/>
            <w:tcBorders>
              <w:top w:val="single" w:sz="18" w:space="0" w:color="auto"/>
              <w:left w:val="nil"/>
              <w:bottom w:val="single" w:sz="4" w:space="0" w:color="auto"/>
              <w:right w:val="single" w:sz="18"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9</w:t>
            </w:r>
          </w:p>
        </w:tc>
      </w:tr>
      <w:tr w:rsidR="00353566" w:rsidTr="00750AD7">
        <w:trPr>
          <w:trHeight w:val="454"/>
          <w:jc w:val="center"/>
        </w:trPr>
        <w:tc>
          <w:tcPr>
            <w:tcW w:w="0" w:type="auto"/>
            <w:vMerge/>
            <w:tcBorders>
              <w:top w:val="nil"/>
              <w:left w:val="single" w:sz="18" w:space="0" w:color="auto"/>
              <w:bottom w:val="single" w:sz="4" w:space="0" w:color="auto"/>
              <w:right w:val="single" w:sz="4" w:space="0" w:color="auto"/>
            </w:tcBorders>
            <w:vAlign w:val="center"/>
            <w:hideMark/>
          </w:tcPr>
          <w:p w:rsidR="00353566" w:rsidRDefault="00353566" w:rsidP="00750AD7">
            <w:pPr>
              <w:spacing w:after="0" w:line="240" w:lineRule="auto"/>
              <w:jc w:val="center"/>
              <w:rPr>
                <w:rFonts w:ascii="Times New Roman" w:hAnsi="Times New Roman"/>
                <w:b/>
                <w:sz w:val="24"/>
                <w:szCs w:val="24"/>
                <w:lang w:val="cs-CZ" w:eastAsia="pl-PL"/>
              </w:rPr>
            </w:pPr>
          </w:p>
        </w:tc>
        <w:tc>
          <w:tcPr>
            <w:tcW w:w="666" w:type="dxa"/>
            <w:tcBorders>
              <w:top w:val="nil"/>
              <w:left w:val="nil"/>
              <w:bottom w:val="single" w:sz="4" w:space="0" w:color="auto"/>
              <w:right w:val="single" w:sz="18"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2</w:t>
            </w:r>
          </w:p>
        </w:tc>
        <w:tc>
          <w:tcPr>
            <w:tcW w:w="757" w:type="dxa"/>
            <w:tcBorders>
              <w:top w:val="nil"/>
              <w:left w:val="single" w:sz="18" w:space="0" w:color="auto"/>
              <w:bottom w:val="single" w:sz="4"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1</w:t>
            </w:r>
          </w:p>
        </w:tc>
        <w:tc>
          <w:tcPr>
            <w:tcW w:w="690"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b/>
                <w:sz w:val="24"/>
                <w:szCs w:val="24"/>
                <w:lang w:val="cs-CZ" w:eastAsia="pl-PL"/>
              </w:rPr>
              <w:t>1</w:t>
            </w:r>
          </w:p>
        </w:tc>
        <w:tc>
          <w:tcPr>
            <w:tcW w:w="709" w:type="dxa"/>
            <w:tcBorders>
              <w:top w:val="nil"/>
              <w:left w:val="nil"/>
              <w:bottom w:val="single" w:sz="4"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709" w:type="dxa"/>
            <w:tcBorders>
              <w:top w:val="nil"/>
              <w:left w:val="nil"/>
              <w:bottom w:val="single" w:sz="4"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708" w:type="dxa"/>
            <w:tcBorders>
              <w:top w:val="nil"/>
              <w:left w:val="nil"/>
              <w:bottom w:val="single" w:sz="4"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709" w:type="dxa"/>
            <w:tcBorders>
              <w:top w:val="nil"/>
              <w:left w:val="nil"/>
              <w:bottom w:val="single" w:sz="4"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1276" w:type="dxa"/>
            <w:tcBorders>
              <w:top w:val="nil"/>
              <w:left w:val="nil"/>
              <w:bottom w:val="single" w:sz="4" w:space="0" w:color="auto"/>
              <w:right w:val="single" w:sz="18"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2</w:t>
            </w:r>
          </w:p>
        </w:tc>
      </w:tr>
      <w:tr w:rsidR="00353566" w:rsidTr="00750AD7">
        <w:trPr>
          <w:trHeight w:val="454"/>
          <w:jc w:val="center"/>
        </w:trPr>
        <w:tc>
          <w:tcPr>
            <w:tcW w:w="0" w:type="auto"/>
            <w:vMerge/>
            <w:tcBorders>
              <w:top w:val="nil"/>
              <w:left w:val="single" w:sz="18" w:space="0" w:color="auto"/>
              <w:bottom w:val="single" w:sz="4" w:space="0" w:color="auto"/>
              <w:right w:val="single" w:sz="4" w:space="0" w:color="auto"/>
            </w:tcBorders>
            <w:vAlign w:val="center"/>
            <w:hideMark/>
          </w:tcPr>
          <w:p w:rsidR="00353566" w:rsidRDefault="00353566" w:rsidP="00750AD7">
            <w:pPr>
              <w:spacing w:after="0" w:line="240" w:lineRule="auto"/>
              <w:jc w:val="center"/>
              <w:rPr>
                <w:rFonts w:ascii="Times New Roman" w:hAnsi="Times New Roman"/>
                <w:b/>
                <w:sz w:val="24"/>
                <w:szCs w:val="24"/>
                <w:lang w:val="cs-CZ" w:eastAsia="pl-PL"/>
              </w:rPr>
            </w:pPr>
          </w:p>
        </w:tc>
        <w:tc>
          <w:tcPr>
            <w:tcW w:w="666" w:type="dxa"/>
            <w:tcBorders>
              <w:top w:val="nil"/>
              <w:left w:val="nil"/>
              <w:bottom w:val="single" w:sz="4" w:space="0" w:color="auto"/>
              <w:right w:val="single" w:sz="18"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3</w:t>
            </w:r>
          </w:p>
        </w:tc>
        <w:tc>
          <w:tcPr>
            <w:tcW w:w="757" w:type="dxa"/>
            <w:tcBorders>
              <w:top w:val="nil"/>
              <w:left w:val="single" w:sz="18" w:space="0" w:color="auto"/>
              <w:bottom w:val="single" w:sz="4"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2</w:t>
            </w:r>
          </w:p>
        </w:tc>
        <w:tc>
          <w:tcPr>
            <w:tcW w:w="690" w:type="dxa"/>
            <w:tcBorders>
              <w:top w:val="nil"/>
              <w:left w:val="nil"/>
              <w:bottom w:val="single" w:sz="4"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5</w:t>
            </w:r>
          </w:p>
        </w:tc>
        <w:tc>
          <w:tcPr>
            <w:tcW w:w="709"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b/>
                <w:sz w:val="24"/>
                <w:szCs w:val="24"/>
                <w:lang w:val="cs-CZ" w:eastAsia="pl-PL"/>
              </w:rPr>
              <w:t>1</w:t>
            </w:r>
          </w:p>
        </w:tc>
        <w:tc>
          <w:tcPr>
            <w:tcW w:w="709" w:type="dxa"/>
            <w:tcBorders>
              <w:top w:val="nil"/>
              <w:left w:val="nil"/>
              <w:bottom w:val="single" w:sz="4"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2</w:t>
            </w:r>
          </w:p>
        </w:tc>
        <w:tc>
          <w:tcPr>
            <w:tcW w:w="708" w:type="dxa"/>
            <w:tcBorders>
              <w:top w:val="nil"/>
              <w:left w:val="nil"/>
              <w:bottom w:val="single" w:sz="4"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1</w:t>
            </w:r>
          </w:p>
        </w:tc>
        <w:tc>
          <w:tcPr>
            <w:tcW w:w="709" w:type="dxa"/>
            <w:tcBorders>
              <w:top w:val="nil"/>
              <w:left w:val="nil"/>
              <w:bottom w:val="single" w:sz="4"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1</w:t>
            </w:r>
          </w:p>
        </w:tc>
        <w:tc>
          <w:tcPr>
            <w:tcW w:w="1276" w:type="dxa"/>
            <w:tcBorders>
              <w:top w:val="nil"/>
              <w:left w:val="nil"/>
              <w:bottom w:val="single" w:sz="4" w:space="0" w:color="auto"/>
              <w:right w:val="single" w:sz="18"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12</w:t>
            </w:r>
          </w:p>
        </w:tc>
      </w:tr>
      <w:tr w:rsidR="00353566" w:rsidTr="00750AD7">
        <w:trPr>
          <w:trHeight w:val="454"/>
          <w:jc w:val="center"/>
        </w:trPr>
        <w:tc>
          <w:tcPr>
            <w:tcW w:w="0" w:type="auto"/>
            <w:vMerge/>
            <w:tcBorders>
              <w:top w:val="nil"/>
              <w:left w:val="single" w:sz="18" w:space="0" w:color="auto"/>
              <w:bottom w:val="single" w:sz="4" w:space="0" w:color="auto"/>
              <w:right w:val="single" w:sz="4" w:space="0" w:color="auto"/>
            </w:tcBorders>
            <w:vAlign w:val="center"/>
            <w:hideMark/>
          </w:tcPr>
          <w:p w:rsidR="00353566" w:rsidRDefault="00353566" w:rsidP="00750AD7">
            <w:pPr>
              <w:spacing w:after="0" w:line="240" w:lineRule="auto"/>
              <w:jc w:val="center"/>
              <w:rPr>
                <w:rFonts w:ascii="Times New Roman" w:hAnsi="Times New Roman"/>
                <w:b/>
                <w:sz w:val="24"/>
                <w:szCs w:val="24"/>
                <w:lang w:val="cs-CZ" w:eastAsia="pl-PL"/>
              </w:rPr>
            </w:pPr>
          </w:p>
        </w:tc>
        <w:tc>
          <w:tcPr>
            <w:tcW w:w="666" w:type="dxa"/>
            <w:tcBorders>
              <w:top w:val="nil"/>
              <w:left w:val="nil"/>
              <w:bottom w:val="single" w:sz="4" w:space="0" w:color="auto"/>
              <w:right w:val="single" w:sz="18"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4</w:t>
            </w:r>
          </w:p>
        </w:tc>
        <w:tc>
          <w:tcPr>
            <w:tcW w:w="757" w:type="dxa"/>
            <w:tcBorders>
              <w:top w:val="nil"/>
              <w:left w:val="single" w:sz="18" w:space="0" w:color="auto"/>
              <w:bottom w:val="single" w:sz="4"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1</w:t>
            </w:r>
          </w:p>
        </w:tc>
        <w:tc>
          <w:tcPr>
            <w:tcW w:w="690" w:type="dxa"/>
            <w:tcBorders>
              <w:top w:val="nil"/>
              <w:left w:val="nil"/>
              <w:bottom w:val="single" w:sz="4"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1</w:t>
            </w:r>
          </w:p>
        </w:tc>
        <w:tc>
          <w:tcPr>
            <w:tcW w:w="709" w:type="dxa"/>
            <w:tcBorders>
              <w:top w:val="nil"/>
              <w:left w:val="nil"/>
              <w:bottom w:val="single" w:sz="4"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7</w:t>
            </w:r>
          </w:p>
        </w:tc>
        <w:tc>
          <w:tcPr>
            <w:tcW w:w="709" w:type="dxa"/>
            <w:tcBorders>
              <w:top w:val="nil"/>
              <w:left w:val="nil"/>
              <w:bottom w:val="single" w:sz="4"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708" w:type="dxa"/>
            <w:tcBorders>
              <w:top w:val="nil"/>
              <w:left w:val="nil"/>
              <w:bottom w:val="single" w:sz="4"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2</w:t>
            </w:r>
          </w:p>
        </w:tc>
        <w:tc>
          <w:tcPr>
            <w:tcW w:w="709" w:type="dxa"/>
            <w:tcBorders>
              <w:top w:val="nil"/>
              <w:left w:val="nil"/>
              <w:bottom w:val="single" w:sz="4"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1</w:t>
            </w:r>
          </w:p>
        </w:tc>
        <w:tc>
          <w:tcPr>
            <w:tcW w:w="1276" w:type="dxa"/>
            <w:tcBorders>
              <w:top w:val="nil"/>
              <w:left w:val="nil"/>
              <w:bottom w:val="single" w:sz="4" w:space="0" w:color="auto"/>
              <w:right w:val="single" w:sz="18"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12</w:t>
            </w:r>
          </w:p>
        </w:tc>
      </w:tr>
      <w:tr w:rsidR="00353566" w:rsidTr="00750AD7">
        <w:trPr>
          <w:trHeight w:val="454"/>
          <w:jc w:val="center"/>
        </w:trPr>
        <w:tc>
          <w:tcPr>
            <w:tcW w:w="0" w:type="auto"/>
            <w:vMerge/>
            <w:tcBorders>
              <w:top w:val="nil"/>
              <w:left w:val="single" w:sz="18" w:space="0" w:color="auto"/>
              <w:bottom w:val="single" w:sz="4" w:space="0" w:color="auto"/>
              <w:right w:val="single" w:sz="4" w:space="0" w:color="auto"/>
            </w:tcBorders>
            <w:vAlign w:val="center"/>
            <w:hideMark/>
          </w:tcPr>
          <w:p w:rsidR="00353566" w:rsidRDefault="00353566" w:rsidP="00750AD7">
            <w:pPr>
              <w:spacing w:after="0" w:line="240" w:lineRule="auto"/>
              <w:jc w:val="center"/>
              <w:rPr>
                <w:rFonts w:ascii="Times New Roman" w:hAnsi="Times New Roman"/>
                <w:b/>
                <w:sz w:val="24"/>
                <w:szCs w:val="24"/>
                <w:lang w:val="cs-CZ" w:eastAsia="pl-PL"/>
              </w:rPr>
            </w:pPr>
          </w:p>
        </w:tc>
        <w:tc>
          <w:tcPr>
            <w:tcW w:w="666" w:type="dxa"/>
            <w:tcBorders>
              <w:top w:val="nil"/>
              <w:left w:val="nil"/>
              <w:bottom w:val="single" w:sz="4" w:space="0" w:color="auto"/>
              <w:right w:val="single" w:sz="18"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5</w:t>
            </w:r>
          </w:p>
        </w:tc>
        <w:tc>
          <w:tcPr>
            <w:tcW w:w="757" w:type="dxa"/>
            <w:tcBorders>
              <w:top w:val="nil"/>
              <w:left w:val="single" w:sz="18" w:space="0" w:color="auto"/>
              <w:bottom w:val="single" w:sz="4"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690" w:type="dxa"/>
            <w:tcBorders>
              <w:top w:val="nil"/>
              <w:left w:val="nil"/>
              <w:bottom w:val="single" w:sz="4"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709" w:type="dxa"/>
            <w:tcBorders>
              <w:top w:val="nil"/>
              <w:left w:val="nil"/>
              <w:bottom w:val="single" w:sz="4"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4</w:t>
            </w:r>
          </w:p>
        </w:tc>
        <w:tc>
          <w:tcPr>
            <w:tcW w:w="709" w:type="dxa"/>
            <w:tcBorders>
              <w:top w:val="nil"/>
              <w:left w:val="nil"/>
              <w:bottom w:val="single" w:sz="4"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2</w:t>
            </w:r>
          </w:p>
        </w:tc>
        <w:tc>
          <w:tcPr>
            <w:tcW w:w="708"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b/>
                <w:sz w:val="24"/>
                <w:szCs w:val="24"/>
                <w:lang w:val="cs-CZ" w:eastAsia="pl-PL"/>
              </w:rPr>
              <w:t>1</w:t>
            </w:r>
          </w:p>
        </w:tc>
        <w:tc>
          <w:tcPr>
            <w:tcW w:w="709" w:type="dxa"/>
            <w:tcBorders>
              <w:top w:val="nil"/>
              <w:left w:val="nil"/>
              <w:bottom w:val="single" w:sz="4"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1</w:t>
            </w:r>
          </w:p>
        </w:tc>
        <w:tc>
          <w:tcPr>
            <w:tcW w:w="1276" w:type="dxa"/>
            <w:tcBorders>
              <w:top w:val="nil"/>
              <w:left w:val="nil"/>
              <w:bottom w:val="single" w:sz="4" w:space="0" w:color="auto"/>
              <w:right w:val="single" w:sz="18"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8</w:t>
            </w:r>
          </w:p>
        </w:tc>
      </w:tr>
      <w:tr w:rsidR="00353566" w:rsidTr="00750AD7">
        <w:trPr>
          <w:trHeight w:val="454"/>
          <w:jc w:val="center"/>
        </w:trPr>
        <w:tc>
          <w:tcPr>
            <w:tcW w:w="0" w:type="auto"/>
            <w:vMerge/>
            <w:tcBorders>
              <w:top w:val="nil"/>
              <w:left w:val="single" w:sz="18" w:space="0" w:color="auto"/>
              <w:bottom w:val="single" w:sz="4" w:space="0" w:color="auto"/>
              <w:right w:val="single" w:sz="4" w:space="0" w:color="auto"/>
            </w:tcBorders>
            <w:vAlign w:val="center"/>
            <w:hideMark/>
          </w:tcPr>
          <w:p w:rsidR="00353566" w:rsidRDefault="00353566" w:rsidP="00750AD7">
            <w:pPr>
              <w:spacing w:after="0" w:line="240" w:lineRule="auto"/>
              <w:jc w:val="center"/>
              <w:rPr>
                <w:rFonts w:ascii="Times New Roman" w:hAnsi="Times New Roman"/>
                <w:b/>
                <w:sz w:val="24"/>
                <w:szCs w:val="24"/>
                <w:lang w:val="cs-CZ" w:eastAsia="pl-PL"/>
              </w:rPr>
            </w:pPr>
          </w:p>
        </w:tc>
        <w:tc>
          <w:tcPr>
            <w:tcW w:w="666" w:type="dxa"/>
            <w:tcBorders>
              <w:top w:val="nil"/>
              <w:left w:val="nil"/>
              <w:bottom w:val="single" w:sz="4" w:space="0" w:color="auto"/>
              <w:right w:val="single" w:sz="18"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6</w:t>
            </w:r>
          </w:p>
        </w:tc>
        <w:tc>
          <w:tcPr>
            <w:tcW w:w="757" w:type="dxa"/>
            <w:tcBorders>
              <w:top w:val="nil"/>
              <w:left w:val="single" w:sz="18" w:space="0" w:color="auto"/>
              <w:bottom w:val="single" w:sz="4"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2</w:t>
            </w:r>
          </w:p>
        </w:tc>
        <w:tc>
          <w:tcPr>
            <w:tcW w:w="690" w:type="dxa"/>
            <w:tcBorders>
              <w:top w:val="nil"/>
              <w:left w:val="nil"/>
              <w:bottom w:val="single" w:sz="4"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709" w:type="dxa"/>
            <w:tcBorders>
              <w:top w:val="nil"/>
              <w:left w:val="nil"/>
              <w:bottom w:val="single" w:sz="4"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1</w:t>
            </w:r>
          </w:p>
        </w:tc>
        <w:tc>
          <w:tcPr>
            <w:tcW w:w="709" w:type="dxa"/>
            <w:tcBorders>
              <w:top w:val="nil"/>
              <w:left w:val="nil"/>
              <w:bottom w:val="single" w:sz="4"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2</w:t>
            </w:r>
          </w:p>
        </w:tc>
        <w:tc>
          <w:tcPr>
            <w:tcW w:w="708" w:type="dxa"/>
            <w:tcBorders>
              <w:top w:val="nil"/>
              <w:left w:val="nil"/>
              <w:bottom w:val="single" w:sz="4"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2</w:t>
            </w:r>
          </w:p>
        </w:tc>
        <w:tc>
          <w:tcPr>
            <w:tcW w:w="709" w:type="dxa"/>
            <w:tcBorders>
              <w:top w:val="nil"/>
              <w:left w:val="nil"/>
              <w:bottom w:val="single" w:sz="4"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w:t>
            </w:r>
          </w:p>
        </w:tc>
        <w:tc>
          <w:tcPr>
            <w:tcW w:w="1276" w:type="dxa"/>
            <w:tcBorders>
              <w:top w:val="nil"/>
              <w:left w:val="nil"/>
              <w:bottom w:val="single" w:sz="4" w:space="0" w:color="auto"/>
              <w:right w:val="single" w:sz="18"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7</w:t>
            </w:r>
          </w:p>
        </w:tc>
      </w:tr>
      <w:tr w:rsidR="00353566" w:rsidTr="00750AD7">
        <w:trPr>
          <w:trHeight w:val="454"/>
          <w:jc w:val="center"/>
        </w:trPr>
        <w:tc>
          <w:tcPr>
            <w:tcW w:w="1540" w:type="dxa"/>
            <w:gridSpan w:val="2"/>
            <w:tcBorders>
              <w:top w:val="single" w:sz="4" w:space="0" w:color="auto"/>
              <w:left w:val="single" w:sz="18" w:space="0" w:color="auto"/>
              <w:bottom w:val="single" w:sz="18" w:space="0" w:color="auto"/>
              <w:right w:val="single" w:sz="18"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Celkem</w:t>
            </w:r>
          </w:p>
        </w:tc>
        <w:tc>
          <w:tcPr>
            <w:tcW w:w="757" w:type="dxa"/>
            <w:tcBorders>
              <w:top w:val="nil"/>
              <w:left w:val="single" w:sz="18" w:space="0" w:color="auto"/>
              <w:bottom w:val="single" w:sz="18"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11</w:t>
            </w:r>
          </w:p>
        </w:tc>
        <w:tc>
          <w:tcPr>
            <w:tcW w:w="690" w:type="dxa"/>
            <w:tcBorders>
              <w:top w:val="nil"/>
              <w:left w:val="nil"/>
              <w:bottom w:val="single" w:sz="18"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10</w:t>
            </w:r>
          </w:p>
        </w:tc>
        <w:tc>
          <w:tcPr>
            <w:tcW w:w="709" w:type="dxa"/>
            <w:tcBorders>
              <w:top w:val="nil"/>
              <w:left w:val="nil"/>
              <w:bottom w:val="single" w:sz="18"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14</w:t>
            </w:r>
          </w:p>
        </w:tc>
        <w:tc>
          <w:tcPr>
            <w:tcW w:w="709" w:type="dxa"/>
            <w:tcBorders>
              <w:top w:val="nil"/>
              <w:left w:val="nil"/>
              <w:bottom w:val="single" w:sz="18"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6</w:t>
            </w:r>
          </w:p>
        </w:tc>
        <w:tc>
          <w:tcPr>
            <w:tcW w:w="708" w:type="dxa"/>
            <w:tcBorders>
              <w:top w:val="nil"/>
              <w:left w:val="nil"/>
              <w:bottom w:val="single" w:sz="18"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6</w:t>
            </w:r>
          </w:p>
        </w:tc>
        <w:tc>
          <w:tcPr>
            <w:tcW w:w="709" w:type="dxa"/>
            <w:tcBorders>
              <w:top w:val="nil"/>
              <w:left w:val="nil"/>
              <w:bottom w:val="single" w:sz="18" w:space="0" w:color="auto"/>
              <w:right w:val="single" w:sz="4"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3</w:t>
            </w:r>
          </w:p>
        </w:tc>
        <w:tc>
          <w:tcPr>
            <w:tcW w:w="1276" w:type="dxa"/>
            <w:tcBorders>
              <w:top w:val="nil"/>
              <w:left w:val="nil"/>
              <w:bottom w:val="single" w:sz="18" w:space="0" w:color="auto"/>
              <w:right w:val="single" w:sz="18" w:space="0" w:color="auto"/>
            </w:tcBorders>
            <w:noWrap/>
            <w:vAlign w:val="center"/>
            <w:hideMark/>
          </w:tcPr>
          <w:p w:rsidR="00353566" w:rsidRDefault="00353566" w:rsidP="00750AD7">
            <w:pPr>
              <w:spacing w:after="0" w:line="240" w:lineRule="auto"/>
              <w:jc w:val="center"/>
              <w:rPr>
                <w:rFonts w:ascii="Times New Roman" w:hAnsi="Times New Roman"/>
                <w:sz w:val="24"/>
                <w:szCs w:val="24"/>
                <w:lang w:val="cs-CZ" w:eastAsia="pl-PL"/>
              </w:rPr>
            </w:pPr>
            <w:r>
              <w:rPr>
                <w:rFonts w:ascii="Times New Roman" w:hAnsi="Times New Roman"/>
                <w:sz w:val="24"/>
                <w:szCs w:val="24"/>
                <w:lang w:val="cs-CZ" w:eastAsia="pl-PL"/>
              </w:rPr>
              <w:t>50</w:t>
            </w:r>
          </w:p>
        </w:tc>
      </w:tr>
    </w:tbl>
    <w:p w:rsidR="00353566" w:rsidRDefault="00353566" w:rsidP="00353566">
      <w:pPr>
        <w:tabs>
          <w:tab w:val="left" w:pos="5295"/>
        </w:tabs>
        <w:spacing w:after="240" w:line="360" w:lineRule="auto"/>
        <w:jc w:val="both"/>
        <w:rPr>
          <w:rFonts w:ascii="Times New Roman" w:hAnsi="Times New Roman"/>
          <w:b/>
          <w:sz w:val="24"/>
          <w:szCs w:val="24"/>
          <w:lang w:val="cs-CZ" w:eastAsia="pl-PL"/>
        </w:rPr>
      </w:pPr>
    </w:p>
    <w:p w:rsidR="00001BB2" w:rsidRDefault="00001BB2" w:rsidP="00353566">
      <w:pPr>
        <w:tabs>
          <w:tab w:val="left" w:pos="5295"/>
        </w:tabs>
        <w:spacing w:after="240" w:line="360" w:lineRule="auto"/>
        <w:jc w:val="both"/>
        <w:rPr>
          <w:rFonts w:ascii="Times New Roman" w:hAnsi="Times New Roman"/>
          <w:b/>
          <w:sz w:val="24"/>
          <w:szCs w:val="24"/>
          <w:lang w:val="cs-CZ" w:eastAsia="pl-PL"/>
        </w:rPr>
      </w:pPr>
    </w:p>
    <w:p w:rsidR="00353566" w:rsidRPr="00435368" w:rsidRDefault="00353566" w:rsidP="00435368">
      <w:pPr>
        <w:pStyle w:val="Nagwek3"/>
        <w:ind w:left="851" w:hanging="851"/>
      </w:pPr>
      <w:bookmarkStart w:id="27" w:name="_Toc361938092"/>
      <w:r w:rsidRPr="00435368">
        <w:t>Výsledky hodnocení věku podle CVM u dospělých pacientů</w:t>
      </w:r>
      <w:bookmarkEnd w:id="27"/>
    </w:p>
    <w:p w:rsidR="00353566" w:rsidRDefault="00353566" w:rsidP="00353566">
      <w:pPr>
        <w:spacing w:after="0" w:line="240" w:lineRule="auto"/>
        <w:rPr>
          <w:rFonts w:ascii="Times New Roman" w:hAnsi="Times New Roman"/>
          <w:sz w:val="24"/>
          <w:szCs w:val="24"/>
          <w:lang w:val="cs-CZ" w:eastAsia="cs-CZ"/>
        </w:rPr>
      </w:pPr>
    </w:p>
    <w:p w:rsidR="00353566" w:rsidRDefault="00353566" w:rsidP="00353566">
      <w:pPr>
        <w:tabs>
          <w:tab w:val="left" w:pos="964"/>
        </w:tabs>
        <w:spacing w:after="240" w:line="360" w:lineRule="auto"/>
        <w:jc w:val="both"/>
        <w:rPr>
          <w:rFonts w:ascii="Times New Roman" w:hAnsi="Times New Roman" w:cs="System"/>
          <w:noProof/>
          <w:sz w:val="24"/>
          <w:szCs w:val="20"/>
          <w:lang w:val="cs-CZ" w:eastAsia="cs-CZ"/>
        </w:rPr>
      </w:pPr>
      <w:r>
        <w:rPr>
          <w:rFonts w:ascii="Times New Roman" w:hAnsi="Times New Roman" w:cs="System"/>
          <w:noProof/>
          <w:sz w:val="24"/>
          <w:szCs w:val="20"/>
          <w:lang w:val="cs-CZ" w:eastAsia="cs-CZ"/>
        </w:rPr>
        <w:t>Byly hodnoceny kefalogramy pacientů starších 18 let (průměrný věk 27,41 let). Bylo nalezeno, že v této skupině pouze 44 % pacientů je ve fázi CS6 (průměr věku 27,66) a ostatní jsou ve fázi CS5 (33,33 % - průměr věku 32,78), CS4 (22,58 % - věkový průměr 23,34). Při rozdělení podle pohlaví je situace znázorněna v tabulkách 16-19.</w:t>
      </w:r>
    </w:p>
    <w:p w:rsidR="00353566" w:rsidRDefault="00353566" w:rsidP="00353566">
      <w:pPr>
        <w:tabs>
          <w:tab w:val="left" w:pos="964"/>
        </w:tabs>
        <w:spacing w:after="240" w:line="360" w:lineRule="auto"/>
        <w:jc w:val="both"/>
        <w:rPr>
          <w:rFonts w:ascii="Times New Roman" w:hAnsi="Times New Roman" w:cs="System"/>
          <w:noProof/>
          <w:sz w:val="24"/>
          <w:szCs w:val="20"/>
          <w:lang w:val="cs-CZ" w:eastAsia="cs-CZ"/>
        </w:rPr>
      </w:pPr>
    </w:p>
    <w:p w:rsidR="00353566" w:rsidRDefault="00353566" w:rsidP="00977879">
      <w:pPr>
        <w:spacing w:line="240" w:lineRule="auto"/>
        <w:rPr>
          <w:rFonts w:ascii="Times New Roman" w:hAnsi="Times New Roman" w:cs="System"/>
          <w:b/>
          <w:bCs/>
          <w:noProof/>
          <w:sz w:val="20"/>
          <w:szCs w:val="20"/>
          <w:lang w:val="cs-CZ" w:eastAsia="cs-CZ"/>
        </w:rPr>
      </w:pPr>
      <w:r>
        <w:rPr>
          <w:rFonts w:ascii="Times New Roman" w:hAnsi="Times New Roman"/>
          <w:b/>
          <w:bCs/>
          <w:sz w:val="20"/>
          <w:szCs w:val="20"/>
          <w:lang w:val="cs-CZ" w:eastAsia="cs-CZ"/>
        </w:rPr>
        <w:t>Tab.</w:t>
      </w:r>
      <w:r w:rsidR="00001BB2">
        <w:rPr>
          <w:rFonts w:ascii="Times New Roman" w:hAnsi="Times New Roman"/>
          <w:b/>
          <w:bCs/>
          <w:sz w:val="20"/>
          <w:szCs w:val="20"/>
          <w:lang w:val="cs-CZ" w:eastAsia="cs-CZ"/>
        </w:rPr>
        <w:t xml:space="preserve"> </w:t>
      </w:r>
      <w:r>
        <w:rPr>
          <w:rFonts w:ascii="Times New Roman" w:hAnsi="Times New Roman"/>
          <w:b/>
          <w:bCs/>
          <w:sz w:val="20"/>
          <w:szCs w:val="20"/>
          <w:lang w:val="cs-CZ" w:eastAsia="cs-CZ"/>
        </w:rPr>
        <w:t xml:space="preserve">16.  </w:t>
      </w:r>
      <w:r>
        <w:rPr>
          <w:rFonts w:ascii="Times New Roman" w:hAnsi="Times New Roman" w:cs="System"/>
          <w:b/>
          <w:bCs/>
          <w:noProof/>
          <w:sz w:val="20"/>
          <w:szCs w:val="20"/>
          <w:lang w:val="cs-CZ" w:eastAsia="cs-CZ"/>
        </w:rPr>
        <w:t>Fáze CVM u dospělých pacientů.</w:t>
      </w:r>
    </w:p>
    <w:tbl>
      <w:tblPr>
        <w:tblW w:w="5878" w:type="dxa"/>
        <w:jc w:val="center"/>
        <w:tblInd w:w="55" w:type="dxa"/>
        <w:tblCellMar>
          <w:left w:w="70" w:type="dxa"/>
          <w:right w:w="70" w:type="dxa"/>
        </w:tblCellMar>
        <w:tblLook w:val="00A0" w:firstRow="1" w:lastRow="0" w:firstColumn="1" w:lastColumn="0" w:noHBand="0" w:noVBand="0"/>
      </w:tblPr>
      <w:tblGrid>
        <w:gridCol w:w="1387"/>
        <w:gridCol w:w="1561"/>
        <w:gridCol w:w="1465"/>
        <w:gridCol w:w="1465"/>
      </w:tblGrid>
      <w:tr w:rsidR="00353566" w:rsidTr="00750AD7">
        <w:trPr>
          <w:trHeight w:val="454"/>
          <w:jc w:val="center"/>
        </w:trPr>
        <w:tc>
          <w:tcPr>
            <w:tcW w:w="1387" w:type="dxa"/>
            <w:tcBorders>
              <w:top w:val="single" w:sz="18" w:space="0" w:color="auto"/>
              <w:left w:val="single" w:sz="18" w:space="0" w:color="auto"/>
              <w:bottom w:val="single" w:sz="18" w:space="0" w:color="auto"/>
              <w:right w:val="single" w:sz="18" w:space="0" w:color="auto"/>
            </w:tcBorders>
            <w:shd w:val="clear" w:color="auto" w:fill="DBE5F1"/>
            <w:vAlign w:val="center"/>
          </w:tcPr>
          <w:p w:rsidR="00353566" w:rsidRDefault="00353566" w:rsidP="00750AD7">
            <w:pPr>
              <w:spacing w:after="0" w:line="240" w:lineRule="auto"/>
              <w:jc w:val="center"/>
              <w:rPr>
                <w:rFonts w:ascii="Arial" w:hAnsi="Arial" w:cs="Arial"/>
                <w:sz w:val="20"/>
                <w:szCs w:val="20"/>
                <w:lang w:val="cs-CZ" w:eastAsia="pl-PL"/>
              </w:rPr>
            </w:pPr>
          </w:p>
        </w:tc>
        <w:tc>
          <w:tcPr>
            <w:tcW w:w="1561" w:type="dxa"/>
            <w:tcBorders>
              <w:top w:val="single" w:sz="18" w:space="0" w:color="auto"/>
              <w:left w:val="single" w:sz="18" w:space="0" w:color="auto"/>
              <w:bottom w:val="single" w:sz="18" w:space="0" w:color="auto"/>
              <w:right w:val="single" w:sz="4" w:space="0" w:color="auto"/>
            </w:tcBorders>
            <w:shd w:val="clear" w:color="auto" w:fill="DBE5F1"/>
            <w:vAlign w:val="center"/>
            <w:hideMark/>
          </w:tcPr>
          <w:p w:rsidR="00353566" w:rsidRDefault="00353566" w:rsidP="00750AD7">
            <w:pPr>
              <w:spacing w:after="0" w:line="240" w:lineRule="auto"/>
              <w:jc w:val="center"/>
              <w:rPr>
                <w:rFonts w:ascii="Arial" w:hAnsi="Arial" w:cs="Arial"/>
                <w:b/>
                <w:sz w:val="20"/>
                <w:szCs w:val="20"/>
                <w:lang w:val="cs-CZ" w:eastAsia="pl-PL"/>
              </w:rPr>
            </w:pPr>
            <w:r>
              <w:rPr>
                <w:rFonts w:ascii="Arial" w:hAnsi="Arial" w:cs="Arial"/>
                <w:b/>
                <w:sz w:val="20"/>
                <w:szCs w:val="20"/>
                <w:lang w:val="cs-CZ" w:eastAsia="pl-PL"/>
              </w:rPr>
              <w:t>CS4</w:t>
            </w:r>
          </w:p>
        </w:tc>
        <w:tc>
          <w:tcPr>
            <w:tcW w:w="1465" w:type="dxa"/>
            <w:tcBorders>
              <w:top w:val="single" w:sz="18" w:space="0" w:color="auto"/>
              <w:left w:val="nil"/>
              <w:bottom w:val="single" w:sz="18" w:space="0" w:color="auto"/>
              <w:right w:val="single" w:sz="4" w:space="0" w:color="auto"/>
            </w:tcBorders>
            <w:shd w:val="clear" w:color="auto" w:fill="DBE5F1"/>
            <w:vAlign w:val="center"/>
            <w:hideMark/>
          </w:tcPr>
          <w:p w:rsidR="00353566" w:rsidRDefault="00353566" w:rsidP="00750AD7">
            <w:pPr>
              <w:spacing w:after="0" w:line="240" w:lineRule="auto"/>
              <w:jc w:val="center"/>
              <w:rPr>
                <w:rFonts w:ascii="Arial" w:hAnsi="Arial" w:cs="Arial"/>
                <w:b/>
                <w:sz w:val="20"/>
                <w:szCs w:val="20"/>
                <w:lang w:val="cs-CZ" w:eastAsia="pl-PL"/>
              </w:rPr>
            </w:pPr>
            <w:r>
              <w:rPr>
                <w:rFonts w:ascii="Arial" w:hAnsi="Arial" w:cs="Arial"/>
                <w:b/>
                <w:sz w:val="20"/>
                <w:szCs w:val="20"/>
                <w:lang w:val="cs-CZ" w:eastAsia="pl-PL"/>
              </w:rPr>
              <w:t>CS5</w:t>
            </w:r>
          </w:p>
        </w:tc>
        <w:tc>
          <w:tcPr>
            <w:tcW w:w="1465" w:type="dxa"/>
            <w:tcBorders>
              <w:top w:val="single" w:sz="18" w:space="0" w:color="auto"/>
              <w:left w:val="nil"/>
              <w:bottom w:val="single" w:sz="18" w:space="0" w:color="auto"/>
              <w:right w:val="single" w:sz="18" w:space="0" w:color="auto"/>
            </w:tcBorders>
            <w:shd w:val="clear" w:color="auto" w:fill="DBE5F1"/>
            <w:vAlign w:val="center"/>
            <w:hideMark/>
          </w:tcPr>
          <w:p w:rsidR="00353566" w:rsidRDefault="00353566" w:rsidP="00750AD7">
            <w:pPr>
              <w:spacing w:after="0" w:line="240" w:lineRule="auto"/>
              <w:jc w:val="center"/>
              <w:rPr>
                <w:rFonts w:ascii="Arial" w:hAnsi="Arial" w:cs="Arial"/>
                <w:b/>
                <w:sz w:val="20"/>
                <w:szCs w:val="20"/>
                <w:lang w:val="cs-CZ" w:eastAsia="pl-PL"/>
              </w:rPr>
            </w:pPr>
            <w:r>
              <w:rPr>
                <w:rFonts w:ascii="Arial" w:hAnsi="Arial" w:cs="Arial"/>
                <w:b/>
                <w:sz w:val="20"/>
                <w:szCs w:val="20"/>
                <w:lang w:val="cs-CZ" w:eastAsia="pl-PL"/>
              </w:rPr>
              <w:t>CS6</w:t>
            </w:r>
          </w:p>
        </w:tc>
      </w:tr>
      <w:tr w:rsidR="00353566" w:rsidTr="00750AD7">
        <w:trPr>
          <w:trHeight w:val="454"/>
          <w:jc w:val="center"/>
        </w:trPr>
        <w:tc>
          <w:tcPr>
            <w:tcW w:w="1387" w:type="dxa"/>
            <w:tcBorders>
              <w:top w:val="single" w:sz="18" w:space="0" w:color="auto"/>
              <w:left w:val="single" w:sz="18" w:space="0" w:color="auto"/>
              <w:bottom w:val="single" w:sz="4" w:space="0" w:color="auto"/>
              <w:right w:val="single" w:sz="18" w:space="0" w:color="auto"/>
            </w:tcBorders>
            <w:shd w:val="clear" w:color="auto" w:fill="DBE5F1"/>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Ženy</w:t>
            </w:r>
          </w:p>
        </w:tc>
        <w:tc>
          <w:tcPr>
            <w:tcW w:w="1561" w:type="dxa"/>
            <w:tcBorders>
              <w:top w:val="single" w:sz="18" w:space="0" w:color="auto"/>
              <w:left w:val="single" w:sz="18" w:space="0" w:color="auto"/>
              <w:bottom w:val="single" w:sz="4" w:space="0" w:color="auto"/>
              <w:right w:val="single" w:sz="4"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22,37 %</w:t>
            </w:r>
          </w:p>
        </w:tc>
        <w:tc>
          <w:tcPr>
            <w:tcW w:w="1465" w:type="dxa"/>
            <w:tcBorders>
              <w:top w:val="single" w:sz="18" w:space="0" w:color="auto"/>
              <w:left w:val="nil"/>
              <w:bottom w:val="single" w:sz="4" w:space="0" w:color="auto"/>
              <w:right w:val="single" w:sz="4"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34,21 %</w:t>
            </w:r>
          </w:p>
        </w:tc>
        <w:tc>
          <w:tcPr>
            <w:tcW w:w="1465" w:type="dxa"/>
            <w:tcBorders>
              <w:top w:val="single" w:sz="18" w:space="0" w:color="auto"/>
              <w:left w:val="nil"/>
              <w:bottom w:val="single" w:sz="4" w:space="0" w:color="auto"/>
              <w:right w:val="single" w:sz="18"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43,42 %</w:t>
            </w:r>
          </w:p>
        </w:tc>
      </w:tr>
      <w:tr w:rsidR="00353566" w:rsidTr="00750AD7">
        <w:trPr>
          <w:trHeight w:val="454"/>
          <w:jc w:val="center"/>
        </w:trPr>
        <w:tc>
          <w:tcPr>
            <w:tcW w:w="1387" w:type="dxa"/>
            <w:tcBorders>
              <w:top w:val="single" w:sz="4" w:space="0" w:color="auto"/>
              <w:left w:val="single" w:sz="18" w:space="0" w:color="auto"/>
              <w:bottom w:val="single" w:sz="2" w:space="0" w:color="auto"/>
              <w:right w:val="single" w:sz="18" w:space="0" w:color="auto"/>
            </w:tcBorders>
            <w:shd w:val="clear" w:color="auto" w:fill="DBE5F1"/>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Muži</w:t>
            </w:r>
          </w:p>
        </w:tc>
        <w:tc>
          <w:tcPr>
            <w:tcW w:w="1561" w:type="dxa"/>
            <w:tcBorders>
              <w:top w:val="single" w:sz="4" w:space="0" w:color="auto"/>
              <w:left w:val="single" w:sz="18" w:space="0" w:color="auto"/>
              <w:bottom w:val="single" w:sz="2" w:space="0" w:color="auto"/>
              <w:right w:val="single" w:sz="4"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23,53 %</w:t>
            </w:r>
          </w:p>
        </w:tc>
        <w:tc>
          <w:tcPr>
            <w:tcW w:w="1465" w:type="dxa"/>
            <w:tcBorders>
              <w:top w:val="single" w:sz="4" w:space="0" w:color="auto"/>
              <w:left w:val="nil"/>
              <w:bottom w:val="single" w:sz="2" w:space="0" w:color="auto"/>
              <w:right w:val="single" w:sz="4"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29,41 %</w:t>
            </w:r>
          </w:p>
        </w:tc>
        <w:tc>
          <w:tcPr>
            <w:tcW w:w="1465" w:type="dxa"/>
            <w:tcBorders>
              <w:top w:val="single" w:sz="4" w:space="0" w:color="auto"/>
              <w:left w:val="nil"/>
              <w:bottom w:val="single" w:sz="2" w:space="0" w:color="auto"/>
              <w:right w:val="single" w:sz="18"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47,06 %</w:t>
            </w:r>
          </w:p>
        </w:tc>
      </w:tr>
      <w:tr w:rsidR="00353566" w:rsidTr="00750AD7">
        <w:trPr>
          <w:trHeight w:val="454"/>
          <w:jc w:val="center"/>
        </w:trPr>
        <w:tc>
          <w:tcPr>
            <w:tcW w:w="1387" w:type="dxa"/>
            <w:tcBorders>
              <w:top w:val="single" w:sz="2" w:space="0" w:color="auto"/>
              <w:left w:val="single" w:sz="18" w:space="0" w:color="auto"/>
              <w:bottom w:val="single" w:sz="18" w:space="0" w:color="auto"/>
              <w:right w:val="single" w:sz="18" w:space="0" w:color="auto"/>
            </w:tcBorders>
            <w:shd w:val="clear" w:color="auto" w:fill="DBE5F1"/>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Celkem</w:t>
            </w:r>
          </w:p>
        </w:tc>
        <w:tc>
          <w:tcPr>
            <w:tcW w:w="1561" w:type="dxa"/>
            <w:tcBorders>
              <w:top w:val="single" w:sz="2" w:space="0" w:color="auto"/>
              <w:left w:val="single" w:sz="18" w:space="0" w:color="auto"/>
              <w:bottom w:val="single" w:sz="18" w:space="0" w:color="auto"/>
              <w:right w:val="single" w:sz="4"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22,58 %</w:t>
            </w:r>
          </w:p>
        </w:tc>
        <w:tc>
          <w:tcPr>
            <w:tcW w:w="1465" w:type="dxa"/>
            <w:tcBorders>
              <w:top w:val="single" w:sz="2" w:space="0" w:color="auto"/>
              <w:left w:val="nil"/>
              <w:bottom w:val="single" w:sz="18" w:space="0" w:color="auto"/>
              <w:right w:val="single" w:sz="4"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33,33 %</w:t>
            </w:r>
          </w:p>
        </w:tc>
        <w:tc>
          <w:tcPr>
            <w:tcW w:w="1465" w:type="dxa"/>
            <w:tcBorders>
              <w:top w:val="single" w:sz="2" w:space="0" w:color="auto"/>
              <w:left w:val="nil"/>
              <w:bottom w:val="single" w:sz="18" w:space="0" w:color="auto"/>
              <w:right w:val="single" w:sz="18"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44,09 %</w:t>
            </w:r>
          </w:p>
        </w:tc>
      </w:tr>
    </w:tbl>
    <w:p w:rsidR="00353566" w:rsidRDefault="00353566" w:rsidP="00353566">
      <w:pPr>
        <w:tabs>
          <w:tab w:val="left" w:pos="964"/>
        </w:tabs>
        <w:spacing w:after="240" w:line="360" w:lineRule="auto"/>
        <w:jc w:val="both"/>
        <w:rPr>
          <w:rFonts w:ascii="System" w:hAnsi="System" w:cs="System"/>
          <w:noProof/>
          <w:sz w:val="20"/>
          <w:szCs w:val="20"/>
          <w:lang w:val="cs-CZ" w:eastAsia="cs-CZ"/>
        </w:rPr>
      </w:pPr>
    </w:p>
    <w:p w:rsidR="00353566" w:rsidRDefault="00353566" w:rsidP="00353566">
      <w:pPr>
        <w:tabs>
          <w:tab w:val="left" w:pos="964"/>
        </w:tabs>
        <w:spacing w:after="240" w:line="360" w:lineRule="auto"/>
        <w:jc w:val="both"/>
        <w:rPr>
          <w:rFonts w:ascii="System" w:hAnsi="System" w:cs="System"/>
          <w:noProof/>
          <w:sz w:val="20"/>
          <w:szCs w:val="20"/>
          <w:lang w:val="cs-CZ" w:eastAsia="cs-CZ"/>
        </w:rPr>
      </w:pPr>
    </w:p>
    <w:p w:rsidR="00353566" w:rsidRDefault="00353566" w:rsidP="00353566">
      <w:pPr>
        <w:tabs>
          <w:tab w:val="left" w:pos="964"/>
        </w:tabs>
        <w:spacing w:after="240" w:line="360" w:lineRule="auto"/>
        <w:jc w:val="both"/>
        <w:rPr>
          <w:rFonts w:ascii="System" w:hAnsi="System" w:cs="System"/>
          <w:noProof/>
          <w:sz w:val="20"/>
          <w:szCs w:val="20"/>
          <w:lang w:val="cs-CZ" w:eastAsia="cs-CZ"/>
        </w:rPr>
      </w:pPr>
    </w:p>
    <w:p w:rsidR="00353566" w:rsidRDefault="00353566" w:rsidP="00750AD7">
      <w:pPr>
        <w:spacing w:after="0" w:line="360" w:lineRule="auto"/>
        <w:rPr>
          <w:rFonts w:ascii="System" w:hAnsi="System" w:cs="System"/>
          <w:b/>
          <w:bCs/>
          <w:noProof/>
          <w:sz w:val="20"/>
          <w:szCs w:val="20"/>
          <w:lang w:val="cs-CZ" w:eastAsia="cs-CZ"/>
        </w:rPr>
      </w:pPr>
      <w:r>
        <w:rPr>
          <w:rFonts w:ascii="Times New Roman" w:hAnsi="Times New Roman"/>
          <w:b/>
          <w:bCs/>
          <w:sz w:val="20"/>
          <w:szCs w:val="20"/>
          <w:lang w:val="cs-CZ" w:eastAsia="cs-CZ"/>
        </w:rPr>
        <w:lastRenderedPageBreak/>
        <w:t>Tab.</w:t>
      </w:r>
      <w:r w:rsidR="00001BB2">
        <w:rPr>
          <w:rFonts w:ascii="Times New Roman" w:hAnsi="Times New Roman"/>
          <w:b/>
          <w:bCs/>
          <w:sz w:val="20"/>
          <w:szCs w:val="20"/>
          <w:lang w:val="cs-CZ" w:eastAsia="cs-CZ"/>
        </w:rPr>
        <w:t xml:space="preserve"> </w:t>
      </w:r>
      <w:r>
        <w:rPr>
          <w:rFonts w:ascii="Times New Roman" w:hAnsi="Times New Roman"/>
          <w:b/>
          <w:bCs/>
          <w:sz w:val="20"/>
          <w:szCs w:val="20"/>
          <w:lang w:val="cs-CZ" w:eastAsia="cs-CZ"/>
        </w:rPr>
        <w:t xml:space="preserve">17.  </w:t>
      </w:r>
      <w:r>
        <w:rPr>
          <w:rFonts w:ascii="System" w:hAnsi="System" w:cs="System"/>
          <w:b/>
          <w:bCs/>
          <w:noProof/>
          <w:sz w:val="20"/>
          <w:szCs w:val="20"/>
          <w:lang w:val="cs-CZ" w:eastAsia="cs-CZ"/>
        </w:rPr>
        <w:t>Průměrný věk dospělých pacientů u jednotlivých fází CVM</w:t>
      </w:r>
    </w:p>
    <w:tbl>
      <w:tblPr>
        <w:tblW w:w="5743" w:type="dxa"/>
        <w:jc w:val="center"/>
        <w:tblInd w:w="55" w:type="dxa"/>
        <w:tblCellMar>
          <w:left w:w="70" w:type="dxa"/>
          <w:right w:w="70" w:type="dxa"/>
        </w:tblCellMar>
        <w:tblLook w:val="00A0" w:firstRow="1" w:lastRow="0" w:firstColumn="1" w:lastColumn="0" w:noHBand="0" w:noVBand="0"/>
      </w:tblPr>
      <w:tblGrid>
        <w:gridCol w:w="1355"/>
        <w:gridCol w:w="1526"/>
        <w:gridCol w:w="1431"/>
        <w:gridCol w:w="1431"/>
      </w:tblGrid>
      <w:tr w:rsidR="00353566" w:rsidTr="00750AD7">
        <w:trPr>
          <w:trHeight w:val="836"/>
          <w:jc w:val="center"/>
        </w:trPr>
        <w:tc>
          <w:tcPr>
            <w:tcW w:w="1355" w:type="dxa"/>
            <w:tcBorders>
              <w:top w:val="single" w:sz="18" w:space="0" w:color="auto"/>
              <w:left w:val="single" w:sz="18" w:space="0" w:color="auto"/>
              <w:bottom w:val="single" w:sz="18" w:space="0" w:color="auto"/>
              <w:right w:val="single" w:sz="18" w:space="0" w:color="auto"/>
            </w:tcBorders>
            <w:shd w:val="clear" w:color="auto" w:fill="DBE5F1"/>
            <w:vAlign w:val="center"/>
          </w:tcPr>
          <w:p w:rsidR="00353566" w:rsidRDefault="00353566" w:rsidP="00750AD7">
            <w:pPr>
              <w:spacing w:after="0" w:line="240" w:lineRule="auto"/>
              <w:jc w:val="center"/>
              <w:rPr>
                <w:rFonts w:ascii="Arial" w:hAnsi="Arial" w:cs="Arial"/>
                <w:sz w:val="20"/>
                <w:szCs w:val="20"/>
                <w:lang w:val="cs-CZ" w:eastAsia="pl-PL"/>
              </w:rPr>
            </w:pPr>
          </w:p>
        </w:tc>
        <w:tc>
          <w:tcPr>
            <w:tcW w:w="1526" w:type="dxa"/>
            <w:tcBorders>
              <w:top w:val="single" w:sz="18" w:space="0" w:color="auto"/>
              <w:left w:val="single" w:sz="18" w:space="0" w:color="auto"/>
              <w:bottom w:val="single" w:sz="18" w:space="0" w:color="auto"/>
              <w:right w:val="single" w:sz="4" w:space="0" w:color="auto"/>
            </w:tcBorders>
            <w:shd w:val="clear" w:color="auto" w:fill="DBE5F1"/>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Průměrný věk</w:t>
            </w:r>
          </w:p>
          <w:p w:rsidR="00353566" w:rsidRDefault="00353566" w:rsidP="00750AD7">
            <w:pPr>
              <w:spacing w:after="0" w:line="240" w:lineRule="auto"/>
              <w:jc w:val="center"/>
              <w:rPr>
                <w:rFonts w:ascii="Arial" w:hAnsi="Arial" w:cs="Arial"/>
                <w:b/>
                <w:sz w:val="20"/>
                <w:szCs w:val="20"/>
                <w:lang w:val="cs-CZ" w:eastAsia="pl-PL"/>
              </w:rPr>
            </w:pPr>
            <w:r>
              <w:rPr>
                <w:rFonts w:ascii="Arial" w:hAnsi="Arial" w:cs="Arial"/>
                <w:b/>
                <w:sz w:val="20"/>
                <w:szCs w:val="20"/>
                <w:lang w:val="cs-CZ" w:eastAsia="pl-PL"/>
              </w:rPr>
              <w:t>CS4</w:t>
            </w:r>
          </w:p>
        </w:tc>
        <w:tc>
          <w:tcPr>
            <w:tcW w:w="1431" w:type="dxa"/>
            <w:tcBorders>
              <w:top w:val="single" w:sz="18" w:space="0" w:color="auto"/>
              <w:left w:val="nil"/>
              <w:bottom w:val="single" w:sz="18" w:space="0" w:color="auto"/>
              <w:right w:val="single" w:sz="4" w:space="0" w:color="auto"/>
            </w:tcBorders>
            <w:shd w:val="clear" w:color="auto" w:fill="DBE5F1"/>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Průměrný věk</w:t>
            </w:r>
          </w:p>
          <w:p w:rsidR="00353566" w:rsidRDefault="00353566" w:rsidP="00750AD7">
            <w:pPr>
              <w:spacing w:after="0" w:line="240" w:lineRule="auto"/>
              <w:jc w:val="center"/>
              <w:rPr>
                <w:rFonts w:ascii="Arial" w:hAnsi="Arial" w:cs="Arial"/>
                <w:b/>
                <w:sz w:val="20"/>
                <w:szCs w:val="20"/>
                <w:lang w:val="cs-CZ" w:eastAsia="pl-PL"/>
              </w:rPr>
            </w:pPr>
            <w:r>
              <w:rPr>
                <w:rFonts w:ascii="Arial" w:hAnsi="Arial" w:cs="Arial"/>
                <w:b/>
                <w:sz w:val="20"/>
                <w:szCs w:val="20"/>
                <w:lang w:val="cs-CZ" w:eastAsia="pl-PL"/>
              </w:rPr>
              <w:t>CS5</w:t>
            </w:r>
          </w:p>
        </w:tc>
        <w:tc>
          <w:tcPr>
            <w:tcW w:w="1431" w:type="dxa"/>
            <w:tcBorders>
              <w:top w:val="single" w:sz="18" w:space="0" w:color="auto"/>
              <w:left w:val="nil"/>
              <w:bottom w:val="single" w:sz="18" w:space="0" w:color="auto"/>
              <w:right w:val="single" w:sz="18" w:space="0" w:color="auto"/>
            </w:tcBorders>
            <w:shd w:val="clear" w:color="auto" w:fill="DBE5F1"/>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Průměrný věk</w:t>
            </w:r>
          </w:p>
          <w:p w:rsidR="00353566" w:rsidRDefault="00353566" w:rsidP="00750AD7">
            <w:pPr>
              <w:spacing w:after="0" w:line="240" w:lineRule="auto"/>
              <w:jc w:val="center"/>
              <w:rPr>
                <w:rFonts w:ascii="Arial" w:hAnsi="Arial" w:cs="Arial"/>
                <w:sz w:val="20"/>
                <w:szCs w:val="20"/>
                <w:lang w:val="cs-CZ" w:eastAsia="pl-PL"/>
              </w:rPr>
            </w:pPr>
            <w:r>
              <w:rPr>
                <w:rFonts w:ascii="Arial" w:hAnsi="Arial" w:cs="Arial"/>
                <w:b/>
                <w:sz w:val="20"/>
                <w:szCs w:val="20"/>
                <w:lang w:val="cs-CZ" w:eastAsia="pl-PL"/>
              </w:rPr>
              <w:t>CS6</w:t>
            </w:r>
          </w:p>
        </w:tc>
      </w:tr>
      <w:tr w:rsidR="00353566" w:rsidTr="00750AD7">
        <w:trPr>
          <w:trHeight w:val="548"/>
          <w:jc w:val="center"/>
        </w:trPr>
        <w:tc>
          <w:tcPr>
            <w:tcW w:w="1355" w:type="dxa"/>
            <w:tcBorders>
              <w:top w:val="single" w:sz="18" w:space="0" w:color="auto"/>
              <w:left w:val="single" w:sz="18" w:space="0" w:color="auto"/>
              <w:bottom w:val="single" w:sz="4" w:space="0" w:color="auto"/>
              <w:right w:val="single" w:sz="18" w:space="0" w:color="auto"/>
            </w:tcBorders>
            <w:shd w:val="clear" w:color="auto" w:fill="DBE5F1"/>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Ženy</w:t>
            </w:r>
          </w:p>
        </w:tc>
        <w:tc>
          <w:tcPr>
            <w:tcW w:w="1526" w:type="dxa"/>
            <w:tcBorders>
              <w:top w:val="single" w:sz="18" w:space="0" w:color="auto"/>
              <w:left w:val="single" w:sz="18" w:space="0" w:color="auto"/>
              <w:bottom w:val="single" w:sz="4" w:space="0" w:color="auto"/>
              <w:right w:val="single" w:sz="4"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25,93</w:t>
            </w:r>
          </w:p>
        </w:tc>
        <w:tc>
          <w:tcPr>
            <w:tcW w:w="1431" w:type="dxa"/>
            <w:tcBorders>
              <w:top w:val="single" w:sz="18" w:space="0" w:color="auto"/>
              <w:left w:val="nil"/>
              <w:bottom w:val="single" w:sz="4" w:space="0" w:color="auto"/>
              <w:right w:val="single" w:sz="4"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28,96</w:t>
            </w:r>
          </w:p>
        </w:tc>
        <w:tc>
          <w:tcPr>
            <w:tcW w:w="1431" w:type="dxa"/>
            <w:tcBorders>
              <w:top w:val="single" w:sz="18" w:space="0" w:color="auto"/>
              <w:left w:val="nil"/>
              <w:bottom w:val="single" w:sz="4" w:space="0" w:color="auto"/>
              <w:right w:val="single" w:sz="18"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26,36</w:t>
            </w:r>
          </w:p>
        </w:tc>
      </w:tr>
      <w:tr w:rsidR="00353566" w:rsidTr="00750AD7">
        <w:trPr>
          <w:trHeight w:val="548"/>
          <w:jc w:val="center"/>
        </w:trPr>
        <w:tc>
          <w:tcPr>
            <w:tcW w:w="1355" w:type="dxa"/>
            <w:tcBorders>
              <w:top w:val="single" w:sz="4" w:space="0" w:color="auto"/>
              <w:left w:val="single" w:sz="18" w:space="0" w:color="auto"/>
              <w:bottom w:val="single" w:sz="2" w:space="0" w:color="auto"/>
              <w:right w:val="single" w:sz="18" w:space="0" w:color="auto"/>
            </w:tcBorders>
            <w:shd w:val="clear" w:color="auto" w:fill="DBE5F1"/>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Muži</w:t>
            </w:r>
          </w:p>
        </w:tc>
        <w:tc>
          <w:tcPr>
            <w:tcW w:w="1526" w:type="dxa"/>
            <w:tcBorders>
              <w:top w:val="single" w:sz="4" w:space="0" w:color="auto"/>
              <w:left w:val="single" w:sz="18" w:space="0" w:color="auto"/>
              <w:bottom w:val="single" w:sz="2" w:space="0" w:color="auto"/>
              <w:right w:val="single" w:sz="4"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29,11</w:t>
            </w:r>
          </w:p>
        </w:tc>
        <w:tc>
          <w:tcPr>
            <w:tcW w:w="1431" w:type="dxa"/>
            <w:tcBorders>
              <w:top w:val="single" w:sz="4" w:space="0" w:color="auto"/>
              <w:left w:val="nil"/>
              <w:bottom w:val="single" w:sz="2" w:space="0" w:color="auto"/>
              <w:right w:val="single" w:sz="4"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29,51</w:t>
            </w:r>
          </w:p>
        </w:tc>
        <w:tc>
          <w:tcPr>
            <w:tcW w:w="1431" w:type="dxa"/>
            <w:tcBorders>
              <w:top w:val="single" w:sz="4" w:space="0" w:color="auto"/>
              <w:left w:val="nil"/>
              <w:bottom w:val="single" w:sz="2" w:space="0" w:color="auto"/>
              <w:right w:val="single" w:sz="18"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28,62</w:t>
            </w:r>
          </w:p>
        </w:tc>
      </w:tr>
      <w:tr w:rsidR="00353566" w:rsidTr="00750AD7">
        <w:trPr>
          <w:trHeight w:val="548"/>
          <w:jc w:val="center"/>
        </w:trPr>
        <w:tc>
          <w:tcPr>
            <w:tcW w:w="1355" w:type="dxa"/>
            <w:tcBorders>
              <w:top w:val="single" w:sz="2" w:space="0" w:color="auto"/>
              <w:left w:val="single" w:sz="18" w:space="0" w:color="auto"/>
              <w:bottom w:val="single" w:sz="18" w:space="0" w:color="auto"/>
              <w:right w:val="single" w:sz="18" w:space="0" w:color="auto"/>
            </w:tcBorders>
            <w:shd w:val="clear" w:color="auto" w:fill="DBE5F1"/>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Celkem</w:t>
            </w:r>
          </w:p>
        </w:tc>
        <w:tc>
          <w:tcPr>
            <w:tcW w:w="1526" w:type="dxa"/>
            <w:tcBorders>
              <w:top w:val="single" w:sz="2" w:space="0" w:color="auto"/>
              <w:left w:val="single" w:sz="18" w:space="0" w:color="auto"/>
              <w:bottom w:val="single" w:sz="18" w:space="0" w:color="auto"/>
              <w:right w:val="single" w:sz="4"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23,34</w:t>
            </w:r>
          </w:p>
        </w:tc>
        <w:tc>
          <w:tcPr>
            <w:tcW w:w="1431" w:type="dxa"/>
            <w:tcBorders>
              <w:top w:val="single" w:sz="2" w:space="0" w:color="auto"/>
              <w:left w:val="nil"/>
              <w:bottom w:val="single" w:sz="18" w:space="0" w:color="auto"/>
              <w:right w:val="single" w:sz="4"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32,78</w:t>
            </w:r>
          </w:p>
        </w:tc>
        <w:tc>
          <w:tcPr>
            <w:tcW w:w="1431" w:type="dxa"/>
            <w:tcBorders>
              <w:top w:val="single" w:sz="2" w:space="0" w:color="auto"/>
              <w:left w:val="nil"/>
              <w:bottom w:val="single" w:sz="18" w:space="0" w:color="auto"/>
              <w:right w:val="single" w:sz="18"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27,66</w:t>
            </w:r>
          </w:p>
        </w:tc>
      </w:tr>
    </w:tbl>
    <w:p w:rsidR="00353566" w:rsidRDefault="00353566" w:rsidP="00353566">
      <w:pPr>
        <w:tabs>
          <w:tab w:val="left" w:pos="964"/>
        </w:tabs>
        <w:spacing w:after="240" w:line="360" w:lineRule="auto"/>
        <w:jc w:val="both"/>
        <w:rPr>
          <w:rFonts w:ascii="System" w:hAnsi="System" w:cs="System"/>
          <w:noProof/>
          <w:sz w:val="20"/>
          <w:szCs w:val="20"/>
          <w:lang w:val="cs-CZ" w:eastAsia="cs-CZ"/>
        </w:rPr>
      </w:pPr>
    </w:p>
    <w:p w:rsidR="00353566" w:rsidRDefault="00353566" w:rsidP="00750AD7">
      <w:pPr>
        <w:spacing w:after="0" w:line="360" w:lineRule="auto"/>
        <w:rPr>
          <w:rFonts w:ascii="Times New Roman" w:hAnsi="Times New Roman"/>
          <w:b/>
          <w:bCs/>
          <w:sz w:val="20"/>
          <w:szCs w:val="20"/>
          <w:lang w:val="cs-CZ" w:eastAsia="cs-CZ"/>
        </w:rPr>
      </w:pPr>
      <w:r>
        <w:rPr>
          <w:rFonts w:ascii="Times New Roman" w:hAnsi="Times New Roman"/>
          <w:b/>
          <w:bCs/>
          <w:sz w:val="20"/>
          <w:szCs w:val="20"/>
          <w:lang w:val="cs-CZ" w:eastAsia="cs-CZ"/>
        </w:rPr>
        <w:t>Tab.</w:t>
      </w:r>
      <w:r w:rsidR="00001BB2">
        <w:rPr>
          <w:rFonts w:ascii="Times New Roman" w:hAnsi="Times New Roman"/>
          <w:b/>
          <w:bCs/>
          <w:sz w:val="20"/>
          <w:szCs w:val="20"/>
          <w:lang w:val="cs-CZ" w:eastAsia="cs-CZ"/>
        </w:rPr>
        <w:t xml:space="preserve"> </w:t>
      </w:r>
      <w:r>
        <w:rPr>
          <w:rFonts w:ascii="Times New Roman" w:hAnsi="Times New Roman"/>
          <w:b/>
          <w:bCs/>
          <w:sz w:val="20"/>
          <w:szCs w:val="20"/>
          <w:lang w:val="cs-CZ" w:eastAsia="cs-CZ"/>
        </w:rPr>
        <w:t xml:space="preserve">18.  </w:t>
      </w:r>
      <w:r>
        <w:rPr>
          <w:rFonts w:ascii="System" w:hAnsi="System" w:cs="System"/>
          <w:b/>
          <w:bCs/>
          <w:noProof/>
          <w:sz w:val="20"/>
          <w:szCs w:val="20"/>
          <w:lang w:val="cs-CZ" w:eastAsia="cs-CZ"/>
        </w:rPr>
        <w:t>Věk nejmladších dospělých pacientů při jednotlivých fázích CVM</w:t>
      </w:r>
    </w:p>
    <w:tbl>
      <w:tblPr>
        <w:tblW w:w="5905" w:type="dxa"/>
        <w:jc w:val="center"/>
        <w:tblInd w:w="55" w:type="dxa"/>
        <w:tblCellMar>
          <w:left w:w="70" w:type="dxa"/>
          <w:right w:w="70" w:type="dxa"/>
        </w:tblCellMar>
        <w:tblLook w:val="00A0" w:firstRow="1" w:lastRow="0" w:firstColumn="1" w:lastColumn="0" w:noHBand="0" w:noVBand="0"/>
      </w:tblPr>
      <w:tblGrid>
        <w:gridCol w:w="1381"/>
        <w:gridCol w:w="1508"/>
        <w:gridCol w:w="1508"/>
        <w:gridCol w:w="1508"/>
      </w:tblGrid>
      <w:tr w:rsidR="00353566" w:rsidTr="00750AD7">
        <w:trPr>
          <w:trHeight w:val="870"/>
          <w:jc w:val="center"/>
        </w:trPr>
        <w:tc>
          <w:tcPr>
            <w:tcW w:w="1381" w:type="dxa"/>
            <w:tcBorders>
              <w:top w:val="single" w:sz="18" w:space="0" w:color="auto"/>
              <w:left w:val="single" w:sz="18" w:space="0" w:color="auto"/>
              <w:bottom w:val="single" w:sz="18" w:space="0" w:color="auto"/>
              <w:right w:val="single" w:sz="18" w:space="0" w:color="auto"/>
            </w:tcBorders>
            <w:shd w:val="clear" w:color="auto" w:fill="DBE5F1"/>
            <w:vAlign w:val="center"/>
          </w:tcPr>
          <w:p w:rsidR="00353566" w:rsidRDefault="00353566" w:rsidP="00750AD7">
            <w:pPr>
              <w:spacing w:after="0" w:line="240" w:lineRule="auto"/>
              <w:jc w:val="center"/>
              <w:rPr>
                <w:rFonts w:ascii="Arial" w:hAnsi="Arial" w:cs="Arial"/>
                <w:sz w:val="20"/>
                <w:szCs w:val="20"/>
                <w:lang w:val="cs-CZ" w:eastAsia="pl-PL"/>
              </w:rPr>
            </w:pPr>
          </w:p>
        </w:tc>
        <w:tc>
          <w:tcPr>
            <w:tcW w:w="1508" w:type="dxa"/>
            <w:tcBorders>
              <w:top w:val="single" w:sz="18" w:space="0" w:color="auto"/>
              <w:left w:val="single" w:sz="18" w:space="0" w:color="auto"/>
              <w:bottom w:val="single" w:sz="18" w:space="0" w:color="auto"/>
              <w:right w:val="single" w:sz="4" w:space="0" w:color="auto"/>
            </w:tcBorders>
            <w:shd w:val="clear" w:color="auto" w:fill="DBE5F1"/>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Nejmladší</w:t>
            </w:r>
            <w:r w:rsidR="00750AD7">
              <w:rPr>
                <w:rFonts w:ascii="Arial" w:hAnsi="Arial" w:cs="Arial"/>
                <w:sz w:val="20"/>
                <w:szCs w:val="20"/>
                <w:lang w:val="cs-CZ" w:eastAsia="pl-PL"/>
              </w:rPr>
              <w:br/>
            </w:r>
            <w:r>
              <w:rPr>
                <w:rFonts w:ascii="Arial" w:hAnsi="Arial" w:cs="Arial"/>
                <w:sz w:val="20"/>
                <w:szCs w:val="20"/>
                <w:lang w:val="cs-CZ" w:eastAsia="pl-PL"/>
              </w:rPr>
              <w:t xml:space="preserve"> </w:t>
            </w:r>
            <w:r>
              <w:rPr>
                <w:rFonts w:ascii="Arial" w:hAnsi="Arial" w:cs="Arial"/>
                <w:b/>
                <w:sz w:val="20"/>
                <w:szCs w:val="20"/>
                <w:lang w:val="cs-CZ" w:eastAsia="pl-PL"/>
              </w:rPr>
              <w:t>CS 4</w:t>
            </w:r>
          </w:p>
        </w:tc>
        <w:tc>
          <w:tcPr>
            <w:tcW w:w="1508" w:type="dxa"/>
            <w:tcBorders>
              <w:top w:val="single" w:sz="18" w:space="0" w:color="auto"/>
              <w:left w:val="nil"/>
              <w:bottom w:val="single" w:sz="18" w:space="0" w:color="auto"/>
              <w:right w:val="single" w:sz="4" w:space="0" w:color="auto"/>
            </w:tcBorders>
            <w:shd w:val="clear" w:color="auto" w:fill="DBE5F1"/>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 xml:space="preserve">Nejmladší </w:t>
            </w:r>
            <w:r w:rsidR="00750AD7">
              <w:rPr>
                <w:rFonts w:ascii="Arial" w:hAnsi="Arial" w:cs="Arial"/>
                <w:sz w:val="20"/>
                <w:szCs w:val="20"/>
                <w:lang w:val="cs-CZ" w:eastAsia="pl-PL"/>
              </w:rPr>
              <w:br/>
            </w:r>
            <w:r>
              <w:rPr>
                <w:rFonts w:ascii="Arial" w:hAnsi="Arial" w:cs="Arial"/>
                <w:b/>
                <w:sz w:val="20"/>
                <w:szCs w:val="20"/>
                <w:lang w:val="cs-CZ" w:eastAsia="pl-PL"/>
              </w:rPr>
              <w:t>CS5</w:t>
            </w:r>
          </w:p>
        </w:tc>
        <w:tc>
          <w:tcPr>
            <w:tcW w:w="1508" w:type="dxa"/>
            <w:tcBorders>
              <w:top w:val="single" w:sz="18" w:space="0" w:color="auto"/>
              <w:left w:val="nil"/>
              <w:bottom w:val="single" w:sz="18" w:space="0" w:color="auto"/>
              <w:right w:val="single" w:sz="18" w:space="0" w:color="auto"/>
            </w:tcBorders>
            <w:shd w:val="clear" w:color="auto" w:fill="DBE5F1"/>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 xml:space="preserve">Nejmladší </w:t>
            </w:r>
            <w:r w:rsidR="00750AD7">
              <w:rPr>
                <w:rFonts w:ascii="Arial" w:hAnsi="Arial" w:cs="Arial"/>
                <w:sz w:val="20"/>
                <w:szCs w:val="20"/>
                <w:lang w:val="cs-CZ" w:eastAsia="pl-PL"/>
              </w:rPr>
              <w:br/>
            </w:r>
            <w:r>
              <w:rPr>
                <w:rFonts w:ascii="Arial" w:hAnsi="Arial" w:cs="Arial"/>
                <w:b/>
                <w:sz w:val="20"/>
                <w:szCs w:val="20"/>
                <w:lang w:val="cs-CZ" w:eastAsia="pl-PL"/>
              </w:rPr>
              <w:t>CS6</w:t>
            </w:r>
          </w:p>
        </w:tc>
      </w:tr>
      <w:tr w:rsidR="00353566" w:rsidTr="00750AD7">
        <w:trPr>
          <w:trHeight w:val="561"/>
          <w:jc w:val="center"/>
        </w:trPr>
        <w:tc>
          <w:tcPr>
            <w:tcW w:w="1381" w:type="dxa"/>
            <w:tcBorders>
              <w:top w:val="single" w:sz="18" w:space="0" w:color="auto"/>
              <w:left w:val="single" w:sz="18" w:space="0" w:color="auto"/>
              <w:bottom w:val="single" w:sz="4" w:space="0" w:color="auto"/>
              <w:right w:val="single" w:sz="18" w:space="0" w:color="auto"/>
            </w:tcBorders>
            <w:shd w:val="clear" w:color="auto" w:fill="DBE5F1"/>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Ženy</w:t>
            </w:r>
          </w:p>
        </w:tc>
        <w:tc>
          <w:tcPr>
            <w:tcW w:w="1508" w:type="dxa"/>
            <w:tcBorders>
              <w:top w:val="single" w:sz="18" w:space="0" w:color="auto"/>
              <w:left w:val="single" w:sz="18" w:space="0" w:color="auto"/>
              <w:bottom w:val="single" w:sz="4" w:space="0" w:color="auto"/>
              <w:right w:val="single" w:sz="4"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18,08</w:t>
            </w:r>
          </w:p>
        </w:tc>
        <w:tc>
          <w:tcPr>
            <w:tcW w:w="1508" w:type="dxa"/>
            <w:tcBorders>
              <w:top w:val="single" w:sz="18" w:space="0" w:color="auto"/>
              <w:left w:val="nil"/>
              <w:bottom w:val="single" w:sz="4" w:space="0" w:color="auto"/>
              <w:right w:val="single" w:sz="4"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18,46</w:t>
            </w:r>
          </w:p>
        </w:tc>
        <w:tc>
          <w:tcPr>
            <w:tcW w:w="1508" w:type="dxa"/>
            <w:tcBorders>
              <w:top w:val="single" w:sz="18" w:space="0" w:color="auto"/>
              <w:left w:val="nil"/>
              <w:bottom w:val="single" w:sz="4" w:space="0" w:color="auto"/>
              <w:right w:val="single" w:sz="18"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18,86</w:t>
            </w:r>
          </w:p>
        </w:tc>
      </w:tr>
      <w:tr w:rsidR="00353566" w:rsidTr="00750AD7">
        <w:trPr>
          <w:trHeight w:val="561"/>
          <w:jc w:val="center"/>
        </w:trPr>
        <w:tc>
          <w:tcPr>
            <w:tcW w:w="1381" w:type="dxa"/>
            <w:tcBorders>
              <w:top w:val="single" w:sz="4" w:space="0" w:color="auto"/>
              <w:left w:val="single" w:sz="18" w:space="0" w:color="auto"/>
              <w:bottom w:val="single" w:sz="2" w:space="0" w:color="auto"/>
              <w:right w:val="single" w:sz="18" w:space="0" w:color="auto"/>
            </w:tcBorders>
            <w:shd w:val="clear" w:color="auto" w:fill="DBE5F1"/>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Muži</w:t>
            </w:r>
          </w:p>
        </w:tc>
        <w:tc>
          <w:tcPr>
            <w:tcW w:w="1508" w:type="dxa"/>
            <w:tcBorders>
              <w:top w:val="single" w:sz="4" w:space="0" w:color="auto"/>
              <w:left w:val="single" w:sz="18" w:space="0" w:color="auto"/>
              <w:bottom w:val="single" w:sz="2" w:space="0" w:color="auto"/>
              <w:right w:val="single" w:sz="4"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21,18</w:t>
            </w:r>
          </w:p>
        </w:tc>
        <w:tc>
          <w:tcPr>
            <w:tcW w:w="1508" w:type="dxa"/>
            <w:tcBorders>
              <w:top w:val="single" w:sz="4" w:space="0" w:color="auto"/>
              <w:left w:val="nil"/>
              <w:bottom w:val="single" w:sz="2" w:space="0" w:color="auto"/>
              <w:right w:val="single" w:sz="4"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25,73</w:t>
            </w:r>
          </w:p>
        </w:tc>
        <w:tc>
          <w:tcPr>
            <w:tcW w:w="1508" w:type="dxa"/>
            <w:tcBorders>
              <w:top w:val="single" w:sz="4" w:space="0" w:color="auto"/>
              <w:left w:val="nil"/>
              <w:bottom w:val="single" w:sz="2" w:space="0" w:color="auto"/>
              <w:right w:val="single" w:sz="18"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20,88</w:t>
            </w:r>
          </w:p>
        </w:tc>
      </w:tr>
      <w:tr w:rsidR="00353566" w:rsidTr="00750AD7">
        <w:trPr>
          <w:trHeight w:val="561"/>
          <w:jc w:val="center"/>
        </w:trPr>
        <w:tc>
          <w:tcPr>
            <w:tcW w:w="1381" w:type="dxa"/>
            <w:tcBorders>
              <w:top w:val="single" w:sz="2" w:space="0" w:color="auto"/>
              <w:left w:val="single" w:sz="18" w:space="0" w:color="auto"/>
              <w:bottom w:val="single" w:sz="18" w:space="0" w:color="auto"/>
              <w:right w:val="single" w:sz="18" w:space="0" w:color="auto"/>
            </w:tcBorders>
            <w:shd w:val="clear" w:color="auto" w:fill="DBE5F1"/>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Celkem</w:t>
            </w:r>
          </w:p>
        </w:tc>
        <w:tc>
          <w:tcPr>
            <w:tcW w:w="1508" w:type="dxa"/>
            <w:tcBorders>
              <w:top w:val="single" w:sz="2" w:space="0" w:color="auto"/>
              <w:left w:val="single" w:sz="18" w:space="0" w:color="auto"/>
              <w:bottom w:val="single" w:sz="18" w:space="0" w:color="auto"/>
              <w:right w:val="single" w:sz="4"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18,08</w:t>
            </w:r>
          </w:p>
        </w:tc>
        <w:tc>
          <w:tcPr>
            <w:tcW w:w="1508" w:type="dxa"/>
            <w:tcBorders>
              <w:top w:val="single" w:sz="2" w:space="0" w:color="auto"/>
              <w:left w:val="nil"/>
              <w:bottom w:val="single" w:sz="18" w:space="0" w:color="auto"/>
              <w:right w:val="single" w:sz="4"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18,46</w:t>
            </w:r>
          </w:p>
        </w:tc>
        <w:tc>
          <w:tcPr>
            <w:tcW w:w="1508" w:type="dxa"/>
            <w:tcBorders>
              <w:top w:val="single" w:sz="2" w:space="0" w:color="auto"/>
              <w:left w:val="nil"/>
              <w:bottom w:val="single" w:sz="18" w:space="0" w:color="auto"/>
              <w:right w:val="single" w:sz="18"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18,86</w:t>
            </w:r>
          </w:p>
        </w:tc>
      </w:tr>
    </w:tbl>
    <w:p w:rsidR="00353566" w:rsidRDefault="00353566" w:rsidP="00353566">
      <w:pPr>
        <w:tabs>
          <w:tab w:val="left" w:pos="964"/>
        </w:tabs>
        <w:spacing w:after="240" w:line="360" w:lineRule="auto"/>
        <w:jc w:val="both"/>
        <w:rPr>
          <w:rFonts w:ascii="System" w:hAnsi="System" w:cs="System"/>
          <w:noProof/>
          <w:sz w:val="20"/>
          <w:szCs w:val="20"/>
          <w:lang w:val="cs-CZ" w:eastAsia="cs-CZ"/>
        </w:rPr>
      </w:pPr>
    </w:p>
    <w:p w:rsidR="00353566" w:rsidRDefault="00353566" w:rsidP="00750AD7">
      <w:pPr>
        <w:spacing w:after="0" w:line="360" w:lineRule="auto"/>
        <w:rPr>
          <w:rFonts w:ascii="System" w:hAnsi="System" w:cs="System"/>
          <w:b/>
          <w:bCs/>
          <w:noProof/>
          <w:sz w:val="20"/>
          <w:szCs w:val="20"/>
          <w:lang w:val="cs-CZ" w:eastAsia="cs-CZ"/>
        </w:rPr>
      </w:pPr>
      <w:r>
        <w:rPr>
          <w:rFonts w:ascii="Times New Roman" w:hAnsi="Times New Roman"/>
          <w:b/>
          <w:bCs/>
          <w:sz w:val="20"/>
          <w:szCs w:val="20"/>
          <w:lang w:val="cs-CZ" w:eastAsia="cs-CZ"/>
        </w:rPr>
        <w:t>Tab.</w:t>
      </w:r>
      <w:r w:rsidR="00001BB2">
        <w:rPr>
          <w:rFonts w:ascii="Times New Roman" w:hAnsi="Times New Roman"/>
          <w:b/>
          <w:bCs/>
          <w:sz w:val="20"/>
          <w:szCs w:val="20"/>
          <w:lang w:val="cs-CZ" w:eastAsia="cs-CZ"/>
        </w:rPr>
        <w:t xml:space="preserve"> </w:t>
      </w:r>
      <w:r>
        <w:rPr>
          <w:rFonts w:ascii="Times New Roman" w:hAnsi="Times New Roman"/>
          <w:b/>
          <w:bCs/>
          <w:sz w:val="20"/>
          <w:szCs w:val="20"/>
          <w:lang w:val="cs-CZ" w:eastAsia="cs-CZ"/>
        </w:rPr>
        <w:t>19</w:t>
      </w:r>
      <w:r w:rsidR="00001BB2">
        <w:rPr>
          <w:rFonts w:ascii="Times New Roman" w:hAnsi="Times New Roman"/>
          <w:b/>
          <w:bCs/>
          <w:sz w:val="20"/>
          <w:szCs w:val="20"/>
          <w:lang w:val="cs-CZ" w:eastAsia="cs-CZ"/>
        </w:rPr>
        <w:t>.</w:t>
      </w:r>
      <w:r>
        <w:rPr>
          <w:rFonts w:ascii="Times New Roman" w:hAnsi="Times New Roman"/>
          <w:b/>
          <w:bCs/>
          <w:sz w:val="20"/>
          <w:szCs w:val="20"/>
          <w:lang w:val="cs-CZ" w:eastAsia="cs-CZ"/>
        </w:rPr>
        <w:t xml:space="preserve"> </w:t>
      </w:r>
      <w:r>
        <w:rPr>
          <w:rFonts w:ascii="System" w:hAnsi="System" w:cs="System"/>
          <w:b/>
          <w:bCs/>
          <w:noProof/>
          <w:sz w:val="20"/>
          <w:szCs w:val="20"/>
          <w:lang w:val="cs-CZ" w:eastAsia="cs-CZ"/>
        </w:rPr>
        <w:t>Věk nejstarších dospělých pacientů při jednotlivých fázích CVM</w:t>
      </w:r>
    </w:p>
    <w:tbl>
      <w:tblPr>
        <w:tblW w:w="5997" w:type="dxa"/>
        <w:jc w:val="center"/>
        <w:tblInd w:w="55" w:type="dxa"/>
        <w:tblCellMar>
          <w:left w:w="70" w:type="dxa"/>
          <w:right w:w="70" w:type="dxa"/>
        </w:tblCellMar>
        <w:tblLook w:val="00A0" w:firstRow="1" w:lastRow="0" w:firstColumn="1" w:lastColumn="0" w:noHBand="0" w:noVBand="0"/>
      </w:tblPr>
      <w:tblGrid>
        <w:gridCol w:w="1415"/>
        <w:gridCol w:w="1594"/>
        <w:gridCol w:w="1494"/>
        <w:gridCol w:w="1494"/>
      </w:tblGrid>
      <w:tr w:rsidR="00353566" w:rsidTr="00750AD7">
        <w:trPr>
          <w:trHeight w:val="780"/>
          <w:jc w:val="center"/>
        </w:trPr>
        <w:tc>
          <w:tcPr>
            <w:tcW w:w="1415" w:type="dxa"/>
            <w:tcBorders>
              <w:top w:val="single" w:sz="18" w:space="0" w:color="auto"/>
              <w:left w:val="single" w:sz="18" w:space="0" w:color="auto"/>
              <w:bottom w:val="single" w:sz="18" w:space="0" w:color="auto"/>
              <w:right w:val="single" w:sz="18" w:space="0" w:color="auto"/>
            </w:tcBorders>
            <w:shd w:val="clear" w:color="auto" w:fill="DBE5F1"/>
            <w:vAlign w:val="center"/>
          </w:tcPr>
          <w:p w:rsidR="00353566" w:rsidRDefault="00353566" w:rsidP="00750AD7">
            <w:pPr>
              <w:spacing w:after="0" w:line="240" w:lineRule="auto"/>
              <w:jc w:val="center"/>
              <w:rPr>
                <w:rFonts w:ascii="Arial" w:hAnsi="Arial" w:cs="Arial"/>
                <w:sz w:val="20"/>
                <w:szCs w:val="20"/>
                <w:lang w:val="cs-CZ" w:eastAsia="pl-PL"/>
              </w:rPr>
            </w:pPr>
          </w:p>
        </w:tc>
        <w:tc>
          <w:tcPr>
            <w:tcW w:w="1594" w:type="dxa"/>
            <w:tcBorders>
              <w:top w:val="single" w:sz="18" w:space="0" w:color="auto"/>
              <w:left w:val="single" w:sz="18" w:space="0" w:color="auto"/>
              <w:bottom w:val="single" w:sz="18" w:space="0" w:color="auto"/>
              <w:right w:val="single" w:sz="4" w:space="0" w:color="auto"/>
            </w:tcBorders>
            <w:shd w:val="clear" w:color="auto" w:fill="DBE5F1"/>
            <w:vAlign w:val="center"/>
            <w:hideMark/>
          </w:tcPr>
          <w:p w:rsidR="00750AD7"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 xml:space="preserve">Nejstarší </w:t>
            </w:r>
          </w:p>
          <w:p w:rsidR="00353566" w:rsidRDefault="00353566" w:rsidP="00750AD7">
            <w:pPr>
              <w:spacing w:after="0" w:line="240" w:lineRule="auto"/>
              <w:jc w:val="center"/>
              <w:rPr>
                <w:rFonts w:ascii="Arial" w:hAnsi="Arial" w:cs="Arial"/>
                <w:sz w:val="20"/>
                <w:szCs w:val="20"/>
                <w:lang w:val="cs-CZ" w:eastAsia="pl-PL"/>
              </w:rPr>
            </w:pPr>
            <w:r>
              <w:rPr>
                <w:rFonts w:ascii="Arial" w:hAnsi="Arial" w:cs="Arial"/>
                <w:b/>
                <w:sz w:val="20"/>
                <w:szCs w:val="20"/>
                <w:lang w:val="cs-CZ" w:eastAsia="pl-PL"/>
              </w:rPr>
              <w:t>CS4</w:t>
            </w:r>
          </w:p>
        </w:tc>
        <w:tc>
          <w:tcPr>
            <w:tcW w:w="1494" w:type="dxa"/>
            <w:tcBorders>
              <w:top w:val="single" w:sz="18" w:space="0" w:color="auto"/>
              <w:left w:val="nil"/>
              <w:bottom w:val="single" w:sz="18" w:space="0" w:color="auto"/>
              <w:right w:val="single" w:sz="4" w:space="0" w:color="auto"/>
            </w:tcBorders>
            <w:shd w:val="clear" w:color="auto" w:fill="DBE5F1"/>
            <w:vAlign w:val="center"/>
            <w:hideMark/>
          </w:tcPr>
          <w:p w:rsidR="00750AD7"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 xml:space="preserve">Nejstarší </w:t>
            </w:r>
          </w:p>
          <w:p w:rsidR="00353566" w:rsidRDefault="00353566" w:rsidP="00750AD7">
            <w:pPr>
              <w:spacing w:after="0" w:line="240" w:lineRule="auto"/>
              <w:jc w:val="center"/>
              <w:rPr>
                <w:rFonts w:ascii="Arial" w:hAnsi="Arial" w:cs="Arial"/>
                <w:sz w:val="20"/>
                <w:szCs w:val="20"/>
                <w:lang w:val="cs-CZ" w:eastAsia="pl-PL"/>
              </w:rPr>
            </w:pPr>
            <w:r>
              <w:rPr>
                <w:rFonts w:ascii="Arial" w:hAnsi="Arial" w:cs="Arial"/>
                <w:b/>
                <w:sz w:val="20"/>
                <w:szCs w:val="20"/>
                <w:lang w:val="cs-CZ" w:eastAsia="pl-PL"/>
              </w:rPr>
              <w:t>CS5</w:t>
            </w:r>
          </w:p>
        </w:tc>
        <w:tc>
          <w:tcPr>
            <w:tcW w:w="1494" w:type="dxa"/>
            <w:tcBorders>
              <w:top w:val="single" w:sz="18" w:space="0" w:color="auto"/>
              <w:left w:val="nil"/>
              <w:bottom w:val="single" w:sz="18" w:space="0" w:color="auto"/>
              <w:right w:val="single" w:sz="18" w:space="0" w:color="auto"/>
            </w:tcBorders>
            <w:shd w:val="clear" w:color="auto" w:fill="DBE5F1"/>
            <w:vAlign w:val="center"/>
            <w:hideMark/>
          </w:tcPr>
          <w:p w:rsidR="00750AD7"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 xml:space="preserve">Nejstarší </w:t>
            </w:r>
          </w:p>
          <w:p w:rsidR="00353566" w:rsidRDefault="00353566" w:rsidP="00750AD7">
            <w:pPr>
              <w:spacing w:after="0" w:line="240" w:lineRule="auto"/>
              <w:jc w:val="center"/>
              <w:rPr>
                <w:rFonts w:ascii="Arial" w:hAnsi="Arial" w:cs="Arial"/>
                <w:sz w:val="20"/>
                <w:szCs w:val="20"/>
                <w:lang w:val="cs-CZ" w:eastAsia="pl-PL"/>
              </w:rPr>
            </w:pPr>
            <w:r>
              <w:rPr>
                <w:rFonts w:ascii="Arial" w:hAnsi="Arial" w:cs="Arial"/>
                <w:b/>
                <w:sz w:val="20"/>
                <w:szCs w:val="20"/>
                <w:lang w:val="cs-CZ" w:eastAsia="pl-PL"/>
              </w:rPr>
              <w:t>CS6</w:t>
            </w:r>
          </w:p>
        </w:tc>
      </w:tr>
      <w:tr w:rsidR="00353566" w:rsidTr="00750AD7">
        <w:trPr>
          <w:trHeight w:val="624"/>
          <w:jc w:val="center"/>
        </w:trPr>
        <w:tc>
          <w:tcPr>
            <w:tcW w:w="1415" w:type="dxa"/>
            <w:tcBorders>
              <w:top w:val="single" w:sz="18" w:space="0" w:color="auto"/>
              <w:left w:val="single" w:sz="18" w:space="0" w:color="auto"/>
              <w:bottom w:val="single" w:sz="4" w:space="0" w:color="auto"/>
              <w:right w:val="single" w:sz="18" w:space="0" w:color="auto"/>
            </w:tcBorders>
            <w:shd w:val="clear" w:color="auto" w:fill="DBE5F1"/>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Ženy</w:t>
            </w:r>
          </w:p>
        </w:tc>
        <w:tc>
          <w:tcPr>
            <w:tcW w:w="1594" w:type="dxa"/>
            <w:tcBorders>
              <w:top w:val="single" w:sz="18" w:space="0" w:color="auto"/>
              <w:left w:val="single" w:sz="18" w:space="0" w:color="auto"/>
              <w:bottom w:val="single" w:sz="4" w:space="0" w:color="auto"/>
              <w:right w:val="single" w:sz="4"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41,42</w:t>
            </w:r>
          </w:p>
        </w:tc>
        <w:tc>
          <w:tcPr>
            <w:tcW w:w="1494" w:type="dxa"/>
            <w:tcBorders>
              <w:top w:val="single" w:sz="18" w:space="0" w:color="auto"/>
              <w:left w:val="nil"/>
              <w:bottom w:val="single" w:sz="4" w:space="0" w:color="auto"/>
              <w:right w:val="single" w:sz="4"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51,24</w:t>
            </w:r>
          </w:p>
        </w:tc>
        <w:tc>
          <w:tcPr>
            <w:tcW w:w="1494" w:type="dxa"/>
            <w:tcBorders>
              <w:top w:val="single" w:sz="18" w:space="0" w:color="auto"/>
              <w:left w:val="nil"/>
              <w:bottom w:val="single" w:sz="4" w:space="0" w:color="auto"/>
              <w:right w:val="single" w:sz="18"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46,52</w:t>
            </w:r>
          </w:p>
        </w:tc>
      </w:tr>
      <w:tr w:rsidR="00353566" w:rsidTr="00750AD7">
        <w:trPr>
          <w:trHeight w:val="624"/>
          <w:jc w:val="center"/>
        </w:trPr>
        <w:tc>
          <w:tcPr>
            <w:tcW w:w="1415" w:type="dxa"/>
            <w:tcBorders>
              <w:top w:val="single" w:sz="4" w:space="0" w:color="auto"/>
              <w:left w:val="single" w:sz="18" w:space="0" w:color="auto"/>
              <w:bottom w:val="single" w:sz="2" w:space="0" w:color="auto"/>
              <w:right w:val="single" w:sz="18" w:space="0" w:color="auto"/>
            </w:tcBorders>
            <w:shd w:val="clear" w:color="auto" w:fill="DBE5F1"/>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Muži</w:t>
            </w:r>
          </w:p>
        </w:tc>
        <w:tc>
          <w:tcPr>
            <w:tcW w:w="1594" w:type="dxa"/>
            <w:tcBorders>
              <w:top w:val="single" w:sz="4" w:space="0" w:color="auto"/>
              <w:left w:val="single" w:sz="18" w:space="0" w:color="auto"/>
              <w:bottom w:val="single" w:sz="2" w:space="0" w:color="auto"/>
              <w:right w:val="single" w:sz="4"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33,55</w:t>
            </w:r>
          </w:p>
        </w:tc>
        <w:tc>
          <w:tcPr>
            <w:tcW w:w="1494" w:type="dxa"/>
            <w:tcBorders>
              <w:top w:val="single" w:sz="4" w:space="0" w:color="auto"/>
              <w:left w:val="nil"/>
              <w:bottom w:val="single" w:sz="2" w:space="0" w:color="auto"/>
              <w:right w:val="single" w:sz="4"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48,61</w:t>
            </w:r>
          </w:p>
        </w:tc>
        <w:tc>
          <w:tcPr>
            <w:tcW w:w="1494" w:type="dxa"/>
            <w:tcBorders>
              <w:top w:val="single" w:sz="4" w:space="0" w:color="auto"/>
              <w:left w:val="nil"/>
              <w:bottom w:val="single" w:sz="2" w:space="0" w:color="auto"/>
              <w:right w:val="single" w:sz="18"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34,91</w:t>
            </w:r>
          </w:p>
        </w:tc>
      </w:tr>
      <w:tr w:rsidR="00353566" w:rsidTr="00750AD7">
        <w:trPr>
          <w:trHeight w:val="624"/>
          <w:jc w:val="center"/>
        </w:trPr>
        <w:tc>
          <w:tcPr>
            <w:tcW w:w="1415" w:type="dxa"/>
            <w:tcBorders>
              <w:top w:val="single" w:sz="2" w:space="0" w:color="auto"/>
              <w:left w:val="single" w:sz="18" w:space="0" w:color="auto"/>
              <w:bottom w:val="single" w:sz="18" w:space="0" w:color="auto"/>
              <w:right w:val="single" w:sz="18" w:space="0" w:color="auto"/>
            </w:tcBorders>
            <w:shd w:val="clear" w:color="auto" w:fill="DBE5F1"/>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Celkem</w:t>
            </w:r>
          </w:p>
        </w:tc>
        <w:tc>
          <w:tcPr>
            <w:tcW w:w="1594" w:type="dxa"/>
            <w:tcBorders>
              <w:top w:val="single" w:sz="2" w:space="0" w:color="auto"/>
              <w:left w:val="single" w:sz="18" w:space="0" w:color="auto"/>
              <w:bottom w:val="single" w:sz="18" w:space="0" w:color="auto"/>
              <w:right w:val="single" w:sz="4"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41,42</w:t>
            </w:r>
          </w:p>
        </w:tc>
        <w:tc>
          <w:tcPr>
            <w:tcW w:w="1494" w:type="dxa"/>
            <w:tcBorders>
              <w:top w:val="single" w:sz="2" w:space="0" w:color="auto"/>
              <w:left w:val="nil"/>
              <w:bottom w:val="single" w:sz="18" w:space="0" w:color="auto"/>
              <w:right w:val="single" w:sz="4"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51,24</w:t>
            </w:r>
          </w:p>
        </w:tc>
        <w:tc>
          <w:tcPr>
            <w:tcW w:w="1494" w:type="dxa"/>
            <w:tcBorders>
              <w:top w:val="single" w:sz="2" w:space="0" w:color="auto"/>
              <w:left w:val="nil"/>
              <w:bottom w:val="single" w:sz="18" w:space="0" w:color="auto"/>
              <w:right w:val="single" w:sz="18" w:space="0" w:color="auto"/>
            </w:tcBorders>
            <w:noWrap/>
            <w:vAlign w:val="center"/>
            <w:hideMark/>
          </w:tcPr>
          <w:p w:rsidR="00353566" w:rsidRDefault="00353566" w:rsidP="00750AD7">
            <w:pPr>
              <w:spacing w:after="0" w:line="240" w:lineRule="auto"/>
              <w:jc w:val="center"/>
              <w:rPr>
                <w:rFonts w:ascii="Arial" w:hAnsi="Arial" w:cs="Arial"/>
                <w:sz w:val="20"/>
                <w:szCs w:val="20"/>
                <w:lang w:val="cs-CZ" w:eastAsia="pl-PL"/>
              </w:rPr>
            </w:pPr>
            <w:r>
              <w:rPr>
                <w:rFonts w:ascii="Arial" w:hAnsi="Arial" w:cs="Arial"/>
                <w:sz w:val="20"/>
                <w:szCs w:val="20"/>
                <w:lang w:val="cs-CZ" w:eastAsia="pl-PL"/>
              </w:rPr>
              <w:t>46,52</w:t>
            </w:r>
          </w:p>
        </w:tc>
      </w:tr>
    </w:tbl>
    <w:p w:rsidR="00353566" w:rsidRDefault="00353566" w:rsidP="00353566">
      <w:pPr>
        <w:tabs>
          <w:tab w:val="left" w:pos="964"/>
        </w:tabs>
        <w:spacing w:after="240" w:line="360" w:lineRule="auto"/>
        <w:jc w:val="both"/>
        <w:rPr>
          <w:rFonts w:ascii="Times New Roman" w:hAnsi="Times New Roman" w:cs="System"/>
          <w:noProof/>
          <w:sz w:val="24"/>
          <w:szCs w:val="20"/>
          <w:lang w:val="cs-CZ" w:eastAsia="cs-CZ"/>
        </w:rPr>
      </w:pPr>
    </w:p>
    <w:p w:rsidR="00353566" w:rsidRPr="00355513" w:rsidRDefault="00353566" w:rsidP="00355513">
      <w:pPr>
        <w:tabs>
          <w:tab w:val="left" w:pos="964"/>
        </w:tabs>
        <w:spacing w:after="240" w:line="360" w:lineRule="auto"/>
        <w:jc w:val="both"/>
        <w:rPr>
          <w:rFonts w:ascii="Times New Roman" w:hAnsi="Times New Roman" w:cs="System"/>
          <w:noProof/>
          <w:sz w:val="24"/>
          <w:szCs w:val="20"/>
          <w:lang w:val="cs-CZ" w:eastAsia="cs-CZ"/>
        </w:rPr>
      </w:pPr>
      <w:r>
        <w:rPr>
          <w:rFonts w:ascii="Times New Roman" w:hAnsi="Times New Roman" w:cs="System"/>
          <w:noProof/>
          <w:sz w:val="24"/>
          <w:szCs w:val="20"/>
          <w:lang w:val="cs-CZ" w:eastAsia="cs-CZ"/>
        </w:rPr>
        <w:t>Tabulka 19 ukazuje, že nejstarší pacient s fází CS4 u žen měl 41,42 let a nejstarší pacient pacient mezi muži měl 33,55 let. Je třeba konstatovat, že růst je u těchto osob již ukončený. Věkový průměr ve fázi CS4 u</w:t>
      </w:r>
      <w:r w:rsidR="006C1CB7">
        <w:rPr>
          <w:rFonts w:ascii="Times New Roman" w:hAnsi="Times New Roman" w:cs="System"/>
          <w:noProof/>
          <w:sz w:val="24"/>
          <w:szCs w:val="20"/>
          <w:lang w:val="cs-CZ" w:eastAsia="cs-CZ"/>
        </w:rPr>
        <w:t xml:space="preserve"> dospělých byl 25,93 let - ženy</w:t>
      </w:r>
      <w:r>
        <w:rPr>
          <w:rFonts w:ascii="Times New Roman" w:hAnsi="Times New Roman" w:cs="System"/>
          <w:noProof/>
          <w:sz w:val="24"/>
          <w:szCs w:val="20"/>
          <w:lang w:val="cs-CZ" w:eastAsia="cs-CZ"/>
        </w:rPr>
        <w:t xml:space="preserve"> a 29,11 let u mužů a i u </w:t>
      </w:r>
      <w:r w:rsidR="00355513">
        <w:rPr>
          <w:rFonts w:ascii="Times New Roman" w:hAnsi="Times New Roman" w:cs="System"/>
          <w:noProof/>
          <w:sz w:val="24"/>
          <w:szCs w:val="20"/>
          <w:lang w:val="cs-CZ" w:eastAsia="cs-CZ"/>
        </w:rPr>
        <w:t>nich je jistě růst již ukončen.</w:t>
      </w:r>
    </w:p>
    <w:p w:rsidR="00355513" w:rsidRDefault="00355513">
      <w:pPr>
        <w:rPr>
          <w:rFonts w:ascii="Times New Roman" w:eastAsia="Times New Roman" w:hAnsi="Times New Roman"/>
          <w:b/>
          <w:kern w:val="32"/>
          <w:sz w:val="32"/>
          <w:szCs w:val="32"/>
          <w:lang w:val="cs-CZ" w:eastAsia="cs-CZ"/>
        </w:rPr>
      </w:pPr>
      <w:r w:rsidRPr="00551406">
        <w:rPr>
          <w:bCs/>
          <w:lang w:val="cs-CZ"/>
        </w:rPr>
        <w:br w:type="page"/>
      </w:r>
    </w:p>
    <w:p w:rsidR="00353566" w:rsidRPr="00355513" w:rsidRDefault="00353566" w:rsidP="00435368">
      <w:pPr>
        <w:pStyle w:val="Nagwek1"/>
        <w:numPr>
          <w:ilvl w:val="0"/>
          <w:numId w:val="1"/>
        </w:numPr>
        <w:rPr>
          <w:bCs w:val="0"/>
        </w:rPr>
      </w:pPr>
      <w:bookmarkStart w:id="28" w:name="_Toc361938093"/>
      <w:r w:rsidRPr="00355513">
        <w:rPr>
          <w:bCs w:val="0"/>
        </w:rPr>
        <w:lastRenderedPageBreak/>
        <w:t>Diskuse</w:t>
      </w:r>
      <w:bookmarkEnd w:id="28"/>
    </w:p>
    <w:p w:rsidR="00353566" w:rsidRDefault="00353566" w:rsidP="00353566">
      <w:pPr>
        <w:spacing w:after="0" w:line="240" w:lineRule="auto"/>
        <w:rPr>
          <w:rFonts w:ascii="Times New Roman" w:hAnsi="Times New Roman"/>
          <w:sz w:val="24"/>
          <w:szCs w:val="24"/>
          <w:lang w:val="cs-CZ" w:eastAsia="cs-CZ"/>
        </w:rPr>
      </w:pPr>
    </w:p>
    <w:p w:rsidR="00353566" w:rsidRDefault="00353566" w:rsidP="00353566">
      <w:p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Cílem této studie bylo srovnání dvou metod hodnocení kostního věku: na podkladě rtg ruky se zápěstím podle Björka a novější metody hodnocení skeletálního věku na podkladě změny morfologie krčních obratlů podle Baccettiho a tím odpovědět na otázku, zda je možné plnohodnotně nahradit jednu metodu druhou. Morfologie krčních obratlů je v metodě CVM hodnocena na bočních kefalogramech, které jsou rutinně prováděny při stanovení plánu ortodontické terapie. Pro určení kostního věku podle Björka je nutné zhotovit navíc rtg ruky se zápěstím.V případě stejné spolehlivosti obou metod by bylo možné snížit množství rtg ozáření pacienta.</w:t>
      </w:r>
    </w:p>
    <w:p w:rsidR="00750AD7" w:rsidRDefault="00750AD7" w:rsidP="00353566">
      <w:pPr>
        <w:spacing w:after="240" w:line="360" w:lineRule="auto"/>
        <w:jc w:val="both"/>
        <w:rPr>
          <w:rFonts w:ascii="Times New Roman" w:hAnsi="Times New Roman"/>
          <w:sz w:val="24"/>
          <w:szCs w:val="24"/>
          <w:lang w:val="cs-CZ" w:eastAsia="cs-CZ"/>
        </w:rPr>
      </w:pPr>
    </w:p>
    <w:p w:rsidR="00353566" w:rsidRPr="00435368" w:rsidRDefault="00353566" w:rsidP="00435368">
      <w:pPr>
        <w:keepNext/>
        <w:numPr>
          <w:ilvl w:val="1"/>
          <w:numId w:val="1"/>
        </w:numPr>
        <w:spacing w:before="240" w:after="240" w:line="240" w:lineRule="auto"/>
        <w:outlineLvl w:val="1"/>
        <w:rPr>
          <w:rFonts w:ascii="Times New Roman" w:eastAsia="Times New Roman" w:hAnsi="Times New Roman"/>
          <w:b/>
          <w:bCs/>
          <w:iCs/>
          <w:sz w:val="28"/>
          <w:szCs w:val="28"/>
          <w:lang w:val="cs-CZ" w:eastAsia="cs-CZ"/>
        </w:rPr>
      </w:pPr>
      <w:bookmarkStart w:id="29" w:name="_Toc361938094"/>
      <w:r w:rsidRPr="00435368">
        <w:rPr>
          <w:rFonts w:ascii="Times New Roman" w:eastAsia="Times New Roman" w:hAnsi="Times New Roman"/>
          <w:b/>
          <w:bCs/>
          <w:iCs/>
          <w:sz w:val="28"/>
          <w:szCs w:val="28"/>
          <w:lang w:val="cs-CZ" w:eastAsia="cs-CZ"/>
        </w:rPr>
        <w:t>Kalendářní a kostní věk u dospívajících pacientů</w:t>
      </w:r>
      <w:bookmarkEnd w:id="29"/>
    </w:p>
    <w:p w:rsidR="00353566" w:rsidRDefault="00353566" w:rsidP="00353566">
      <w:pPr>
        <w:spacing w:after="0" w:line="240" w:lineRule="auto"/>
        <w:rPr>
          <w:rFonts w:ascii="Times New Roman" w:hAnsi="Times New Roman"/>
          <w:sz w:val="24"/>
          <w:szCs w:val="24"/>
          <w:lang w:val="cs-CZ" w:eastAsia="cs-CZ"/>
        </w:rPr>
      </w:pPr>
    </w:p>
    <w:p w:rsidR="00353566" w:rsidRDefault="00353566" w:rsidP="00353566">
      <w:pPr>
        <w:spacing w:after="240" w:line="360" w:lineRule="auto"/>
        <w:jc w:val="both"/>
        <w:rPr>
          <w:rFonts w:ascii="Times New Roman" w:hAnsi="Times New Roman"/>
          <w:noProof/>
          <w:sz w:val="24"/>
          <w:szCs w:val="24"/>
          <w:lang w:val="cs-CZ" w:eastAsia="cs-CZ"/>
        </w:rPr>
      </w:pPr>
      <w:r>
        <w:rPr>
          <w:rFonts w:ascii="Times New Roman" w:hAnsi="Times New Roman"/>
          <w:noProof/>
          <w:sz w:val="24"/>
          <w:szCs w:val="24"/>
          <w:lang w:val="cs-CZ" w:eastAsia="cs-CZ"/>
        </w:rPr>
        <w:t xml:space="preserve">Při hodnocení závislosti kalendářního a kostního věku kolem puberty, jak podle rtg ruky se zápěstím i podle morfologie krčních obratlů nebyla nalezena korelace. Obdobně je tomu i ve výzkumech jiných autorů [3, 4, 5, 6, 7, 8, 12, 13, 17, 18, 19]. U děvčat byla největší skupina vyšetřovaného souboru ve fázi MP3cap, čili byly na vrcholu růstového spurtu. Pacientky s touto růstovou fází byly ve věku od 10,2 do 13,85 let (směrodatná odchylka 0,92), převážně jim bylo 12 let. Při hodnocení dvanáctiletých dívek byly nalezeny všechny fáze osifikace podla ruky, i s fází Ru, což svědčí o tom, že kalendářní věk nekoreluje s kostním věkem hodnoceným na rtg ruky. </w:t>
      </w:r>
    </w:p>
    <w:p w:rsidR="00353566" w:rsidRDefault="00353566" w:rsidP="00353566">
      <w:pPr>
        <w:spacing w:after="240" w:line="360" w:lineRule="auto"/>
        <w:jc w:val="both"/>
        <w:rPr>
          <w:rFonts w:ascii="Times New Roman" w:hAnsi="Times New Roman"/>
          <w:noProof/>
          <w:sz w:val="24"/>
          <w:szCs w:val="24"/>
          <w:lang w:val="cs-CZ" w:eastAsia="cs-CZ"/>
        </w:rPr>
      </w:pPr>
      <w:r>
        <w:rPr>
          <w:rFonts w:ascii="Times New Roman" w:hAnsi="Times New Roman"/>
          <w:noProof/>
          <w:sz w:val="24"/>
          <w:szCs w:val="24"/>
          <w:lang w:val="cs-CZ" w:eastAsia="cs-CZ"/>
        </w:rPr>
        <w:t>Obdobně je tomu u zkoumaných chlapců, kde je největší skupina také ve fázi MP3cap (věk od 12,02 do 15,23 let; směrodatná odchylka 0,66; převážně</w:t>
      </w:r>
      <w:r>
        <w:rPr>
          <w:rFonts w:ascii="Times New Roman" w:hAnsi="Times New Roman"/>
          <w:noProof/>
          <w:color w:val="FF0000"/>
          <w:sz w:val="24"/>
          <w:szCs w:val="24"/>
          <w:lang w:val="cs-CZ" w:eastAsia="cs-CZ"/>
        </w:rPr>
        <w:t xml:space="preserve"> </w:t>
      </w:r>
      <w:r>
        <w:rPr>
          <w:rFonts w:ascii="Times New Roman" w:hAnsi="Times New Roman"/>
          <w:noProof/>
          <w:sz w:val="24"/>
          <w:szCs w:val="24"/>
          <w:lang w:val="cs-CZ" w:eastAsia="cs-CZ"/>
        </w:rPr>
        <w:t xml:space="preserve">14 let). Také u čtrnáctiletých chlapců byly nalezeny všechny fáze od MP3= do Ru. Obdobné výsledky pro chlapce uvádí Hunter [8]. Období růstového spurtu u chlapců připadá podle Huntera do věku 12,75 - 15,75 roku, pro dívky udává větší rozsah: 8,75 - 13,75 roku. Průměrný věk vrcholu růstového zrychlení v uvedeném výzkumu je u dívek 12,12 roků a u chlapců 14,05 roků. Obdobné výsledky publikovali také Grave i Brown [44] na podkladě longitudinálních výzkumů dětí australských domorodců. Zjistil, že vrchol růstového spurtu je u dívek ve 12,4 letech a u chlapců ve 14 letech. Ve zkoumaném souboru, který popisuje Hägg a Taranger [7] byl vrchol růstového spurtu u dívek ve 12,42 letech a u chlapců ve14,62 letech. </w:t>
      </w:r>
    </w:p>
    <w:p w:rsidR="00353566" w:rsidRDefault="00353566" w:rsidP="00353566">
      <w:pPr>
        <w:spacing w:after="240" w:line="360" w:lineRule="auto"/>
        <w:jc w:val="both"/>
        <w:rPr>
          <w:rFonts w:ascii="Times New Roman" w:hAnsi="Times New Roman"/>
          <w:noProof/>
          <w:sz w:val="24"/>
          <w:szCs w:val="24"/>
          <w:lang w:val="cs-CZ" w:eastAsia="cs-CZ"/>
        </w:rPr>
      </w:pPr>
      <w:r>
        <w:rPr>
          <w:rFonts w:ascii="Times New Roman" w:hAnsi="Times New Roman"/>
          <w:noProof/>
          <w:sz w:val="24"/>
          <w:szCs w:val="24"/>
          <w:lang w:val="cs-CZ" w:eastAsia="cs-CZ"/>
        </w:rPr>
        <w:lastRenderedPageBreak/>
        <w:t>V předkládané práci byl průměrný věk vrcholu růstového spurtu hodnoceného podle Björka u dívek ve věku 12,12 roku a u chlapců ve věku 14,05 roku, což může svědčit o sekulárním trendu, zvláště u chlapců, kde je rozdíl kolem 6 měsíců.</w:t>
      </w:r>
      <w:r>
        <w:rPr>
          <w:rFonts w:ascii="Times New Roman" w:hAnsi="Times New Roman"/>
          <w:noProof/>
          <w:color w:val="800080"/>
          <w:sz w:val="24"/>
          <w:szCs w:val="24"/>
          <w:lang w:val="cs-CZ" w:eastAsia="cs-CZ"/>
        </w:rPr>
        <w:t xml:space="preserve"> </w:t>
      </w:r>
      <w:r>
        <w:rPr>
          <w:rFonts w:ascii="Times New Roman" w:hAnsi="Times New Roman"/>
          <w:noProof/>
          <w:sz w:val="24"/>
          <w:szCs w:val="24"/>
          <w:lang w:val="cs-CZ" w:eastAsia="cs-CZ"/>
        </w:rPr>
        <w:t>Výzkumy Hägga a Tarangera byly zahájeny ve Švédsku v roce 1955, čili o více než 50 let dříve než můj vlastní výzkum, ve kterém se potvrdilo, že vrchol růstového spurtu nastupuje u chlapců průměrně o 2 roky později než u dívek, což se shoduje s výsledky jiných autorů [2, 3, 4, 5, 6, 7, 8, 12, 13, 17, 44].</w:t>
      </w:r>
    </w:p>
    <w:p w:rsidR="00353566" w:rsidRDefault="00353566" w:rsidP="00353566">
      <w:pPr>
        <w:spacing w:after="240" w:line="360" w:lineRule="auto"/>
        <w:jc w:val="both"/>
        <w:rPr>
          <w:rFonts w:ascii="Times New Roman" w:hAnsi="Times New Roman"/>
          <w:noProof/>
          <w:sz w:val="24"/>
          <w:szCs w:val="24"/>
          <w:lang w:val="cs-CZ" w:eastAsia="cs-CZ"/>
        </w:rPr>
      </w:pPr>
      <w:r>
        <w:rPr>
          <w:rFonts w:ascii="Times New Roman" w:hAnsi="Times New Roman"/>
          <w:noProof/>
          <w:sz w:val="24"/>
          <w:szCs w:val="24"/>
          <w:lang w:val="cs-CZ" w:eastAsia="cs-CZ"/>
        </w:rPr>
        <w:t>Při hodnocení metodou CVM</w:t>
      </w:r>
      <w:r>
        <w:rPr>
          <w:rFonts w:ascii="Times New Roman" w:hAnsi="Times New Roman"/>
          <w:noProof/>
          <w:color w:val="FF0000"/>
          <w:sz w:val="24"/>
          <w:szCs w:val="24"/>
          <w:lang w:val="cs-CZ" w:eastAsia="cs-CZ"/>
        </w:rPr>
        <w:t xml:space="preserve"> </w:t>
      </w:r>
      <w:r>
        <w:rPr>
          <w:rFonts w:ascii="Times New Roman" w:hAnsi="Times New Roman"/>
          <w:noProof/>
          <w:sz w:val="24"/>
          <w:szCs w:val="24"/>
          <w:lang w:val="cs-CZ" w:eastAsia="cs-CZ"/>
        </w:rPr>
        <w:t xml:space="preserve">se nejčastěji vyskytovala fáze CS4, stejně u dívek i u chlapců. Podle autorů metody CVM svědčí tato fáze o ukončení maximálního růstu, ale v našem výzkumu odpovídá spíše fázi MP3cap. Děvčata s fází CS4 byla ve věku od 10,42 do 13,51 let, směrodatná odchylka O,77; nejvíce bylo dvanáctiletých, (věkové období podobně jako pro MP3cap). Zároveň ale byly u dvanáctiletých dívek určeny všechny fáze od CS1 do CS6. </w:t>
      </w:r>
    </w:p>
    <w:p w:rsidR="00353566" w:rsidRDefault="00353566" w:rsidP="00353566">
      <w:pPr>
        <w:spacing w:after="240" w:line="360" w:lineRule="auto"/>
        <w:jc w:val="both"/>
        <w:rPr>
          <w:rFonts w:ascii="Times New Roman" w:hAnsi="Times New Roman"/>
          <w:noProof/>
          <w:sz w:val="24"/>
          <w:szCs w:val="24"/>
          <w:lang w:val="cs-CZ" w:eastAsia="cs-CZ"/>
        </w:rPr>
      </w:pPr>
      <w:r>
        <w:rPr>
          <w:rFonts w:ascii="Times New Roman" w:hAnsi="Times New Roman"/>
          <w:noProof/>
          <w:sz w:val="24"/>
          <w:szCs w:val="24"/>
          <w:lang w:val="cs-CZ" w:eastAsia="cs-CZ"/>
        </w:rPr>
        <w:t>Obdobně vypadají výsledky u chlapců - věk ve fázi CS4 je od 12,30 do 15,23 roku, směrodatná odchylka 0,81 (obdobně jako ve fázi MP3cap). V této skupině je nejvíce čtrnáctiletých, ale u čtrnáctiletých byly zároveň diagnostikovány všechny fáze od CS1 do CS6. Jiný průměrný věk pro fázi CS4 udává ve své doktorské práci Bachleda-Księdzularz [45], která hodnotila kostní věk podle CVM u pacientů ve věkovém rozmezí od 6 do 54 let. U žen byl průměrný věk u fáze CS4 14,5 (rozsah 10,1 - 32,6!) a u mužů 14,5 roků (rozsah 10,8-18,1!), což se odlišuje od výsledků v mé studii, vzhledem k tomu, že bylo použito velké věkové rozpětí.</w:t>
      </w:r>
    </w:p>
    <w:p w:rsidR="00353566" w:rsidRDefault="00353566" w:rsidP="00353566">
      <w:pPr>
        <w:spacing w:after="240" w:line="360" w:lineRule="auto"/>
        <w:jc w:val="both"/>
        <w:rPr>
          <w:rFonts w:ascii="Times New Roman" w:hAnsi="Times New Roman"/>
          <w:sz w:val="24"/>
          <w:szCs w:val="24"/>
          <w:lang w:val="cs-CZ" w:eastAsia="cs-CZ"/>
        </w:rPr>
      </w:pPr>
      <w:r>
        <w:rPr>
          <w:rFonts w:ascii="Times New Roman" w:hAnsi="Times New Roman"/>
          <w:noProof/>
          <w:sz w:val="24"/>
          <w:szCs w:val="24"/>
          <w:lang w:val="cs-CZ" w:eastAsia="cs-CZ"/>
        </w:rPr>
        <w:t xml:space="preserve">V dalším vlastním hodnocení jsem zjistila, že dospělí pacienti starší 18 let ne vždy dosahují koncová stadia růstu podle metody CVM, někteří jsou stále ještě ve fázi CS4 nebo CS5. Mezi ženami staršími než 18 let pouze 43,4 % dosáhlo fázi CS6, ostatní byly ve fázi CS4 a CS5 a nejstarší pacientka s fází CS4 měla 41,4 roků. Obdobně u mužů pouze 47,1 % dosáhlo fáze CS6, nejstarší pacient s fází CS4 byl ve věku 33,5 let. V literatuře jsem nenalezla výsledky obdobných výzkumů, se kterými bych mohla své hodnocení porovnat, kromě již citované doktorské práce Bachledy-Ksiedzularz [45], která zaznamenala pacientku s fází CS4 ve věku 32,6 let a při tom podle metody CVM by ještě neměla mít ukončený růst. Obdobné postřehy publikoval Zhao[46], který poukázal na to, že v několika případech byly určeny fáze CS4 u dospělých pacientek. Hellsing [47] ve výzkumech o vztahu mezi výškou a šířkou krčních obratlů C2-C6 a </w:t>
      </w:r>
      <w:r>
        <w:rPr>
          <w:rFonts w:ascii="Times New Roman" w:hAnsi="Times New Roman"/>
          <w:noProof/>
          <w:sz w:val="24"/>
          <w:szCs w:val="24"/>
          <w:lang w:val="cs-CZ" w:eastAsia="cs-CZ"/>
        </w:rPr>
        <w:lastRenderedPageBreak/>
        <w:t xml:space="preserve">tělesnou výškou nenalezla statisticky významnou závislost mezi těmito parametry u patnáctiletých, pouze u osmi a jedenáctiletých. </w:t>
      </w:r>
      <w:r>
        <w:rPr>
          <w:rFonts w:ascii="Times New Roman" w:hAnsi="Times New Roman"/>
          <w:sz w:val="24"/>
          <w:szCs w:val="24"/>
          <w:lang w:val="cs-CZ" w:eastAsia="cs-CZ"/>
        </w:rPr>
        <w:t>To znamená, že výška a šířka obratlů se zvětšovala současně s růstem osmi a jedenáctiletých dětí, ale u patnáctiletých už tato korelace nebyla. Výsledky tohoto výzkumu a vlastní observace dospělých pacientů mi dovolují vyslovit hypotézu, že dosažení fáze CS6 (obratel je vyšší než širší) není závislé na tělesné výšce. Jinak řečeno: vysoký dospělý muž může být podle metody CVM ve fázi CS4 a naopak žena malého vzrůstu může být ve fázi CS6, protože hodnocení fáze CS je závislé na poměru vertikálních a horizontálních rozměrů a ne na skutečné výšce obratlů.</w:t>
      </w:r>
    </w:p>
    <w:p w:rsidR="00353566" w:rsidRDefault="00353566" w:rsidP="00353566">
      <w:pPr>
        <w:spacing w:after="240" w:line="360" w:lineRule="auto"/>
        <w:jc w:val="both"/>
        <w:rPr>
          <w:rFonts w:ascii="Times New Roman" w:hAnsi="Times New Roman"/>
          <w:noProof/>
          <w:color w:val="FF0000"/>
          <w:sz w:val="24"/>
          <w:szCs w:val="24"/>
          <w:lang w:val="cs-CZ" w:eastAsia="cs-CZ"/>
        </w:rPr>
      </w:pPr>
    </w:p>
    <w:p w:rsidR="00353566" w:rsidRPr="00435368" w:rsidRDefault="00353566" w:rsidP="00435368">
      <w:pPr>
        <w:keepNext/>
        <w:numPr>
          <w:ilvl w:val="1"/>
          <w:numId w:val="1"/>
        </w:numPr>
        <w:spacing w:before="240" w:after="240" w:line="240" w:lineRule="auto"/>
        <w:outlineLvl w:val="1"/>
        <w:rPr>
          <w:rFonts w:ascii="Times New Roman" w:eastAsia="Times New Roman" w:hAnsi="Times New Roman"/>
          <w:b/>
          <w:bCs/>
          <w:iCs/>
          <w:sz w:val="28"/>
          <w:szCs w:val="28"/>
          <w:lang w:val="cs-CZ" w:eastAsia="cs-CZ"/>
        </w:rPr>
      </w:pPr>
      <w:bookmarkStart w:id="30" w:name="_Toc361938095"/>
      <w:r w:rsidRPr="00435368">
        <w:rPr>
          <w:rFonts w:ascii="Times New Roman" w:eastAsia="Times New Roman" w:hAnsi="Times New Roman"/>
          <w:b/>
          <w:bCs/>
          <w:iCs/>
          <w:sz w:val="28"/>
          <w:szCs w:val="28"/>
          <w:lang w:val="cs-CZ" w:eastAsia="cs-CZ"/>
        </w:rPr>
        <w:t>Kostní věk podle Björka a podle metody CVM</w:t>
      </w:r>
      <w:bookmarkEnd w:id="30"/>
    </w:p>
    <w:p w:rsidR="00353566" w:rsidRDefault="00353566" w:rsidP="00353566">
      <w:pPr>
        <w:spacing w:after="0" w:line="240" w:lineRule="auto"/>
        <w:rPr>
          <w:rFonts w:ascii="Times New Roman" w:hAnsi="Times New Roman"/>
          <w:sz w:val="24"/>
          <w:szCs w:val="24"/>
          <w:lang w:val="cs-CZ" w:eastAsia="cs-CZ"/>
        </w:rPr>
      </w:pPr>
    </w:p>
    <w:p w:rsidR="00353566" w:rsidRDefault="00353566" w:rsidP="00353566">
      <w:pPr>
        <w:spacing w:after="240" w:line="360" w:lineRule="auto"/>
        <w:jc w:val="both"/>
        <w:rPr>
          <w:rFonts w:ascii="Times New Roman" w:hAnsi="Times New Roman"/>
          <w:sz w:val="24"/>
          <w:szCs w:val="24"/>
          <w:lang w:val="cs-CZ" w:eastAsia="cs-CZ"/>
        </w:rPr>
      </w:pPr>
      <w:r>
        <w:rPr>
          <w:rFonts w:ascii="Times New Roman" w:hAnsi="Times New Roman"/>
          <w:noProof/>
          <w:sz w:val="24"/>
          <w:szCs w:val="24"/>
          <w:lang w:val="cs-CZ" w:eastAsia="cs-CZ"/>
        </w:rPr>
        <w:t xml:space="preserve">Při srovnání obou metod hodnocení kostního věku </w:t>
      </w:r>
      <w:r>
        <w:rPr>
          <w:rFonts w:ascii="Times New Roman" w:hAnsi="Times New Roman"/>
          <w:sz w:val="24"/>
          <w:szCs w:val="24"/>
          <w:lang w:val="cs-CZ" w:eastAsia="cs-CZ"/>
        </w:rPr>
        <w:t>jsme zjistili na našem materiálu korelační koeficienty mezi skeletálním věkem podle rtg ruky a podle krční páteře. I když korelace je statisticky signifikantní, neznamená to, že je jedna metoda nahraditelná druhou. Společná variabilita podle koeficientu determinace znamená, že u chlapců je možné z jedné metody předpovědět druhou ze 64 %, u děvčat jen ze 41 %.</w:t>
      </w:r>
    </w:p>
    <w:p w:rsidR="00353566" w:rsidRDefault="00353566" w:rsidP="00353566">
      <w:p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V námi provedeném srovnání obou metod stanovení kostního věku, podle rtg ruky a podle krční páteře nebyla mezi nimi potvrzena úzká korelace na rozdíl od jiných autorů, kteří porovnávali metodu CVM podle Baccettiho s klasifikací skeletálního věku podle ruky se zápěstím podle Fishmana, Björka a Hägga a Tarangera. Je třeba se podívat na věkové s</w:t>
      </w:r>
      <w:r w:rsidR="006C1CB7">
        <w:rPr>
          <w:rFonts w:ascii="Times New Roman" w:hAnsi="Times New Roman"/>
          <w:sz w:val="24"/>
          <w:szCs w:val="24"/>
          <w:lang w:val="cs-CZ" w:eastAsia="cs-CZ"/>
        </w:rPr>
        <w:t>pektrum vyšetřovaných pacientů,</w:t>
      </w:r>
      <w:r>
        <w:rPr>
          <w:rFonts w:ascii="Times New Roman" w:hAnsi="Times New Roman"/>
          <w:sz w:val="24"/>
          <w:szCs w:val="24"/>
          <w:lang w:val="cs-CZ" w:eastAsia="cs-CZ"/>
        </w:rPr>
        <w:t xml:space="preserve"> který např. ve studii </w:t>
      </w:r>
      <w:r>
        <w:rPr>
          <w:rFonts w:ascii="Times New Roman" w:hAnsi="Times New Roman"/>
          <w:caps/>
          <w:sz w:val="24"/>
          <w:szCs w:val="24"/>
          <w:lang w:val="cs-CZ" w:eastAsia="cs-CZ"/>
        </w:rPr>
        <w:t>ö</w:t>
      </w:r>
      <w:r>
        <w:rPr>
          <w:rFonts w:ascii="Times New Roman" w:hAnsi="Times New Roman"/>
          <w:sz w:val="24"/>
          <w:szCs w:val="24"/>
          <w:lang w:val="cs-CZ" w:eastAsia="cs-CZ"/>
        </w:rPr>
        <w:t>zer [48] byl 9-19 let, ve studii Turza [49] byl 10-19 let, kde byla navíc malá vyšetřovaná skupin</w:t>
      </w:r>
      <w:r w:rsidR="006C1CB7">
        <w:rPr>
          <w:rFonts w:ascii="Times New Roman" w:hAnsi="Times New Roman"/>
          <w:sz w:val="24"/>
          <w:szCs w:val="24"/>
          <w:lang w:val="cs-CZ" w:eastAsia="cs-CZ"/>
        </w:rPr>
        <w:t>a, 5-18 let ve studii San Roman</w:t>
      </w:r>
      <w:r>
        <w:rPr>
          <w:rFonts w:ascii="Times New Roman" w:hAnsi="Times New Roman"/>
          <w:sz w:val="24"/>
          <w:szCs w:val="24"/>
          <w:lang w:val="cs-CZ" w:eastAsia="cs-CZ"/>
        </w:rPr>
        <w:t xml:space="preserve"> [32] a 7-18 let ve studii Stiel [33]. Na vysokou korelaci u většího počtu pacientů před a po pubertě bude mít vliv to, že tento věk je charakterizován jen první nebo poslední fází. Při velkém věkovém rozsahu budou mít spolu jakékoliv dva znaky velký korelační koeficient, tedy i zubní věk a kalendářní věk.</w:t>
      </w:r>
    </w:p>
    <w:p w:rsidR="00353566" w:rsidRDefault="00353566" w:rsidP="00353566">
      <w:p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Ve studii Wonga [38] však pro populaci z jižní Číny (děvčata 10-15 let, chlapci 12-17 let) byla nalezena vysoká korelace mezi CVM a kostním věkem podle Hägga a Tarangera.</w:t>
      </w:r>
    </w:p>
    <w:p w:rsidR="00353566" w:rsidRDefault="00353566" w:rsidP="00353566">
      <w:p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lastRenderedPageBreak/>
        <w:t>Flores-Mir a kol. [39] našli korelační koeficient klasifikace podle metody CVM a podle kostního věku dle Fishmana r = 0,72, což znamená, že je možné předpovědět vý</w:t>
      </w:r>
      <w:r w:rsidR="005D482A">
        <w:rPr>
          <w:rFonts w:ascii="Times New Roman" w:hAnsi="Times New Roman"/>
          <w:sz w:val="24"/>
          <w:szCs w:val="24"/>
          <w:lang w:val="cs-CZ" w:eastAsia="cs-CZ"/>
        </w:rPr>
        <w:t>sledky jedné metody ze druhé (</w:t>
      </w:r>
      <w:r>
        <w:rPr>
          <w:rFonts w:ascii="Times New Roman" w:hAnsi="Times New Roman"/>
          <w:sz w:val="24"/>
          <w:szCs w:val="24"/>
          <w:lang w:val="cs-CZ" w:eastAsia="cs-CZ"/>
        </w:rPr>
        <w:t>D=r²) jen asi z 50 %.</w:t>
      </w:r>
    </w:p>
    <w:p w:rsidR="00353566" w:rsidRDefault="00353566" w:rsidP="00353566">
      <w:p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V našem výzkumu fázi MP3cap (vrchol růstového spurtu podle Björka, ale také podle Hägga) odpovídá hlavně fáze CS4 (42 % dívek a 50 % chlapců ve fázi MP3cap má podle metody CVM fázi CS4), což podle Baccettiho znamená konec maximálního růstového spurtu.</w:t>
      </w:r>
    </w:p>
    <w:p w:rsidR="00750AD7" w:rsidRDefault="00750AD7" w:rsidP="00353566">
      <w:pPr>
        <w:spacing w:after="240" w:line="360" w:lineRule="auto"/>
        <w:jc w:val="both"/>
        <w:rPr>
          <w:rFonts w:ascii="Times New Roman" w:hAnsi="Times New Roman"/>
          <w:sz w:val="24"/>
          <w:szCs w:val="24"/>
          <w:lang w:val="cs-CZ" w:eastAsia="cs-CZ"/>
        </w:rPr>
      </w:pPr>
    </w:p>
    <w:p w:rsidR="00353566" w:rsidRPr="00435368" w:rsidRDefault="00353566" w:rsidP="00435368">
      <w:pPr>
        <w:keepNext/>
        <w:numPr>
          <w:ilvl w:val="1"/>
          <w:numId w:val="1"/>
        </w:numPr>
        <w:spacing w:before="240" w:after="240" w:line="240" w:lineRule="auto"/>
        <w:outlineLvl w:val="1"/>
        <w:rPr>
          <w:rFonts w:ascii="Times New Roman" w:eastAsia="Times New Roman" w:hAnsi="Times New Roman"/>
          <w:b/>
          <w:bCs/>
          <w:iCs/>
          <w:sz w:val="28"/>
          <w:szCs w:val="28"/>
          <w:lang w:val="cs-CZ" w:eastAsia="cs-CZ"/>
        </w:rPr>
      </w:pPr>
      <w:bookmarkStart w:id="31" w:name="_Toc361938096"/>
      <w:r w:rsidRPr="00435368">
        <w:rPr>
          <w:rFonts w:ascii="Times New Roman" w:eastAsia="Times New Roman" w:hAnsi="Times New Roman"/>
          <w:b/>
          <w:bCs/>
          <w:iCs/>
          <w:sz w:val="28"/>
          <w:szCs w:val="28"/>
          <w:lang w:val="cs-CZ" w:eastAsia="cs-CZ"/>
        </w:rPr>
        <w:t>Opakovatelnost metody CVM, spolehlivost</w:t>
      </w:r>
      <w:bookmarkEnd w:id="31"/>
    </w:p>
    <w:p w:rsidR="00353566" w:rsidRDefault="00353566" w:rsidP="00353566">
      <w:pPr>
        <w:spacing w:after="0" w:line="240" w:lineRule="auto"/>
        <w:rPr>
          <w:rFonts w:ascii="Times New Roman" w:hAnsi="Times New Roman"/>
          <w:sz w:val="24"/>
          <w:szCs w:val="24"/>
          <w:lang w:val="cs-CZ" w:eastAsia="cs-CZ"/>
        </w:rPr>
      </w:pPr>
    </w:p>
    <w:p w:rsidR="00353566" w:rsidRDefault="00353566" w:rsidP="00353566">
      <w:p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W roku 2009 Gabriel a kol. [41] uvedli ve svém výzkumu nízkou opakovatelnost metody CVM podle Baccettiho, což bylo v protikladu s výsledky jiných autorů. Shoda u opakovaného hodnocení (intraobserver agreement) se pohybovala v rozmezí od 43,3 % do 80 %, průměr byl 62,3 %. V naší studii byly výsledky obdobné, t.j. nejvyšší dosažená shoda u hodnotícího lékaře byla 78 %, nejnižší 44 %, průměr 57 %. Shoda mezi různými hodnotícími (interobserver agreement) byla nízká, pod 50 % - byla 44 %. Podobné výsledky získal Zhao [46]. Podle jeho studie výzkumu intraobserver agreement byl od 40,7 % do 79,1 % a interobserver agreement byl nižší než 50 %.</w:t>
      </w:r>
    </w:p>
    <w:p w:rsidR="00353566" w:rsidRDefault="00353566" w:rsidP="00353566">
      <w:pPr>
        <w:tabs>
          <w:tab w:val="left" w:pos="5295"/>
        </w:tabs>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Naproti tomu opačné výsledky v podobné studii dosáhli Ballrick a kol. [50]. 13 rezidentů hodnotilo 15 kefalogramů pacientů věku kolem puberty v odstupu 2 týdnů. Shoda při opakovaném hodnocení byla 0,82 vážené kappa.</w:t>
      </w:r>
    </w:p>
    <w:p w:rsidR="00353566" w:rsidRDefault="00353566" w:rsidP="00353566">
      <w:pPr>
        <w:tabs>
          <w:tab w:val="left" w:pos="5295"/>
        </w:tabs>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 xml:space="preserve">Franchi a kol. [28] dosáhli vysokou shodu, která byla pro 2 hodnotící 98,6 %. Hodnotili 24 pacientů a pro každého bylo dostupných 6 konsekutivních kefalogramů. Vysokou shodu ukázal rovněž Baccetti [30]. Gandini a kol. [37] porovnávali skeletální věk podle CVM a podle rtg ruky se zápěstím podle Björka u 30 pacientů. Po 6 měsících opakovali hodnocení a získali identické výsledky, tedy dosáhli 100 % shody. Je však třeba vzít v úvahu, že pacienti byli ve věku od 7 let do 18, tedy je možné, že pacienti v krajních věkových obdobích byli skeletálně jednoznačněji kvalifikovatelní. V naší skupině byly děti ve věku kolem puberty (10 - 15,5 roku). </w:t>
      </w:r>
    </w:p>
    <w:p w:rsidR="00353566" w:rsidRDefault="00353566" w:rsidP="00353566">
      <w:pPr>
        <w:tabs>
          <w:tab w:val="left" w:pos="5295"/>
        </w:tabs>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lastRenderedPageBreak/>
        <w:t>Flores-Mir a kol. [39] prověřovali opakovatelnost či spolehlivost hodnocení (intraexaminer reliability) pro 10 nákresů kefalogramů týchž pacientů třikrát a dosáhli hodnoty 0,889 (od 0723 do 0,968; p&lt;0,001). Je třeba vzít v úvahu malou hodnocenou skupinu.</w:t>
      </w:r>
    </w:p>
    <w:p w:rsidR="00353566" w:rsidRDefault="00353566" w:rsidP="00353566">
      <w:pPr>
        <w:tabs>
          <w:tab w:val="left" w:pos="5295"/>
        </w:tabs>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 xml:space="preserve">Při hodnocení velkého počtu pacientů je větší pravděpodobnost velké různorodosti v morfologii krčních obratlů. V naší skupině jsou to např. </w:t>
      </w:r>
      <w:r w:rsidR="000363B4">
        <w:rPr>
          <w:rFonts w:ascii="Times New Roman" w:hAnsi="Times New Roman"/>
          <w:sz w:val="24"/>
          <w:szCs w:val="24"/>
          <w:lang w:val="cs-CZ" w:eastAsia="cs-CZ"/>
        </w:rPr>
        <w:t>Obr.</w:t>
      </w:r>
      <w:r>
        <w:rPr>
          <w:rFonts w:ascii="Times New Roman" w:hAnsi="Times New Roman"/>
          <w:sz w:val="24"/>
          <w:szCs w:val="24"/>
          <w:lang w:val="cs-CZ" w:eastAsia="cs-CZ"/>
        </w:rPr>
        <w:t xml:space="preserve"> 32 a 33, kde dolní hrana obratle C2 je plochá, ale tvar obratle se blíží čtverci. Tím je možné vysvětlit obtíže pro jednoznačnější kvalifikaci jednotlivých fází, protože hodnotitelé pravděpodobně nebyli schopni rozhodnout, které kriterium je důležitější, jestli profil obratle nebo konkavita dolní hrany.</w:t>
      </w:r>
    </w:p>
    <w:p w:rsidR="00353566" w:rsidRDefault="00353566" w:rsidP="00353566">
      <w:pPr>
        <w:tabs>
          <w:tab w:val="left" w:pos="5295"/>
        </w:tabs>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Nestman a kol. [42] upozorňují také na problém s určením tvaru obratle, jestli je to lichoběžník, čtverec nebo obdélník, což podle nich povede k nízké opakovatelnosti hodnocení.</w:t>
      </w:r>
    </w:p>
    <w:p w:rsidR="00353566" w:rsidRDefault="00353566" w:rsidP="00353566">
      <w:p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San Roman a kol. [32] posuzovali opakovatelnost metody na základě průkresů 50 snímků hodnocených v odstupu 3 týdnů. Věk pacientů byl od 5 do 18 let. Opakovatelnost hodnotili Pearsonovým koeficientem s hodnotami od 0,96 do 0,99 (p&lt;0,001). Výsledky byly jistě ovlivněny širokým rozpětím věku i použití průkresů na folii. Podobně to bylo v práci Hassela a Farmana [26], kde byly opakovaně hodnoceny průkresy rentgenů pacientů ve věku 8 - 18 let a potvrzena vysoká korelace jak mezi hodnotícími tak i při opakovaném hodnocení.</w:t>
      </w:r>
    </w:p>
    <w:p w:rsidR="00353566" w:rsidRDefault="00353566" w:rsidP="00353566">
      <w:pPr>
        <w:tabs>
          <w:tab w:val="left" w:pos="5295"/>
        </w:tabs>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V metodě CVM hodnotíme fáze, které přechází plynule jedna ve druhou, bylo by možné tolerovat chybu v rozmezí jedné fáze, opakovatelnost hodnocení by výrazně vzrostla. Pokud však přijmeme podle Bacettiho za počátek pubertálního spurtu fázi CS3 a za konec CS4, tolerance chyby o jednu fázi by nám dala klinicky zcela nepřesnou informaci (vhodná doba pro využití pubertálního růstového spurtu u skeletálních II. tříd, rozhodnutí o léčbě skeletálních III. tříd a skeletálního otevřeného skusu).</w:t>
      </w:r>
    </w:p>
    <w:p w:rsidR="00353566" w:rsidRDefault="00353566" w:rsidP="00353566">
      <w:pPr>
        <w:tabs>
          <w:tab w:val="left" w:pos="5295"/>
        </w:tabs>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 xml:space="preserve">Podle Tullochové [51] a O’Briena [52] však při léčbě vad II. skeletální třídy obvykle začínáme léčbu při výměně smíšeného chrupu za stálý a velikost přírůstku dolní čelisti u konkrétního pacienta je obtížné předpovídat. Z výzkumů Hägga [7,14] současně víme, že u asi 18 % děvčat a 2 % chlapců se mu nepodařilo při vizuálním hodnocení růstové křivky určit vrchol růstového spurtu vzhledem k ploché růstové křivce, nebo pro </w:t>
      </w:r>
      <w:r>
        <w:rPr>
          <w:rFonts w:ascii="Times New Roman" w:hAnsi="Times New Roman"/>
          <w:sz w:val="24"/>
          <w:szCs w:val="24"/>
          <w:lang w:val="cs-CZ" w:eastAsia="cs-CZ"/>
        </w:rPr>
        <w:lastRenderedPageBreak/>
        <w:t xml:space="preserve">přítomnost dvou vrcholů. Teprve při měření, které bylo prováděno každé 3 měsíce se mu to podařilo u každého dítěte. </w:t>
      </w:r>
    </w:p>
    <w:p w:rsidR="00353566" w:rsidRDefault="00353566" w:rsidP="00353566">
      <w:pPr>
        <w:tabs>
          <w:tab w:val="left" w:pos="5295"/>
        </w:tabs>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 xml:space="preserve">Proto, jestliže má o způsobu i době léčby rozhodnout skeletální věk (skeletální vady), bude vhodné doplnit určení skeletálního věku rtg ruky se zápěstím, kde fáze spojování epifýz a diafýz článků prstů DP3u, PP3u, MP3u nás lépe informují o ukončení maximálního růstového spurtu a zpomalování růstu postavy i čelistí [8] (Hunter 1966). Vhodné je také hodnotit nástup menstruace u dívek nebo změnu hlasu u chlapců [15]. </w:t>
      </w:r>
    </w:p>
    <w:p w:rsidR="00353566" w:rsidRPr="00355513" w:rsidRDefault="00353566" w:rsidP="00435368">
      <w:pPr>
        <w:pStyle w:val="Nagwek1"/>
        <w:numPr>
          <w:ilvl w:val="0"/>
          <w:numId w:val="1"/>
        </w:numPr>
        <w:rPr>
          <w:bCs w:val="0"/>
        </w:rPr>
      </w:pPr>
      <w:r>
        <w:rPr>
          <w:b w:val="0"/>
          <w:bCs w:val="0"/>
        </w:rPr>
        <w:br w:type="page"/>
      </w:r>
      <w:bookmarkStart w:id="32" w:name="_Toc361938097"/>
      <w:r w:rsidRPr="00355513">
        <w:rPr>
          <w:bCs w:val="0"/>
        </w:rPr>
        <w:lastRenderedPageBreak/>
        <w:t>Závěr.</w:t>
      </w:r>
      <w:bookmarkEnd w:id="32"/>
    </w:p>
    <w:p w:rsidR="00353566" w:rsidRDefault="00353566" w:rsidP="00353566">
      <w:pPr>
        <w:tabs>
          <w:tab w:val="left" w:pos="5295"/>
        </w:tabs>
        <w:spacing w:after="240" w:line="360" w:lineRule="auto"/>
        <w:jc w:val="both"/>
        <w:rPr>
          <w:rFonts w:ascii="Times New Roman" w:hAnsi="Times New Roman"/>
          <w:sz w:val="24"/>
          <w:szCs w:val="24"/>
          <w:lang w:val="cs-CZ" w:eastAsia="cs-CZ"/>
        </w:rPr>
      </w:pPr>
    </w:p>
    <w:p w:rsidR="00353566" w:rsidRDefault="00353566" w:rsidP="00353566">
      <w:pPr>
        <w:numPr>
          <w:ilvl w:val="0"/>
          <w:numId w:val="11"/>
        </w:num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Nebyla potvrzena vysoká korelace mezi metodou stanovení kostního věku CVM a metodou podle Björka u dětí v období puberty, proto nelze spolehlivě zaměňovat jednu metodu za druhou.</w:t>
      </w:r>
    </w:p>
    <w:p w:rsidR="00353566" w:rsidRDefault="00353566" w:rsidP="00353566">
      <w:pPr>
        <w:numPr>
          <w:ilvl w:val="0"/>
          <w:numId w:val="11"/>
        </w:num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Byla potvrzena nízká opakovatelnost metody CVM. Činila průměrně 57 % při opakovaném hodnocení jedním a tímtéž lékařem.</w:t>
      </w:r>
    </w:p>
    <w:p w:rsidR="00353566" w:rsidRDefault="00353566" w:rsidP="00353566">
      <w:pPr>
        <w:numPr>
          <w:ilvl w:val="0"/>
          <w:numId w:val="11"/>
        </w:num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Shoda při porovnání výsledků různých lékařů byla nízká, činila průměrně 44 %.</w:t>
      </w:r>
    </w:p>
    <w:p w:rsidR="00353566" w:rsidRDefault="00353566" w:rsidP="00353566">
      <w:pPr>
        <w:numPr>
          <w:ilvl w:val="0"/>
          <w:numId w:val="11"/>
        </w:num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Necelá polovina dospělých pacientů dosahuje fázi CS6, která podle Baccettiho znamená ukončení růstu.</w:t>
      </w:r>
    </w:p>
    <w:p w:rsidR="00353566" w:rsidRDefault="00353566" w:rsidP="00353566">
      <w:pPr>
        <w:numPr>
          <w:ilvl w:val="0"/>
          <w:numId w:val="11"/>
        </w:num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Hodnocení kostního věku na podkladě zrání krčních obratlů je málo věrohodné, aby ho bylo možné použít ke stanovení fází skeletálního růstu pro potřeby léčebného plánu. Jestliže má o způsobu a vhodné době léčby rozhodnout kostní věk, je nutné doplnit diagnostiku o rtg ruky se zápěstím.</w:t>
      </w:r>
    </w:p>
    <w:p w:rsidR="00353566" w:rsidRDefault="00353566" w:rsidP="00353566">
      <w:pPr>
        <w:numPr>
          <w:ilvl w:val="0"/>
          <w:numId w:val="11"/>
        </w:numPr>
        <w:spacing w:after="240" w:line="360" w:lineRule="auto"/>
        <w:jc w:val="both"/>
        <w:rPr>
          <w:rFonts w:ascii="Times New Roman" w:hAnsi="Times New Roman"/>
          <w:sz w:val="24"/>
          <w:szCs w:val="24"/>
          <w:lang w:val="cs-CZ" w:eastAsia="cs-CZ"/>
        </w:rPr>
      </w:pPr>
      <w:r>
        <w:rPr>
          <w:rFonts w:ascii="Times New Roman" w:hAnsi="Times New Roman"/>
          <w:sz w:val="24"/>
          <w:szCs w:val="24"/>
          <w:lang w:val="cs-CZ" w:eastAsia="cs-CZ"/>
        </w:rPr>
        <w:t>Bylo potvrzeno, že kalendářní a kostní věk v období dospívání spolu nekorelují a vrchol růstového spurtu nastupuje u děvčat průměrně o dva roky dříve, než u chlapců.</w:t>
      </w:r>
    </w:p>
    <w:p w:rsidR="00353566" w:rsidRDefault="00353566" w:rsidP="00353566">
      <w:pPr>
        <w:spacing w:after="240" w:line="360" w:lineRule="auto"/>
        <w:jc w:val="both"/>
        <w:rPr>
          <w:rFonts w:ascii="Times New Roman" w:hAnsi="Times New Roman"/>
          <w:sz w:val="24"/>
          <w:szCs w:val="24"/>
          <w:bdr w:val="none" w:sz="0" w:space="0" w:color="auto" w:frame="1"/>
          <w:shd w:val="clear" w:color="auto" w:fill="000000"/>
          <w:lang w:val="cs-CZ" w:eastAsia="cs-CZ"/>
        </w:rPr>
      </w:pPr>
    </w:p>
    <w:p w:rsidR="00353566" w:rsidRDefault="00353566" w:rsidP="00353566">
      <w:pPr>
        <w:spacing w:after="0" w:line="240" w:lineRule="auto"/>
        <w:rPr>
          <w:rFonts w:ascii="Times New Roman" w:hAnsi="Times New Roman"/>
          <w:b/>
          <w:bCs/>
          <w:kern w:val="32"/>
          <w:sz w:val="32"/>
          <w:szCs w:val="32"/>
          <w:lang w:val="cs-CZ" w:eastAsia="cs-CZ"/>
        </w:rPr>
      </w:pPr>
      <w:r>
        <w:rPr>
          <w:rFonts w:ascii="Times New Roman" w:hAnsi="Times New Roman"/>
          <w:sz w:val="24"/>
          <w:szCs w:val="24"/>
          <w:lang w:val="cs-CZ" w:eastAsia="cs-CZ"/>
        </w:rPr>
        <w:br w:type="page"/>
      </w:r>
    </w:p>
    <w:p w:rsidR="00353566" w:rsidRPr="00355513" w:rsidRDefault="00353566" w:rsidP="00435368">
      <w:pPr>
        <w:pStyle w:val="Nagwek1"/>
        <w:numPr>
          <w:ilvl w:val="0"/>
          <w:numId w:val="1"/>
        </w:numPr>
        <w:rPr>
          <w:bCs w:val="0"/>
        </w:rPr>
      </w:pPr>
      <w:bookmarkStart w:id="33" w:name="_Toc361938098"/>
      <w:r w:rsidRPr="00355513">
        <w:rPr>
          <w:bCs w:val="0"/>
        </w:rPr>
        <w:lastRenderedPageBreak/>
        <w:t>Literatura</w:t>
      </w:r>
      <w:bookmarkEnd w:id="33"/>
    </w:p>
    <w:p w:rsidR="00353566" w:rsidRDefault="00353566" w:rsidP="00353566">
      <w:pPr>
        <w:spacing w:after="0" w:line="240" w:lineRule="auto"/>
        <w:rPr>
          <w:sz w:val="20"/>
          <w:szCs w:val="20"/>
          <w:lang w:val="cs-CZ" w:eastAsia="cs-CZ"/>
        </w:rPr>
      </w:pP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1. Proffit, W.R.; Fields, Jr H. W.; Sarver, D.M.: Contemporary Orthodontics. 4th ed.,St. Louis: Mosby Elsevier 2007.</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2. Lebl, J.; Krasni</w:t>
      </w:r>
      <w:r>
        <w:rPr>
          <w:rFonts w:ascii="Times New Roman" w:hAnsi="Times New Roman" w:cs="Calibri"/>
          <w:sz w:val="24"/>
          <w:szCs w:val="24"/>
          <w:lang w:val="cs-CZ" w:eastAsia="cs-CZ"/>
        </w:rPr>
        <w:t>č</w:t>
      </w:r>
      <w:r>
        <w:rPr>
          <w:rFonts w:ascii="Times New Roman" w:hAnsi="Times New Roman"/>
          <w:sz w:val="24"/>
          <w:szCs w:val="24"/>
          <w:lang w:val="cs-CZ" w:eastAsia="cs-CZ"/>
        </w:rPr>
        <w:t>anov</w:t>
      </w:r>
      <w:r>
        <w:rPr>
          <w:rFonts w:ascii="Times New Roman" w:hAnsi="Times New Roman" w:cs="Calibri"/>
          <w:sz w:val="24"/>
          <w:szCs w:val="24"/>
          <w:lang w:val="cs-CZ" w:eastAsia="cs-CZ"/>
        </w:rPr>
        <w:t>á,</w:t>
      </w:r>
      <w:r>
        <w:rPr>
          <w:rFonts w:ascii="Times New Roman" w:hAnsi="Times New Roman"/>
          <w:sz w:val="24"/>
          <w:szCs w:val="24"/>
          <w:lang w:val="cs-CZ" w:eastAsia="cs-CZ"/>
        </w:rPr>
        <w:t xml:space="preserve"> H.: R</w:t>
      </w:r>
      <w:r>
        <w:rPr>
          <w:rFonts w:ascii="Times New Roman" w:hAnsi="Times New Roman" w:cs="Calibri"/>
          <w:sz w:val="24"/>
          <w:szCs w:val="24"/>
          <w:lang w:val="cs-CZ" w:eastAsia="cs-CZ"/>
        </w:rPr>
        <w:t>ů</w:t>
      </w:r>
      <w:r>
        <w:rPr>
          <w:rFonts w:ascii="Times New Roman" w:hAnsi="Times New Roman"/>
          <w:sz w:val="24"/>
          <w:szCs w:val="24"/>
          <w:lang w:val="cs-CZ" w:eastAsia="cs-CZ"/>
        </w:rPr>
        <w:t>st d</w:t>
      </w:r>
      <w:r>
        <w:rPr>
          <w:rFonts w:ascii="Times New Roman" w:hAnsi="Times New Roman" w:cs="Calibri"/>
          <w:sz w:val="24"/>
          <w:szCs w:val="24"/>
          <w:lang w:val="cs-CZ" w:eastAsia="cs-CZ"/>
        </w:rPr>
        <w:t>ě</w:t>
      </w:r>
      <w:r>
        <w:rPr>
          <w:rFonts w:ascii="Times New Roman" w:hAnsi="Times New Roman"/>
          <w:sz w:val="24"/>
          <w:szCs w:val="24"/>
          <w:lang w:val="cs-CZ" w:eastAsia="cs-CZ"/>
        </w:rPr>
        <w:t>t</w:t>
      </w:r>
      <w:r>
        <w:rPr>
          <w:rFonts w:ascii="Times New Roman" w:hAnsi="Times New Roman" w:cs="Calibri"/>
          <w:sz w:val="24"/>
          <w:szCs w:val="24"/>
          <w:lang w:val="cs-CZ" w:eastAsia="cs-CZ"/>
        </w:rPr>
        <w:t>í</w:t>
      </w:r>
      <w:r>
        <w:rPr>
          <w:rFonts w:ascii="Times New Roman" w:hAnsi="Times New Roman"/>
          <w:sz w:val="24"/>
          <w:szCs w:val="24"/>
          <w:lang w:val="cs-CZ" w:eastAsia="cs-CZ"/>
        </w:rPr>
        <w:t xml:space="preserve"> a jeho poruchy. Praha: Galen 1996.</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3. Fishman, L.S.: Chronological versus skeletal age, an evaluation of craniofacial growth. Angle Orthodont. 1979, 49, č. 3, s. 181-189.</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 xml:space="preserve">4. Fishman, L.S.: Maturation patterns and prediction during adolescence. Angle Orthodont. 1987, 57,s. 178-193. </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5. Greulich, W.W.; Pyle, S. I.: Radiographic atlas of skeletal development of the hand and wrist. Standford California: Standfort University Press 2nd ed., 1959.</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6. Björk, A: Timing of interceptive orthodontic measures based on stages of maturation. Trans. Eur. Orthod. Soc. 1972, 48, s. 61-74.</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7. Hägg, U.; Taranger, J.: Maturation indicators and the pubertal growth spurt. Amer. J. Orthodont. 1982, 82, č 4, s. 299-309.</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8. Hunter, C.J: The correlation of facial growth with body height and skeletal maturation at adolescence. Angle Orthodont. 1966, 36. s. 44-54.</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9. Bergersen, E.O.: The male adolescent facial growth spurt: its prediction and relations to skeletal maturation. Angle orthodont.1972, 42, s. 319-338.</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10. Mitani, H.; Sato, K.: Comparasion of mandibular growth with other variables during puberty. Angle Orthodont. 1992, 62, č. 3, s. 217-222.</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11. Deicke, M.; Pancherz, H: Is Radius–union an indicator for completed facial growth? Angle Orthodont. 2005, 75, č. 3, s. 295-299.</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12. Kamínek, M.: Současné fixní ortodontické aparáty. Praha: Avicenum, 1976.</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13. Hägg,U.; Taranger J.: Skeletal stages of the hand and wrist as indicators of the pubertal growth spurt. Acta Odontol. Scand. 1980, 38, s. 187-200.</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lastRenderedPageBreak/>
        <w:t>14. Taranger, J.; Hägg, U.: The timing and duration of adolescent growth. Acta Odontol. Scand. 1980, 38, s. 57-67.</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15. Hägg, U.; Taranger, J.: Menarche and voice change as indicators of the pubertal growth spurt. Acta Odontol. Scand. 1980, 38, s. 179-186.</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16. Krasničanová, H., Kuchyňková, I.: Nová metoda hodnocení kostního věku”TW3” a první výsledky jejího využití u nás. Čs. Pediat. 2002, 57, č.2, s. 62-66.</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17. Tanner, J.M.; Whitehouse, R. H.; Cameron, N.; Marshall, W. A.; Healy, M. J. R.; Goldstein, H.: Assesment of skeletal maturity and prediction of adult height (TW2 Method). London, Academic Press 1983.</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18. Björk, A.; Helm, S.: Prediction of the age of maximum puberal growth in body height. Angle Orthodont.1967, 37, s. 134-143.</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19. Helm, S.; Siersbæk-Nielsen, S.; Skieller, V.; Björk, A.: Skeletal maturation of the hand in relations to maximum puberal growth in body height. Tandlaegebladet (Danish Dental Journal)1971, 75, s. 1223-1234.</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20. Fishman, L.S.: Radiographic evaluation of skeletal maturation. A Clinically oriented method based on hand-wrist films. Angle Orthodont. 1982, 52, č2, s. 88-112.</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21. Sonnensen, L.; Kjær, J.: Cervical vertebral body fusions in patients with skeletal deep bite. Eur. J. Orthodont. 2007, 29, s. 464-470.</w:t>
      </w:r>
    </w:p>
    <w:p w:rsidR="00353566" w:rsidRDefault="00FE32CF"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 xml:space="preserve">22. Koletesis, D. </w:t>
      </w:r>
      <w:r w:rsidR="00353566">
        <w:rPr>
          <w:rFonts w:ascii="Times New Roman" w:hAnsi="Times New Roman"/>
          <w:sz w:val="24"/>
          <w:szCs w:val="24"/>
          <w:lang w:val="cs-CZ" w:eastAsia="cs-CZ"/>
        </w:rPr>
        <w:t>D.; Halazonetis, D.</w:t>
      </w:r>
      <w:r>
        <w:rPr>
          <w:rFonts w:ascii="Times New Roman" w:hAnsi="Times New Roman"/>
          <w:sz w:val="24"/>
          <w:szCs w:val="24"/>
          <w:lang w:val="cs-CZ" w:eastAsia="cs-CZ"/>
        </w:rPr>
        <w:t xml:space="preserve"> </w:t>
      </w:r>
      <w:r w:rsidR="00353566">
        <w:rPr>
          <w:rFonts w:ascii="Times New Roman" w:hAnsi="Times New Roman"/>
          <w:sz w:val="24"/>
          <w:szCs w:val="24"/>
          <w:lang w:val="cs-CZ" w:eastAsia="cs-CZ"/>
        </w:rPr>
        <w:t>J.: Cervical vertebrae anomalies in orthodontic patients: a growth-based superimpositional approach. Eur. J. Orthodont. 2010, 32, s. 36-42.</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23. Bebnowski, D.; Hänggi, M.; Markic, G.; Roos, M.; Peltomäki, T. : Cervical vertebrae anomalies in subjects with Class II malocclusion assessed by lateral cephalogram and cone beam computed tomography. Eur. J. Orthodont. 2012,34, s. 226-231.</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 xml:space="preserve">24. Lamparski, D.G.: Skeletal age assessment utilizing cervical vertebrae; Master of Science thesis, University of Pittsburg,1972. Cit. In: Stiehl S. J. Die Entwicklung </w:t>
      </w:r>
      <w:r>
        <w:rPr>
          <w:rFonts w:ascii="Times New Roman" w:hAnsi="Times New Roman"/>
          <w:sz w:val="24"/>
          <w:szCs w:val="24"/>
          <w:lang w:val="cs-CZ" w:eastAsia="cs-CZ"/>
        </w:rPr>
        <w:lastRenderedPageBreak/>
        <w:t xml:space="preserve">der Halswirbel als Kriterium für die skelettale Reife: vergleich mit der klassischen Methode der Handwurzelaufnahme. Inaugural Dissertation Marburg an der Lahn, 2007. </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25. O’Reilly, M.T.; Yanniello, G.J.M: Mandibular growth changes and maturation of cervical vertebrae - a longitudinal cephalometric study. Angle Orthodont. 1988, 58, s. 179-184.</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26. Hassel, B.; Farman, A. G.: Skeletal maturation evaluation using cervical vertebrae. Amer. J. Orthodont. dentofacial Orthop. 1995, 107, č. 1, s. 58-66.</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27. Pancherz, H.; Szyska, M.: Analyse der Halswirbelkörper statt der Handknochen zur Bestimmung der skelettalen und somatischen Reife. Eine Reliabilitäts- und Validitätsuntersuchung. IOK, 2000, 32, č. 2.</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28. Franchi, L.; Baccetti, T.; McNamara, Jr J.A.: Mandibular growth as related to cervical vertebral maturation and body height. Amer. J. Orthodont. dentofacial Orthop. 2000, 118:335-340.</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29. Baccetti, T.; Franchi, L.; McNamara, Jr J.A.: An improved version of the cervical vertebral maturation (CVM) method for the assessment of mandibular growth. Angle Orthodont. 2002, 72, č 4, s. 316-323.</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30. Baccetti, T.; Franchi, L.; McNamara, Jr J.A : The cervical vertebral maturation (CVM) method for the assessment of optimal treatment timing in dentofacial orthopedics. Seminars in Orthodontics 2005, 11, s. 119-129.</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31. Baccetti, T.; Franchi, L.; Ratner Toth L.; McNamara, J. A.: Treatment timing for twin-block therapy. Amer. J. Orthod. dentofacial Orthop. 2000,118, s. 159-70</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32. San Roman, P.; Palma, J.C.; Oteo, M.; Nevado, E.: Skeletal maturation determined by cervical vertebrae development. Eur. J. Orthodont. 2002, 24, s. 303-311.</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33. Stiel, J.; Müller, B.; Dibbets, J.: The development of cervical vertebrae as an indicator of skeletal maturity: comparison with the classic method of hand-wirst radiograph. J. orofacial Orthop. 2009, 70, s. 327-35.</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lastRenderedPageBreak/>
        <w:t>34. Mito, T.; Sato, K.; Mitani, H.: Cervical vertebral bone age in girls. Amer. J. Orthodont. dentofacial Orthop. 2002,122, s. 380-385.</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35. Predko-Maliszewska, A.; Predko-Engel, A.: Computer estimation of skeletal maturation on the basis of cervical vertebrae maturation; Logical, Statistical and Computer Methods in Medicin, University of Bialystok 2011; 25(38).</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36. García-Fernandez, P.; Torre, H.; Flores, L.; Rea, J.: The cervical vertebrae as maturational indicators. J. clin. Orthodont.1998, 32, s. 221-225.</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 xml:space="preserve">37. Gandini, P.; Mancini, M.; Andreani, F.: A comparison of hand-wirst bone and cervical vertebral analyses in measuring skeletal maturation. Angle Orthodont. 2006, 76, č. 6, s. 984-989. </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 xml:space="preserve">38. Wong, R.W.K.; Alkhal, H.A.; Rabie, A.B.M.: Use of cervical vertebral maturation to determine skeletal age. Amer. J. Orthodont. dentofacial Orthop. 2009, 136:484.e1-e6. </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39. Flores-Mir, C.; Burgess, C.A.; Champney, M.; Jensen, R.J.; PitcherM.R.; Major, P.W.: Correlation of skeletal maturation stages determined by cervical vertebrae and hand-wrist evaluations. Angle Orthodont. 2006, 76, s. 1-5.</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40. Chatzigianni, A.; Halazonnetis, D.J.: Geometric morfometric evaluation of cervical vertebrae shape and its relationship to skeletal maturation. Amer. J. Orthodont. dentofacial Orthop. 2009, 136: 481.e1-e9.</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41. Gabriel, D.B.; Southard, K. A.; Qian, F.; Marshall, S. D.; Franciscus, R.G.; Southard, T. E.: Cervical vertebrae maturation method: Poor reproducibility; Amer. J. Orthodont. dentofacial Orthop. 2009; 136: 478.e1-478e.7.</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 xml:space="preserve">42. Nestman, T.S.; Marshall, S.D.; Qian, F.; Holton, N.; Franciscus, R.G.; Southard, T.E.: Cervical vertebrae maturation method morphologic criteria: Poor reproducibility; Amer. J. Orthodont. dentofacial Orthop. 2011; 140, s. 182-188. </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43. Dahlberg, G.: Statistical methods for medical and biological students. London: George Allen Unwin, 1940.</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lastRenderedPageBreak/>
        <w:t>44. Grave, K.C.; Brown, T.: Skeletal ossification and the adolescent growth spurt. Amer. J. Orthodont. 1976, 69, č. 6, s. 611- 619.</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45. Bachleda-Księdzularz, M.: Określenie potencjału wzrostowego żuchwy na podstawie oceny zdjęcia ortopantomograficznego wykonanego u pacjenta w okresie dojrzewania. 2009, Praca doktorska, Uniwersytet Jagielloński Colegium Medicum, Wydział Lekarski. Kraków.</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46. Zhao, X.; Lin, J.; Jiang, J.; Wang, Q.; NG S.H.: Validity and reliability of a method for assessment of cervical vertebral maturation. Angle Orthodont. 2012, 82, s. 229-234.</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47. Hellsing, E.: Cervical vertebral dimension in 8-, 11-, and 15-year old children. Acta Odontol. Scand.1991, 49, s. 207-213.</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48. Özer, T.; Kama, J.D.; Özer, S.Y.: A practical method for determining pubertal growth spurt. Amer. J. Orthodont. dentofacial Orthop. 130, 2006, s. 131.e1-e6.</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49. Thurzo, A.; Causov, L.; Lysý, J.; Suchancová, B.; Cinzer, M.; Javorka, V.: Alternatívna metóda ortodontického snímkovania ruky? - predstavenie CVM metódy. Stomatológ 20, 2010, č. 2, s. 44-51.</w:t>
      </w:r>
      <w:r>
        <w:rPr>
          <w:rFonts w:ascii="Times New Roman" w:hAnsi="Times New Roman"/>
          <w:sz w:val="24"/>
          <w:szCs w:val="24"/>
          <w:lang w:val="cs-CZ" w:eastAsia="cs-CZ"/>
        </w:rPr>
        <w:tab/>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50. Ballrick, J.; Fields, H.; Vig, K.W.L.; Beck, F.; Germack, J.; Baccetti, T.: Reliability and validity of cervical vertebral maturation and hand-wrist radiographs. Proceedings of the 83rd General Session of the IADR/AADR/CADR;2005, Mar. 9-12; Baltimore.</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51. Tulloch, J.F.C.; Philips, C.; Proffit, W.R.: Benefit of early Class II treatment: progress report of a two-phase randomized clinical trial. Amer. J. Orthodont. dentofacial Orthop. 1998, 113, č.1, s. 62-72.</w:t>
      </w:r>
    </w:p>
    <w:p w:rsidR="00353566" w:rsidRDefault="00353566" w:rsidP="00353566">
      <w:pPr>
        <w:tabs>
          <w:tab w:val="left" w:pos="5295"/>
        </w:tabs>
        <w:spacing w:after="240" w:line="360" w:lineRule="auto"/>
        <w:ind w:left="360"/>
        <w:jc w:val="both"/>
        <w:rPr>
          <w:rFonts w:ascii="Times New Roman" w:hAnsi="Times New Roman"/>
          <w:sz w:val="24"/>
          <w:szCs w:val="24"/>
          <w:lang w:val="cs-CZ" w:eastAsia="cs-CZ"/>
        </w:rPr>
      </w:pPr>
      <w:r>
        <w:rPr>
          <w:rFonts w:ascii="Times New Roman" w:hAnsi="Times New Roman"/>
          <w:sz w:val="24"/>
          <w:szCs w:val="24"/>
          <w:lang w:val="cs-CZ" w:eastAsia="cs-CZ"/>
        </w:rPr>
        <w:t>52. O`Brien, K.; Wright, J.; Conboy, F. et al.: Early treatment for Class II Division 1 malocclusion with the Twin-block appliance: a multi-center, randomized, controlled trial. Amer. J. Orthodont. dentofacial Orthop. 2009, 135, č. 5, s. 573-579.</w:t>
      </w:r>
    </w:p>
    <w:p w:rsidR="00353566" w:rsidRDefault="00353566" w:rsidP="00353566">
      <w:pPr>
        <w:rPr>
          <w:lang w:val="en-US"/>
        </w:rPr>
      </w:pPr>
    </w:p>
    <w:p w:rsidR="00D21320" w:rsidRDefault="00D21320" w:rsidP="00353566">
      <w:pPr>
        <w:rPr>
          <w:lang w:val="en-US"/>
        </w:rPr>
      </w:pPr>
    </w:p>
    <w:p w:rsidR="00D21320" w:rsidRDefault="00D21320" w:rsidP="00D21320">
      <w:pPr>
        <w:spacing w:after="240" w:line="360" w:lineRule="auto"/>
        <w:jc w:val="both"/>
        <w:rPr>
          <w:rFonts w:ascii="Times New Roman" w:eastAsia="Times New Roman" w:hAnsi="Times New Roman"/>
          <w:sz w:val="24"/>
          <w:szCs w:val="24"/>
          <w:lang w:val="cs-CZ" w:eastAsia="cs-CZ"/>
        </w:rPr>
      </w:pPr>
    </w:p>
    <w:p w:rsidR="00D21320" w:rsidRDefault="00D21320" w:rsidP="00D21320">
      <w:pPr>
        <w:spacing w:after="240" w:line="360" w:lineRule="auto"/>
        <w:jc w:val="both"/>
        <w:rPr>
          <w:rFonts w:ascii="Times New Roman" w:eastAsia="Times New Roman" w:hAnsi="Times New Roman"/>
          <w:sz w:val="24"/>
          <w:szCs w:val="24"/>
          <w:lang w:val="cs-CZ" w:eastAsia="cs-CZ"/>
        </w:rPr>
      </w:pPr>
    </w:p>
    <w:p w:rsidR="00D21320" w:rsidRDefault="00D21320" w:rsidP="00D21320">
      <w:pPr>
        <w:spacing w:after="240" w:line="360" w:lineRule="auto"/>
        <w:jc w:val="both"/>
        <w:rPr>
          <w:rFonts w:ascii="Times New Roman" w:eastAsia="Times New Roman" w:hAnsi="Times New Roman"/>
          <w:sz w:val="24"/>
          <w:szCs w:val="24"/>
          <w:lang w:val="cs-CZ" w:eastAsia="cs-CZ"/>
        </w:rPr>
      </w:pPr>
    </w:p>
    <w:p w:rsidR="00D21320" w:rsidRDefault="00D21320" w:rsidP="00D21320">
      <w:pPr>
        <w:spacing w:after="240" w:line="360" w:lineRule="auto"/>
        <w:jc w:val="both"/>
        <w:rPr>
          <w:rFonts w:ascii="Times New Roman" w:eastAsia="Times New Roman" w:hAnsi="Times New Roman"/>
          <w:sz w:val="24"/>
          <w:szCs w:val="24"/>
          <w:lang w:val="cs-CZ" w:eastAsia="cs-CZ"/>
        </w:rPr>
      </w:pPr>
    </w:p>
    <w:p w:rsidR="00D21320" w:rsidRDefault="00D21320" w:rsidP="00D21320">
      <w:pPr>
        <w:spacing w:after="240" w:line="360" w:lineRule="auto"/>
        <w:jc w:val="both"/>
        <w:rPr>
          <w:rFonts w:ascii="Times New Roman" w:eastAsia="Times New Roman" w:hAnsi="Times New Roman"/>
          <w:sz w:val="24"/>
          <w:szCs w:val="24"/>
          <w:lang w:val="cs-CZ" w:eastAsia="cs-CZ"/>
        </w:rPr>
      </w:pPr>
    </w:p>
    <w:p w:rsidR="00D21320" w:rsidRDefault="00D21320" w:rsidP="00D21320">
      <w:pPr>
        <w:spacing w:after="240" w:line="360" w:lineRule="auto"/>
        <w:jc w:val="both"/>
        <w:rPr>
          <w:rFonts w:ascii="Times New Roman" w:eastAsia="Times New Roman" w:hAnsi="Times New Roman"/>
          <w:sz w:val="24"/>
          <w:szCs w:val="24"/>
          <w:lang w:val="cs-CZ" w:eastAsia="cs-CZ"/>
        </w:rPr>
      </w:pPr>
    </w:p>
    <w:p w:rsidR="00D21320" w:rsidRDefault="00D21320" w:rsidP="00D21320">
      <w:pPr>
        <w:spacing w:after="240" w:line="360" w:lineRule="auto"/>
        <w:jc w:val="both"/>
        <w:rPr>
          <w:rFonts w:ascii="Times New Roman" w:eastAsia="Times New Roman" w:hAnsi="Times New Roman"/>
          <w:sz w:val="24"/>
          <w:szCs w:val="24"/>
          <w:lang w:val="cs-CZ" w:eastAsia="cs-CZ"/>
        </w:rPr>
      </w:pPr>
    </w:p>
    <w:p w:rsidR="00D21320" w:rsidRDefault="00D21320" w:rsidP="00D21320">
      <w:pPr>
        <w:spacing w:after="240" w:line="360" w:lineRule="auto"/>
        <w:jc w:val="both"/>
        <w:rPr>
          <w:rFonts w:ascii="Times New Roman" w:eastAsia="Times New Roman" w:hAnsi="Times New Roman"/>
          <w:sz w:val="24"/>
          <w:szCs w:val="24"/>
          <w:lang w:val="cs-CZ" w:eastAsia="cs-CZ"/>
        </w:rPr>
      </w:pPr>
    </w:p>
    <w:p w:rsidR="00D21320" w:rsidRDefault="00D21320" w:rsidP="00D21320">
      <w:pPr>
        <w:spacing w:after="240" w:line="360" w:lineRule="auto"/>
        <w:jc w:val="both"/>
        <w:rPr>
          <w:rFonts w:ascii="Times New Roman" w:eastAsia="Times New Roman" w:hAnsi="Times New Roman"/>
          <w:sz w:val="24"/>
          <w:szCs w:val="24"/>
          <w:lang w:val="cs-CZ" w:eastAsia="cs-CZ"/>
        </w:rPr>
      </w:pPr>
    </w:p>
    <w:p w:rsidR="00D21320" w:rsidRDefault="00D21320" w:rsidP="00D21320">
      <w:pPr>
        <w:spacing w:after="240" w:line="360" w:lineRule="auto"/>
        <w:jc w:val="both"/>
        <w:rPr>
          <w:rFonts w:ascii="Times New Roman" w:eastAsia="Times New Roman" w:hAnsi="Times New Roman"/>
          <w:sz w:val="24"/>
          <w:szCs w:val="24"/>
          <w:lang w:val="cs-CZ" w:eastAsia="cs-CZ"/>
        </w:rPr>
      </w:pPr>
    </w:p>
    <w:p w:rsidR="00D21320" w:rsidRDefault="00D21320" w:rsidP="00D21320">
      <w:pPr>
        <w:spacing w:after="240" w:line="360" w:lineRule="auto"/>
        <w:jc w:val="both"/>
        <w:rPr>
          <w:rFonts w:ascii="Times New Roman" w:eastAsia="Times New Roman" w:hAnsi="Times New Roman"/>
          <w:sz w:val="24"/>
          <w:szCs w:val="24"/>
          <w:lang w:val="cs-CZ" w:eastAsia="cs-CZ"/>
        </w:rPr>
      </w:pPr>
    </w:p>
    <w:p w:rsidR="00D21320" w:rsidRDefault="00D21320" w:rsidP="00D21320">
      <w:pPr>
        <w:spacing w:after="240" w:line="360" w:lineRule="auto"/>
        <w:jc w:val="both"/>
        <w:rPr>
          <w:rFonts w:ascii="Times New Roman" w:eastAsia="Times New Roman" w:hAnsi="Times New Roman"/>
          <w:sz w:val="24"/>
          <w:szCs w:val="24"/>
          <w:lang w:val="cs-CZ" w:eastAsia="cs-CZ"/>
        </w:rPr>
      </w:pPr>
    </w:p>
    <w:p w:rsidR="00D21320" w:rsidRDefault="00D21320" w:rsidP="00D21320">
      <w:pPr>
        <w:spacing w:after="240" w:line="360" w:lineRule="auto"/>
        <w:jc w:val="both"/>
        <w:rPr>
          <w:rFonts w:ascii="Times New Roman" w:eastAsia="Times New Roman" w:hAnsi="Times New Roman"/>
          <w:sz w:val="24"/>
          <w:szCs w:val="24"/>
          <w:lang w:val="cs-CZ" w:eastAsia="cs-CZ"/>
        </w:rPr>
      </w:pPr>
    </w:p>
    <w:p w:rsidR="00303282" w:rsidRDefault="00303282" w:rsidP="00D21320">
      <w:pPr>
        <w:spacing w:after="240" w:line="360" w:lineRule="auto"/>
        <w:jc w:val="both"/>
        <w:rPr>
          <w:rFonts w:ascii="Times New Roman" w:eastAsia="Times New Roman" w:hAnsi="Times New Roman"/>
          <w:sz w:val="24"/>
          <w:szCs w:val="24"/>
          <w:lang w:val="cs-CZ" w:eastAsia="cs-CZ"/>
        </w:rPr>
      </w:pPr>
    </w:p>
    <w:p w:rsidR="00D21320" w:rsidRPr="00D21320" w:rsidRDefault="00D21320" w:rsidP="00D21320">
      <w:pPr>
        <w:rPr>
          <w:rFonts w:ascii="Times New Roman" w:hAnsi="Times New Roman"/>
          <w:b/>
          <w:sz w:val="28"/>
          <w:lang w:val="cs-CZ"/>
        </w:rPr>
      </w:pPr>
      <w:r w:rsidRPr="00D21320">
        <w:rPr>
          <w:rFonts w:ascii="Times New Roman" w:hAnsi="Times New Roman"/>
          <w:b/>
          <w:sz w:val="28"/>
          <w:lang w:val="cs-CZ"/>
        </w:rPr>
        <w:t>Poděkování</w:t>
      </w:r>
    </w:p>
    <w:p w:rsidR="00D21320" w:rsidRPr="00D21320" w:rsidRDefault="00D21320" w:rsidP="00D21320">
      <w:pPr>
        <w:rPr>
          <w:rFonts w:ascii="Times New Roman" w:hAnsi="Times New Roman"/>
          <w:sz w:val="24"/>
          <w:lang w:val="cs-CZ"/>
        </w:rPr>
      </w:pPr>
    </w:p>
    <w:p w:rsidR="00D21320" w:rsidRPr="00D21320" w:rsidRDefault="00D21320" w:rsidP="00D21320">
      <w:pPr>
        <w:jc w:val="both"/>
        <w:rPr>
          <w:rFonts w:ascii="Times New Roman" w:hAnsi="Times New Roman"/>
          <w:sz w:val="24"/>
          <w:lang w:val="cs-CZ"/>
        </w:rPr>
      </w:pPr>
      <w:r w:rsidRPr="00D21320">
        <w:rPr>
          <w:rFonts w:ascii="Times New Roman" w:hAnsi="Times New Roman"/>
          <w:sz w:val="24"/>
          <w:lang w:val="cs-CZ"/>
        </w:rPr>
        <w:t>Děkuji prof. MUDr. Milanu Kamínkovi, Dr.Sc. za podporu a odborné vedení mé práce.</w:t>
      </w:r>
    </w:p>
    <w:p w:rsidR="00D21320" w:rsidRPr="003B5BB6" w:rsidRDefault="00D21320" w:rsidP="00D21320">
      <w:pPr>
        <w:jc w:val="both"/>
        <w:rPr>
          <w:rFonts w:ascii="Times New Roman" w:hAnsi="Times New Roman"/>
          <w:sz w:val="24"/>
        </w:rPr>
      </w:pPr>
      <w:r w:rsidRPr="003B5BB6">
        <w:rPr>
          <w:rFonts w:ascii="Times New Roman" w:hAnsi="Times New Roman"/>
          <w:sz w:val="24"/>
        </w:rPr>
        <w:t>MUDr Marii Štefkové, CSc. za inspiraci a spolu s Dr. Mohamed za překlad odborného textu do češtiny.</w:t>
      </w:r>
    </w:p>
    <w:p w:rsidR="00D21320" w:rsidRPr="003B5BB6" w:rsidRDefault="00D21320" w:rsidP="00D21320">
      <w:pPr>
        <w:jc w:val="both"/>
        <w:rPr>
          <w:rFonts w:ascii="Times New Roman" w:hAnsi="Times New Roman"/>
          <w:sz w:val="24"/>
        </w:rPr>
      </w:pPr>
      <w:r>
        <w:rPr>
          <w:rFonts w:ascii="Times New Roman" w:hAnsi="Times New Roman"/>
          <w:sz w:val="24"/>
        </w:rPr>
        <w:t>Mé díky dále patří</w:t>
      </w:r>
      <w:r w:rsidRPr="003B5BB6">
        <w:rPr>
          <w:rFonts w:ascii="Times New Roman" w:hAnsi="Times New Roman"/>
          <w:sz w:val="24"/>
        </w:rPr>
        <w:t xml:space="preserve"> mé sestře Anně Predko </w:t>
      </w:r>
      <w:r>
        <w:rPr>
          <w:rFonts w:ascii="Times New Roman" w:hAnsi="Times New Roman"/>
          <w:sz w:val="24"/>
        </w:rPr>
        <w:t>– Maliszewské</w:t>
      </w:r>
      <w:r w:rsidRPr="003B5BB6">
        <w:rPr>
          <w:rFonts w:ascii="Times New Roman" w:hAnsi="Times New Roman"/>
          <w:sz w:val="24"/>
        </w:rPr>
        <w:t xml:space="preserve"> a Mgr.</w:t>
      </w:r>
      <w:r>
        <w:rPr>
          <w:rFonts w:ascii="Times New Roman" w:hAnsi="Times New Roman"/>
          <w:sz w:val="24"/>
        </w:rPr>
        <w:t xml:space="preserve"> </w:t>
      </w:r>
      <w:r w:rsidRPr="003B5BB6">
        <w:rPr>
          <w:rFonts w:ascii="Times New Roman" w:hAnsi="Times New Roman"/>
          <w:sz w:val="24"/>
        </w:rPr>
        <w:t>Kateřině Langové, Ph.D. za s</w:t>
      </w:r>
      <w:r>
        <w:rPr>
          <w:rFonts w:ascii="Times New Roman" w:hAnsi="Times New Roman"/>
          <w:sz w:val="24"/>
        </w:rPr>
        <w:t>tatistické zpracování výsledků</w:t>
      </w:r>
      <w:r w:rsidRPr="003B5BB6">
        <w:rPr>
          <w:rFonts w:ascii="Times New Roman" w:hAnsi="Times New Roman"/>
          <w:sz w:val="24"/>
        </w:rPr>
        <w:t xml:space="preserve"> měření.</w:t>
      </w:r>
    </w:p>
    <w:p w:rsidR="00D21320" w:rsidRPr="003B5BB6" w:rsidRDefault="00D21320" w:rsidP="00D21320">
      <w:pPr>
        <w:jc w:val="both"/>
        <w:rPr>
          <w:rFonts w:ascii="Times New Roman" w:hAnsi="Times New Roman"/>
          <w:sz w:val="24"/>
        </w:rPr>
      </w:pPr>
      <w:r w:rsidRPr="003B5BB6">
        <w:rPr>
          <w:rFonts w:ascii="Times New Roman" w:hAnsi="Times New Roman"/>
          <w:sz w:val="24"/>
        </w:rPr>
        <w:t>V neposlední řadě děkuji mému manželovi Carstenovi Engel a dcerám Beate a Julii za pochopení a</w:t>
      </w:r>
      <w:r>
        <w:rPr>
          <w:rFonts w:ascii="Times New Roman" w:hAnsi="Times New Roman"/>
          <w:sz w:val="24"/>
        </w:rPr>
        <w:t xml:space="preserve"> uvolnění z domácích povinností během výzkumu a psaní této </w:t>
      </w:r>
      <w:r w:rsidRPr="003B5BB6">
        <w:rPr>
          <w:rFonts w:ascii="Times New Roman" w:hAnsi="Times New Roman"/>
          <w:sz w:val="24"/>
        </w:rPr>
        <w:t>práce.</w:t>
      </w:r>
    </w:p>
    <w:p w:rsidR="00AE3CE3" w:rsidRPr="00D21320" w:rsidRDefault="00AE3CE3" w:rsidP="00353566">
      <w:pPr>
        <w:rPr>
          <w:rFonts w:asciiTheme="minorHAnsi" w:eastAsiaTheme="minorHAnsi" w:hAnsiTheme="minorHAnsi" w:cstheme="minorBidi"/>
        </w:rPr>
      </w:pPr>
    </w:p>
    <w:sectPr w:rsidR="00AE3CE3" w:rsidRPr="00D21320" w:rsidSect="00E50F53">
      <w:headerReference w:type="default" r:id="rId51"/>
      <w:footerReference w:type="default" r:id="rId52"/>
      <w:pgSz w:w="11906" w:h="16838"/>
      <w:pgMar w:top="1417" w:right="1417" w:bottom="1417" w:left="1985"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5A29" w:rsidRDefault="00F25A29" w:rsidP="0091152F">
      <w:pPr>
        <w:spacing w:after="0" w:line="240" w:lineRule="auto"/>
      </w:pPr>
      <w:r>
        <w:separator/>
      </w:r>
    </w:p>
  </w:endnote>
  <w:endnote w:type="continuationSeparator" w:id="0">
    <w:p w:rsidR="00F25A29" w:rsidRDefault="00F25A29" w:rsidP="009115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 w:name="Arial">
    <w:panose1 w:val="020B0604020202020204"/>
    <w:charset w:val="EE"/>
    <w:family w:val="swiss"/>
    <w:pitch w:val="variable"/>
    <w:sig w:usb0="E0002AFF" w:usb1="C0007843" w:usb2="00000009" w:usb3="00000000" w:csb0="000001FF" w:csb1="00000000"/>
  </w:font>
  <w:font w:name="Cambria Math">
    <w:panose1 w:val="02040503050406030204"/>
    <w:charset w:val="EE"/>
    <w:family w:val="roman"/>
    <w:pitch w:val="variable"/>
    <w:sig w:usb0="E00002FF" w:usb1="420024FF" w:usb2="00000000" w:usb3="00000000" w:csb0="0000019F" w:csb1="00000000"/>
  </w:font>
  <w:font w:name="BatangChe">
    <w:panose1 w:val="02030609000101010101"/>
    <w:charset w:val="81"/>
    <w:family w:val="modern"/>
    <w:pitch w:val="fixed"/>
    <w:sig w:usb0="B00002AF" w:usb1="69D77CFB" w:usb2="00000030" w:usb3="00000000" w:csb0="0008009F" w:csb1="00000000"/>
  </w:font>
  <w:font w:name="System">
    <w:altName w:val="Arial"/>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26258370"/>
      <w:docPartObj>
        <w:docPartGallery w:val="Page Numbers (Bottom of Page)"/>
        <w:docPartUnique/>
      </w:docPartObj>
    </w:sdtPr>
    <w:sdtEndPr/>
    <w:sdtContent>
      <w:p w:rsidR="00B86CF9" w:rsidRDefault="00F25A29">
        <w:pPr>
          <w:pStyle w:val="Stopka"/>
          <w:jc w:val="right"/>
        </w:pPr>
        <w:r>
          <w:rPr>
            <w:noProof/>
            <w:lang w:val="pl-PL" w:eastAsia="pl-PL"/>
          </w:rPr>
          <w:pict>
            <v:line id="Łącznik prostoliniowy 503" o:spid="_x0000_s2049" style="position:absolute;left:0;text-align:left;flip:x;z-index:251662336;visibility:visible;mso-position-horizontal-relative:text;mso-position-vertical-relative:text" from=".2pt,-3.75pt" to="452.7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" strokecolor="#bfbfbf [2412]"/>
          </w:pict>
        </w:r>
        <w:r>
          <w:fldChar w:fldCharType="begin"/>
        </w:r>
        <w:r>
          <w:instrText>PAGE   \* MERGEFORMAT</w:instrText>
        </w:r>
        <w:r>
          <w:fldChar w:fldCharType="separate"/>
        </w:r>
        <w:r w:rsidR="005B20DA" w:rsidRPr="005B20DA">
          <w:rPr>
            <w:noProof/>
            <w:lang w:val="pl-PL"/>
          </w:rPr>
          <w:t>52</w:t>
        </w:r>
        <w:r>
          <w:rPr>
            <w:noProof/>
            <w:lang w:val="pl-PL"/>
          </w:rPr>
          <w:fldChar w:fldCharType="end"/>
        </w:r>
      </w:p>
    </w:sdtContent>
  </w:sdt>
  <w:p w:rsidR="00B86CF9" w:rsidRDefault="00B86CF9">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5A29" w:rsidRDefault="00F25A29" w:rsidP="0091152F">
      <w:pPr>
        <w:spacing w:after="0" w:line="240" w:lineRule="auto"/>
      </w:pPr>
      <w:r>
        <w:separator/>
      </w:r>
    </w:p>
  </w:footnote>
  <w:footnote w:type="continuationSeparator" w:id="0">
    <w:p w:rsidR="00F25A29" w:rsidRDefault="00F25A29" w:rsidP="0091152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6CF9" w:rsidRDefault="00B86CF9" w:rsidP="0091152F">
    <w:pPr>
      <w:pStyle w:val="Nagwek"/>
    </w:pPr>
  </w:p>
  <w:p w:rsidR="00B86CF9" w:rsidRDefault="00B86CF9">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6CF9" w:rsidRDefault="00F25A29" w:rsidP="0091152F">
    <w:pPr>
      <w:pStyle w:val="Nagwek"/>
    </w:pPr>
    <w:r>
      <w:rPr>
        <w:noProof/>
        <w:lang w:val="pl-PL" w:eastAsia="pl-PL"/>
      </w:rPr>
      <w:pict>
        <v:shapetype id="_x0000_t202" coordsize="21600,21600" o:spt="202" path="m,l,21600r21600,l21600,xe">
          <v:stroke joinstyle="miter"/>
          <v:path gradientshapeok="t" o:connecttype="rect"/>
        </v:shapetype>
        <v:shape id="Pole tekstowe 475" o:spid="_x0000_s2050" type="#_x0000_t202" style="position:absolute;margin-left:44.25pt;margin-top:27.75pt;width:487.55pt;height:15.3pt;z-index:251661312;visibility:visible;mso-position-horizontal-relative:page;mso-position-vertical-relative:pag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" o:allowincell="f" filled="f" stroked="f">
          <v:textbox style="mso-fit-shape-to-text:t" inset=",0,,0">
            <w:txbxContent>
              <w:p w:rsidR="00B86CF9" w:rsidRPr="0097285F" w:rsidRDefault="00B86CF9" w:rsidP="0091152F">
                <w:pPr>
                  <w:pBdr>
                    <w:bottom w:val="single" w:sz="4" w:space="1" w:color="BFBFBF"/>
                  </w:pBdr>
                  <w:tabs>
                    <w:tab w:val="center" w:pos="4536"/>
                    <w:tab w:val="right" w:pos="9072"/>
                  </w:tabs>
                  <w:ind w:left="426"/>
                  <w:jc w:val="right"/>
                  <w:rPr>
                    <w:color w:val="808080"/>
                  </w:rPr>
                </w:pPr>
                <w:r w:rsidRPr="0097285F">
                  <w:rPr>
                    <w:color w:val="808080"/>
                  </w:rPr>
                  <w:fldChar w:fldCharType="begin"/>
                </w:r>
                <w:r w:rsidRPr="0097285F">
                  <w:rPr>
                    <w:color w:val="808080"/>
                  </w:rPr>
                  <w:instrText xml:space="preserve"> STYLEREF  "1" </w:instrText>
                </w:r>
                <w:r w:rsidR="000B208E">
                  <w:rPr>
                    <w:color w:val="808080"/>
                  </w:rPr>
                  <w:fldChar w:fldCharType="separate"/>
                </w:r>
                <w:r w:rsidR="005B20DA">
                  <w:rPr>
                    <w:noProof/>
                    <w:color w:val="808080"/>
                  </w:rPr>
                  <w:t>Experimentální část</w:t>
                </w:r>
                <w:r w:rsidRPr="0097285F">
                  <w:rPr>
                    <w:color w:val="808080"/>
                  </w:rPr>
                  <w:fldChar w:fldCharType="end"/>
                </w:r>
              </w:p>
            </w:txbxContent>
          </v:textbox>
          <w10:wrap anchorx="page" anchory="page"/>
        </v:shape>
      </w:pict>
    </w:r>
  </w:p>
  <w:p w:rsidR="00B86CF9" w:rsidRDefault="00B86CF9">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AF3AE9"/>
    <w:multiLevelType w:val="hybridMultilevel"/>
    <w:tmpl w:val="84D2167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
    <w:nsid w:val="14D44466"/>
    <w:multiLevelType w:val="hybridMultilevel"/>
    <w:tmpl w:val="9E5E047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Times New Roman"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Times New Roman"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Times New Roman" w:hint="default"/>
      </w:rPr>
    </w:lvl>
    <w:lvl w:ilvl="8" w:tplc="04150005">
      <w:start w:val="1"/>
      <w:numFmt w:val="bullet"/>
      <w:lvlText w:val=""/>
      <w:lvlJc w:val="left"/>
      <w:pPr>
        <w:ind w:left="6480" w:hanging="360"/>
      </w:pPr>
      <w:rPr>
        <w:rFonts w:ascii="Wingdings" w:hAnsi="Wingdings" w:hint="default"/>
      </w:rPr>
    </w:lvl>
  </w:abstractNum>
  <w:abstractNum w:abstractNumId="2">
    <w:nsid w:val="1C6D26C5"/>
    <w:multiLevelType w:val="hybridMultilevel"/>
    <w:tmpl w:val="11425A4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Times New Roman"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Times New Roman"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Times New Roman" w:hint="default"/>
      </w:rPr>
    </w:lvl>
    <w:lvl w:ilvl="8" w:tplc="04150005">
      <w:start w:val="1"/>
      <w:numFmt w:val="bullet"/>
      <w:lvlText w:val=""/>
      <w:lvlJc w:val="left"/>
      <w:pPr>
        <w:ind w:left="6480" w:hanging="360"/>
      </w:pPr>
      <w:rPr>
        <w:rFonts w:ascii="Wingdings" w:hAnsi="Wingdings" w:hint="default"/>
      </w:rPr>
    </w:lvl>
  </w:abstractNum>
  <w:abstractNum w:abstractNumId="3">
    <w:nsid w:val="298F0F11"/>
    <w:multiLevelType w:val="multilevel"/>
    <w:tmpl w:val="08B8FC1C"/>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2C212791"/>
    <w:multiLevelType w:val="hybridMultilevel"/>
    <w:tmpl w:val="2042EB48"/>
    <w:lvl w:ilvl="0" w:tplc="0415000F">
      <w:start w:val="1"/>
      <w:numFmt w:val="decimal"/>
      <w:lvlText w:val="%1."/>
      <w:lvlJc w:val="left"/>
      <w:pPr>
        <w:ind w:left="1428" w:hanging="360"/>
      </w:pPr>
    </w:lvl>
    <w:lvl w:ilvl="1" w:tplc="04150019">
      <w:start w:val="1"/>
      <w:numFmt w:val="lowerLetter"/>
      <w:lvlText w:val="%2."/>
      <w:lvlJc w:val="left"/>
      <w:pPr>
        <w:ind w:left="2148" w:hanging="360"/>
      </w:pPr>
    </w:lvl>
    <w:lvl w:ilvl="2" w:tplc="0415001B">
      <w:start w:val="1"/>
      <w:numFmt w:val="lowerRoman"/>
      <w:lvlText w:val="%3."/>
      <w:lvlJc w:val="right"/>
      <w:pPr>
        <w:ind w:left="2868" w:hanging="180"/>
      </w:pPr>
    </w:lvl>
    <w:lvl w:ilvl="3" w:tplc="0415000F">
      <w:start w:val="1"/>
      <w:numFmt w:val="decimal"/>
      <w:lvlText w:val="%4."/>
      <w:lvlJc w:val="left"/>
      <w:pPr>
        <w:ind w:left="3588" w:hanging="360"/>
      </w:pPr>
    </w:lvl>
    <w:lvl w:ilvl="4" w:tplc="04150019">
      <w:start w:val="1"/>
      <w:numFmt w:val="lowerLetter"/>
      <w:lvlText w:val="%5."/>
      <w:lvlJc w:val="left"/>
      <w:pPr>
        <w:ind w:left="4308" w:hanging="360"/>
      </w:pPr>
    </w:lvl>
    <w:lvl w:ilvl="5" w:tplc="0415001B">
      <w:start w:val="1"/>
      <w:numFmt w:val="lowerRoman"/>
      <w:lvlText w:val="%6."/>
      <w:lvlJc w:val="right"/>
      <w:pPr>
        <w:ind w:left="5028" w:hanging="180"/>
      </w:pPr>
    </w:lvl>
    <w:lvl w:ilvl="6" w:tplc="0415000F">
      <w:start w:val="1"/>
      <w:numFmt w:val="decimal"/>
      <w:lvlText w:val="%7."/>
      <w:lvlJc w:val="left"/>
      <w:pPr>
        <w:ind w:left="5748" w:hanging="360"/>
      </w:pPr>
    </w:lvl>
    <w:lvl w:ilvl="7" w:tplc="04150019">
      <w:start w:val="1"/>
      <w:numFmt w:val="lowerLetter"/>
      <w:lvlText w:val="%8."/>
      <w:lvlJc w:val="left"/>
      <w:pPr>
        <w:ind w:left="6468" w:hanging="360"/>
      </w:pPr>
    </w:lvl>
    <w:lvl w:ilvl="8" w:tplc="0415001B">
      <w:start w:val="1"/>
      <w:numFmt w:val="lowerRoman"/>
      <w:lvlText w:val="%9."/>
      <w:lvlJc w:val="right"/>
      <w:pPr>
        <w:ind w:left="7188" w:hanging="180"/>
      </w:pPr>
    </w:lvl>
  </w:abstractNum>
  <w:abstractNum w:abstractNumId="5">
    <w:nsid w:val="34C931D6"/>
    <w:multiLevelType w:val="hybridMultilevel"/>
    <w:tmpl w:val="07F49400"/>
    <w:lvl w:ilvl="0" w:tplc="F4982BC8">
      <w:start w:val="1"/>
      <w:numFmt w:val="upp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
    <w:nsid w:val="41BA4F2D"/>
    <w:multiLevelType w:val="multilevel"/>
    <w:tmpl w:val="0415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7">
    <w:nsid w:val="41E23ADA"/>
    <w:multiLevelType w:val="hybridMultilevel"/>
    <w:tmpl w:val="1F7A05B6"/>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
    <w:nsid w:val="43F0060B"/>
    <w:multiLevelType w:val="hybridMultilevel"/>
    <w:tmpl w:val="EC5C1F7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Times New Roman"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Times New Roman"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Times New Roman" w:hint="default"/>
      </w:rPr>
    </w:lvl>
    <w:lvl w:ilvl="8" w:tplc="04150005">
      <w:start w:val="1"/>
      <w:numFmt w:val="bullet"/>
      <w:lvlText w:val=""/>
      <w:lvlJc w:val="left"/>
      <w:pPr>
        <w:ind w:left="6480" w:hanging="360"/>
      </w:pPr>
      <w:rPr>
        <w:rFonts w:ascii="Wingdings" w:hAnsi="Wingdings" w:hint="default"/>
      </w:rPr>
    </w:lvl>
  </w:abstractNum>
  <w:abstractNum w:abstractNumId="9">
    <w:nsid w:val="5CC2400A"/>
    <w:multiLevelType w:val="multilevel"/>
    <w:tmpl w:val="0A6E5C9E"/>
    <w:lvl w:ilvl="0">
      <w:start w:val="2"/>
      <w:numFmt w:val="decimal"/>
      <w:lvlText w:val="%1."/>
      <w:lvlJc w:val="left"/>
      <w:pPr>
        <w:ind w:left="450" w:hanging="450"/>
      </w:pPr>
    </w:lvl>
    <w:lvl w:ilvl="1">
      <w:start w:val="4"/>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0">
    <w:nsid w:val="668015A0"/>
    <w:multiLevelType w:val="multilevel"/>
    <w:tmpl w:val="97B2250A"/>
    <w:lvl w:ilvl="0">
      <w:start w:val="4"/>
      <w:numFmt w:val="decimal"/>
      <w:lvlText w:val="%1."/>
      <w:lvlJc w:val="left"/>
      <w:pPr>
        <w:ind w:left="450" w:hanging="45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1">
    <w:nsid w:val="7379393F"/>
    <w:multiLevelType w:val="multilevel"/>
    <w:tmpl w:val="97B2250A"/>
    <w:lvl w:ilvl="0">
      <w:start w:val="4"/>
      <w:numFmt w:val="decimal"/>
      <w:lvlText w:val="%1."/>
      <w:lvlJc w:val="left"/>
      <w:pPr>
        <w:ind w:left="450" w:hanging="45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2">
    <w:nsid w:val="744D0E5C"/>
    <w:multiLevelType w:val="multilevel"/>
    <w:tmpl w:val="97B2250A"/>
    <w:lvl w:ilvl="0">
      <w:start w:val="4"/>
      <w:numFmt w:val="decimal"/>
      <w:lvlText w:val="%1."/>
      <w:lvlJc w:val="left"/>
      <w:pPr>
        <w:ind w:left="450" w:hanging="45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3">
    <w:nsid w:val="7D335B43"/>
    <w:multiLevelType w:val="multilevel"/>
    <w:tmpl w:val="E2F68740"/>
    <w:lvl w:ilvl="0">
      <w:start w:val="1"/>
      <w:numFmt w:val="decimal"/>
      <w:lvlText w:val="%1."/>
      <w:lvlJc w:val="left"/>
      <w:pPr>
        <w:ind w:left="360" w:hanging="360"/>
      </w:pPr>
    </w:lvl>
    <w:lvl w:ilvl="1">
      <w:start w:val="1"/>
      <w:numFmt w:val="decimal"/>
      <w:lvlText w:val="%1.%2."/>
      <w:lvlJc w:val="left"/>
      <w:pPr>
        <w:ind w:left="792" w:hanging="792"/>
      </w:pPr>
    </w:lvl>
    <w:lvl w:ilvl="2">
      <w:start w:val="1"/>
      <w:numFmt w:val="decimal"/>
      <w:pStyle w:val="Nagwek3"/>
      <w:lvlText w:val="%1.%2.%3."/>
      <w:lvlJc w:val="left"/>
      <w:pPr>
        <w:ind w:left="1134" w:hanging="1134"/>
      </w:pPr>
    </w:lvl>
    <w:lvl w:ilvl="3">
      <w:start w:val="1"/>
      <w:numFmt w:val="decimal"/>
      <w:pStyle w:val="Nagwek4"/>
      <w:lvlText w:val="%1.%2.%3.%4."/>
      <w:lvlJc w:val="left"/>
      <w:pPr>
        <w:ind w:left="1418" w:hanging="141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3"/>
  </w:num>
  <w:num w:numId="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8"/>
  </w:num>
  <w:num w:numId="6">
    <w:abstractNumId w:val="2"/>
  </w:num>
  <w:num w:numId="7">
    <w:abstractNumId w:val="1"/>
  </w:num>
  <w:num w:numId="8">
    <w:abstractNumId w:val="9"/>
  </w:num>
  <w:num w:numId="9">
    <w:abstractNumId w:val="10"/>
  </w:num>
  <w:num w:numId="10">
    <w:abstractNumId w:val="13"/>
  </w:num>
  <w:num w:numId="1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num>
  <w:num w:numId="13">
    <w:abstractNumId w:val="4"/>
  </w:num>
  <w:num w:numId="14">
    <w:abstractNumId w:val="7"/>
  </w:num>
  <w:num w:numId="15">
    <w:abstractNumId w:val="3"/>
  </w:num>
  <w:num w:numId="16">
    <w:abstractNumId w:val="13"/>
  </w:num>
  <w:num w:numId="17">
    <w:abstractNumId w:val="13"/>
  </w:num>
  <w:num w:numId="18">
    <w:abstractNumId w:val="13"/>
  </w:num>
  <w:num w:numId="19">
    <w:abstractNumId w:val="13"/>
  </w:num>
  <w:num w:numId="20">
    <w:abstractNumId w:val="13"/>
  </w:num>
  <w:num w:numId="21">
    <w:abstractNumId w:val="13"/>
  </w:num>
  <w:num w:numId="22">
    <w:abstractNumId w:val="13"/>
  </w:num>
  <w:num w:numId="23">
    <w:abstractNumId w:val="13"/>
  </w:num>
  <w:num w:numId="24">
    <w:abstractNumId w:val="13"/>
  </w:num>
  <w:num w:numId="25">
    <w:abstractNumId w:val="13"/>
  </w:num>
  <w:num w:numId="26">
    <w:abstractNumId w:val="13"/>
  </w:num>
  <w:num w:numId="27">
    <w:abstractNumId w:val="11"/>
  </w:num>
  <w:num w:numId="28">
    <w:abstractNumId w:val="12"/>
  </w:num>
  <w:num w:numId="29">
    <w:abstractNumId w:val="13"/>
  </w:num>
  <w:num w:numId="30">
    <w:abstractNumId w:val="13"/>
  </w:num>
  <w:num w:numId="31">
    <w:abstractNumId w:val="13"/>
  </w:num>
  <w:num w:numId="32">
    <w:abstractNumId w:val="13"/>
  </w:num>
  <w:num w:numId="33">
    <w:abstractNumId w:val="13"/>
  </w:num>
  <w:num w:numId="34">
    <w:abstractNumId w:val="13"/>
  </w:num>
  <w:num w:numId="35">
    <w:abstractNumId w:val="13"/>
  </w:num>
  <w:num w:numId="36">
    <w:abstractNumId w:val="13"/>
  </w:num>
  <w:num w:numId="37">
    <w:abstractNumId w:val="13"/>
  </w:num>
  <w:num w:numId="3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hdrShapeDefaults>
    <o:shapedefaults v:ext="edit" spidmax="2051"/>
    <o:shapelayout v:ext="edit">
      <o:idmap v:ext="edit" data="2"/>
    </o:shapelayout>
  </w:hdrShapeDefaults>
  <w:footnotePr>
    <w:footnote w:id="-1"/>
    <w:footnote w:id="0"/>
  </w:footnotePr>
  <w:endnotePr>
    <w:numFmt w:val="decimal"/>
    <w:endnote w:id="-1"/>
    <w:endnote w:id="0"/>
  </w:endnotePr>
  <w:compat>
    <w:compatSetting w:name="compatibilityMode" w:uri="http://schemas.microsoft.com/office/word" w:val="12"/>
  </w:compat>
  <w:rsids>
    <w:rsidRoot w:val="00BA417D"/>
    <w:rsid w:val="00001BB2"/>
    <w:rsid w:val="00010C56"/>
    <w:rsid w:val="000363B4"/>
    <w:rsid w:val="000561BD"/>
    <w:rsid w:val="000B208E"/>
    <w:rsid w:val="000C43D7"/>
    <w:rsid w:val="000D11C7"/>
    <w:rsid w:val="000D2F86"/>
    <w:rsid w:val="00123B40"/>
    <w:rsid w:val="00123D7A"/>
    <w:rsid w:val="001558A8"/>
    <w:rsid w:val="00253C94"/>
    <w:rsid w:val="00267641"/>
    <w:rsid w:val="002D4B96"/>
    <w:rsid w:val="002F2BAD"/>
    <w:rsid w:val="00303282"/>
    <w:rsid w:val="003063F2"/>
    <w:rsid w:val="0032362B"/>
    <w:rsid w:val="003452E5"/>
    <w:rsid w:val="00353566"/>
    <w:rsid w:val="00355513"/>
    <w:rsid w:val="003B5BB6"/>
    <w:rsid w:val="003C4CC2"/>
    <w:rsid w:val="00435368"/>
    <w:rsid w:val="00454F2E"/>
    <w:rsid w:val="004867F4"/>
    <w:rsid w:val="004A39C3"/>
    <w:rsid w:val="004C6A49"/>
    <w:rsid w:val="00551406"/>
    <w:rsid w:val="005867AF"/>
    <w:rsid w:val="0059755C"/>
    <w:rsid w:val="005A6533"/>
    <w:rsid w:val="005B05C9"/>
    <w:rsid w:val="005B20DA"/>
    <w:rsid w:val="005D482A"/>
    <w:rsid w:val="00615655"/>
    <w:rsid w:val="00644A7E"/>
    <w:rsid w:val="00660BF3"/>
    <w:rsid w:val="006C1CB7"/>
    <w:rsid w:val="00750AD7"/>
    <w:rsid w:val="0075619B"/>
    <w:rsid w:val="007E007F"/>
    <w:rsid w:val="007E064E"/>
    <w:rsid w:val="00803DCD"/>
    <w:rsid w:val="008548AD"/>
    <w:rsid w:val="008846AF"/>
    <w:rsid w:val="008D69F0"/>
    <w:rsid w:val="00900CD6"/>
    <w:rsid w:val="0091152F"/>
    <w:rsid w:val="00972BFB"/>
    <w:rsid w:val="00977879"/>
    <w:rsid w:val="009B0B0A"/>
    <w:rsid w:val="009E67D7"/>
    <w:rsid w:val="009F4527"/>
    <w:rsid w:val="00A73026"/>
    <w:rsid w:val="00AA6AE3"/>
    <w:rsid w:val="00AD3E8A"/>
    <w:rsid w:val="00AE3CE3"/>
    <w:rsid w:val="00B14A91"/>
    <w:rsid w:val="00B61333"/>
    <w:rsid w:val="00B86CF9"/>
    <w:rsid w:val="00BA417D"/>
    <w:rsid w:val="00C339C8"/>
    <w:rsid w:val="00C9366D"/>
    <w:rsid w:val="00CB33B5"/>
    <w:rsid w:val="00D21320"/>
    <w:rsid w:val="00D2258D"/>
    <w:rsid w:val="00D55D7E"/>
    <w:rsid w:val="00D92AED"/>
    <w:rsid w:val="00DA34C1"/>
    <w:rsid w:val="00DC1BCA"/>
    <w:rsid w:val="00DD7468"/>
    <w:rsid w:val="00E4724C"/>
    <w:rsid w:val="00E50F53"/>
    <w:rsid w:val="00E622DD"/>
    <w:rsid w:val="00E63C07"/>
    <w:rsid w:val="00EA1EF0"/>
    <w:rsid w:val="00ED6865"/>
    <w:rsid w:val="00EE72E6"/>
    <w:rsid w:val="00F25A29"/>
    <w:rsid w:val="00F3476D"/>
    <w:rsid w:val="00F42029"/>
    <w:rsid w:val="00FA5F6D"/>
    <w:rsid w:val="00FD7A32"/>
    <w:rsid w:val="00FE32C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rules v:ext="edit">
        <o:r id="V:Rule1" type="connector" idref="#AutoShape 160"/>
        <o:r id="V:Rule2" type="connector" idref="#AutoShape 159"/>
        <o:r id="V:Rule3" type="connector" idref="#AutoShape 178"/>
        <o:r id="V:Rule4" type="connector" idref="#AutoShape 85"/>
        <o:r id="V:Rule5" type="connector" idref="#Łącznik prosty ze strzałką 61"/>
        <o:r id="V:Rule6" type="connector" idref="#AutoShape 186"/>
        <o:r id="V:Rule7" type="connector" idref="#AutoShape 87"/>
        <o:r id="V:Rule8" type="connector" idref="#AutoShape 41"/>
        <o:r id="V:Rule9" type="connector" idref="#AutoShape 194"/>
        <o:r id="V:Rule10" type="connector" idref="#AutoShape 43"/>
        <o:r id="V:Rule11" type="connector" idref="#AutoShape 196"/>
        <o:r id="V:Rule12" type="connector" idref="#AutoShape 38"/>
        <o:r id="V:Rule13" type="connector" idref="#Łącznik prosty ze strzałką 470"/>
        <o:r id="V:Rule14" type="connector" idref="#AutoShape 191"/>
        <o:r id="V:Rule15" type="connector" idref="#AutoShape 185"/>
        <o:r id="V:Rule16" type="connector" idref="#AutoShape 181"/>
        <o:r id="V:Rule17" type="connector" idref="#AutoShape 184"/>
        <o:r id="V:Rule18" type="connector" idref="#AutoShape 39"/>
        <o:r id="V:Rule19" type="connector" idref="#AutoShape 35"/>
        <o:r id="V:Rule20" type="connector" idref="#AutoShape 195"/>
        <o:r id="V:Rule21" type="connector" idref="#AutoShape 44"/>
        <o:r id="V:Rule22" type="connector" idref="#AutoShape 37"/>
        <o:r id="V:Rule23" type="connector" idref="#Łącznik prosty ze strzałką 468"/>
        <o:r id="V:Rule24" type="connector" idref="#AutoShape 189"/>
        <o:r id="V:Rule25" type="connector" idref="#AutoShape 89"/>
        <o:r id="V:Rule26" type="connector" idref="#AutoShape 91"/>
        <o:r id="V:Rule27" type="connector" idref="#AutoShape 88"/>
        <o:r id="V:Rule28" type="connector" idref="#AutoShape 84"/>
        <o:r id="V:Rule29" type="connector" idref="#AutoShape 158"/>
        <o:r id="V:Rule30" type="connector" idref="#AutoShape 42"/>
        <o:r id="V:Rule31" type="connector" idref="#Łącznik prosty ze strzałką 62"/>
        <o:r id="V:Rule32" type="connector" idref="#AutoShape 180"/>
        <o:r id="V:Rule33" type="connector" idref="#AutoShape 90"/>
        <o:r id="V:Rule34" type="connector" idref="#AutoShape 190"/>
        <o:r id="V:Rule35" type="connector" idref="#AutoShape 36"/>
        <o:r id="V:Rule36" type="connector" idref="#Łącznik prosty ze strzałką 469"/>
        <o:r id="V:Rule37" type="connector" idref="#Łącznik prosty ze strzałką 471"/>
        <o:r id="V:Rule38" type="connector" idref="#AutoShape 86"/>
        <o:r id="V:Rule39" type="connector" idref="#AutoShape 40"/>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qFormat="1"/>
    <w:lsdException w:name="heading 3" w:qFormat="1"/>
    <w:lsdException w:name="heading 4" w:qFormat="1"/>
    <w:lsdException w:name="heading 5"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ny">
    <w:name w:val="Normal"/>
    <w:qFormat/>
    <w:rsid w:val="00BA417D"/>
    <w:rPr>
      <w:rFonts w:ascii="Calibri" w:eastAsia="Calibri" w:hAnsi="Calibri" w:cs="Times New Roman"/>
    </w:rPr>
  </w:style>
  <w:style w:type="paragraph" w:styleId="Nagwek1">
    <w:name w:val="heading 1"/>
    <w:basedOn w:val="Normalny"/>
    <w:next w:val="Normalny"/>
    <w:link w:val="Nagwek1Znak"/>
    <w:qFormat/>
    <w:rsid w:val="00353566"/>
    <w:pPr>
      <w:keepNext/>
      <w:spacing w:before="240" w:after="60" w:line="240" w:lineRule="auto"/>
      <w:outlineLvl w:val="0"/>
    </w:pPr>
    <w:rPr>
      <w:rFonts w:ascii="Times New Roman" w:eastAsia="Times New Roman" w:hAnsi="Times New Roman"/>
      <w:b/>
      <w:bCs/>
      <w:kern w:val="32"/>
      <w:sz w:val="32"/>
      <w:szCs w:val="32"/>
      <w:lang w:val="cs-CZ" w:eastAsia="cs-CZ"/>
    </w:rPr>
  </w:style>
  <w:style w:type="paragraph" w:styleId="Nagwek2">
    <w:name w:val="heading 2"/>
    <w:basedOn w:val="Normalny"/>
    <w:next w:val="Normalny"/>
    <w:link w:val="Nagwek2Znak"/>
    <w:uiPriority w:val="99"/>
    <w:semiHidden/>
    <w:unhideWhenUsed/>
    <w:qFormat/>
    <w:rsid w:val="00353566"/>
    <w:pPr>
      <w:keepNext/>
      <w:spacing w:before="240" w:after="240" w:line="240" w:lineRule="auto"/>
      <w:outlineLvl w:val="1"/>
    </w:pPr>
    <w:rPr>
      <w:rFonts w:ascii="Times New Roman" w:eastAsia="Times New Roman" w:hAnsi="Times New Roman"/>
      <w:b/>
      <w:bCs/>
      <w:iCs/>
      <w:sz w:val="28"/>
      <w:szCs w:val="28"/>
      <w:lang w:val="cs-CZ" w:eastAsia="cs-CZ"/>
    </w:rPr>
  </w:style>
  <w:style w:type="paragraph" w:styleId="Nagwek3">
    <w:name w:val="heading 3"/>
    <w:basedOn w:val="Normalny"/>
    <w:next w:val="Normalny"/>
    <w:link w:val="Nagwek3Znak"/>
    <w:autoRedefine/>
    <w:uiPriority w:val="99"/>
    <w:unhideWhenUsed/>
    <w:qFormat/>
    <w:rsid w:val="00435368"/>
    <w:pPr>
      <w:keepNext/>
      <w:numPr>
        <w:ilvl w:val="2"/>
        <w:numId w:val="1"/>
      </w:numPr>
      <w:spacing w:before="240" w:after="240" w:line="240" w:lineRule="auto"/>
      <w:outlineLvl w:val="2"/>
    </w:pPr>
    <w:rPr>
      <w:rFonts w:ascii="Times New Roman" w:eastAsia="Times New Roman" w:hAnsi="Times New Roman"/>
      <w:b/>
      <w:bCs/>
      <w:sz w:val="26"/>
      <w:szCs w:val="26"/>
      <w:lang w:val="cs-CZ" w:eastAsia="cs-CZ"/>
    </w:rPr>
  </w:style>
  <w:style w:type="paragraph" w:styleId="Nagwek4">
    <w:name w:val="heading 4"/>
    <w:basedOn w:val="Normalny"/>
    <w:next w:val="Normalny"/>
    <w:link w:val="Nagwek4Znak"/>
    <w:autoRedefine/>
    <w:uiPriority w:val="99"/>
    <w:semiHidden/>
    <w:unhideWhenUsed/>
    <w:qFormat/>
    <w:rsid w:val="00BA417D"/>
    <w:pPr>
      <w:keepNext/>
      <w:numPr>
        <w:ilvl w:val="3"/>
        <w:numId w:val="1"/>
      </w:numPr>
      <w:spacing w:before="240" w:after="240" w:line="240" w:lineRule="auto"/>
      <w:outlineLvl w:val="3"/>
    </w:pPr>
    <w:rPr>
      <w:rFonts w:ascii="Times New Roman" w:eastAsia="Times New Roman" w:hAnsi="Times New Roman"/>
      <w:b/>
      <w:bCs/>
      <w:sz w:val="28"/>
      <w:szCs w:val="28"/>
      <w:lang w:val="cs-CZ" w:eastAsia="cs-CZ"/>
    </w:rPr>
  </w:style>
  <w:style w:type="paragraph" w:styleId="Nagwek5">
    <w:name w:val="heading 5"/>
    <w:basedOn w:val="Normalny"/>
    <w:next w:val="Normalny"/>
    <w:link w:val="Nagwek5Znak"/>
    <w:uiPriority w:val="99"/>
    <w:semiHidden/>
    <w:unhideWhenUsed/>
    <w:qFormat/>
    <w:rsid w:val="00353566"/>
    <w:pPr>
      <w:spacing w:before="240" w:after="60" w:line="240" w:lineRule="auto"/>
      <w:outlineLvl w:val="4"/>
    </w:pPr>
    <w:rPr>
      <w:rFonts w:eastAsia="Times New Roman"/>
      <w:b/>
      <w:bCs/>
      <w:i/>
      <w:iCs/>
      <w:sz w:val="26"/>
      <w:szCs w:val="26"/>
      <w:lang w:val="cs-CZ" w:eastAsia="cs-CZ"/>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353566"/>
    <w:rPr>
      <w:rFonts w:ascii="Times New Roman" w:eastAsia="Times New Roman" w:hAnsi="Times New Roman" w:cs="Times New Roman"/>
      <w:b/>
      <w:bCs/>
      <w:kern w:val="32"/>
      <w:sz w:val="32"/>
      <w:szCs w:val="32"/>
      <w:lang w:val="cs-CZ" w:eastAsia="cs-CZ"/>
    </w:rPr>
  </w:style>
  <w:style w:type="character" w:customStyle="1" w:styleId="Nagwek2Znak">
    <w:name w:val="Nagłówek 2 Znak"/>
    <w:basedOn w:val="Domylnaczcionkaakapitu"/>
    <w:link w:val="Nagwek2"/>
    <w:uiPriority w:val="99"/>
    <w:semiHidden/>
    <w:rsid w:val="00353566"/>
    <w:rPr>
      <w:rFonts w:ascii="Times New Roman" w:eastAsia="Times New Roman" w:hAnsi="Times New Roman" w:cs="Times New Roman"/>
      <w:b/>
      <w:bCs/>
      <w:iCs/>
      <w:sz w:val="28"/>
      <w:szCs w:val="28"/>
      <w:lang w:val="cs-CZ" w:eastAsia="cs-CZ"/>
    </w:rPr>
  </w:style>
  <w:style w:type="character" w:customStyle="1" w:styleId="Nagwek3Znak">
    <w:name w:val="Nagłówek 3 Znak"/>
    <w:basedOn w:val="Domylnaczcionkaakapitu"/>
    <w:link w:val="Nagwek3"/>
    <w:uiPriority w:val="99"/>
    <w:rsid w:val="00435368"/>
    <w:rPr>
      <w:rFonts w:ascii="Times New Roman" w:eastAsia="Times New Roman" w:hAnsi="Times New Roman" w:cs="Times New Roman"/>
      <w:b/>
      <w:bCs/>
      <w:sz w:val="26"/>
      <w:szCs w:val="26"/>
      <w:lang w:val="cs-CZ" w:eastAsia="cs-CZ"/>
    </w:rPr>
  </w:style>
  <w:style w:type="character" w:customStyle="1" w:styleId="Nagwek4Znak">
    <w:name w:val="Nagłówek 4 Znak"/>
    <w:basedOn w:val="Domylnaczcionkaakapitu"/>
    <w:link w:val="Nagwek4"/>
    <w:uiPriority w:val="99"/>
    <w:semiHidden/>
    <w:rsid w:val="00BA417D"/>
    <w:rPr>
      <w:rFonts w:ascii="Times New Roman" w:eastAsia="Times New Roman" w:hAnsi="Times New Roman" w:cs="Times New Roman"/>
      <w:b/>
      <w:bCs/>
      <w:sz w:val="28"/>
      <w:szCs w:val="28"/>
      <w:lang w:val="cs-CZ" w:eastAsia="cs-CZ"/>
    </w:rPr>
  </w:style>
  <w:style w:type="character" w:styleId="Hipercze">
    <w:name w:val="Hyperlink"/>
    <w:basedOn w:val="Domylnaczcionkaakapitu"/>
    <w:uiPriority w:val="99"/>
    <w:unhideWhenUsed/>
    <w:rsid w:val="00BA417D"/>
    <w:rPr>
      <w:color w:val="0000FF" w:themeColor="hyperlink"/>
      <w:u w:val="single"/>
    </w:rPr>
  </w:style>
  <w:style w:type="paragraph" w:styleId="Tekstdymka">
    <w:name w:val="Balloon Text"/>
    <w:basedOn w:val="Normalny"/>
    <w:link w:val="TekstdymkaZnak"/>
    <w:uiPriority w:val="99"/>
    <w:semiHidden/>
    <w:unhideWhenUsed/>
    <w:rsid w:val="00BA417D"/>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A417D"/>
    <w:rPr>
      <w:rFonts w:ascii="Tahoma" w:eastAsia="Calibri" w:hAnsi="Tahoma" w:cs="Tahoma"/>
      <w:sz w:val="16"/>
      <w:szCs w:val="16"/>
    </w:rPr>
  </w:style>
  <w:style w:type="paragraph" w:styleId="Bezodstpw">
    <w:name w:val="No Spacing"/>
    <w:link w:val="BezodstpwZnak"/>
    <w:uiPriority w:val="99"/>
    <w:qFormat/>
    <w:rsid w:val="00353566"/>
    <w:pPr>
      <w:spacing w:after="0" w:line="240" w:lineRule="auto"/>
    </w:pPr>
  </w:style>
  <w:style w:type="character" w:customStyle="1" w:styleId="BezodstpwZnak">
    <w:name w:val="Bez odstępów Znak"/>
    <w:link w:val="Bezodstpw"/>
    <w:uiPriority w:val="99"/>
    <w:locked/>
    <w:rsid w:val="00353566"/>
  </w:style>
  <w:style w:type="paragraph" w:styleId="Akapitzlist">
    <w:name w:val="List Paragraph"/>
    <w:basedOn w:val="Normalny"/>
    <w:uiPriority w:val="99"/>
    <w:qFormat/>
    <w:rsid w:val="00353566"/>
    <w:pPr>
      <w:ind w:left="720"/>
      <w:contextualSpacing/>
    </w:pPr>
    <w:rPr>
      <w:rFonts w:asciiTheme="minorHAnsi" w:eastAsiaTheme="minorHAnsi" w:hAnsiTheme="minorHAnsi" w:cstheme="minorBidi"/>
    </w:rPr>
  </w:style>
  <w:style w:type="character" w:customStyle="1" w:styleId="Nagwek5Znak">
    <w:name w:val="Nagłówek 5 Znak"/>
    <w:basedOn w:val="Domylnaczcionkaakapitu"/>
    <w:link w:val="Nagwek5"/>
    <w:uiPriority w:val="99"/>
    <w:semiHidden/>
    <w:rsid w:val="00353566"/>
    <w:rPr>
      <w:rFonts w:ascii="Calibri" w:eastAsia="Times New Roman" w:hAnsi="Calibri" w:cs="Times New Roman"/>
      <w:b/>
      <w:bCs/>
      <w:i/>
      <w:iCs/>
      <w:sz w:val="26"/>
      <w:szCs w:val="26"/>
      <w:lang w:val="cs-CZ" w:eastAsia="cs-CZ"/>
    </w:rPr>
  </w:style>
  <w:style w:type="paragraph" w:styleId="Spistreci1">
    <w:name w:val="toc 1"/>
    <w:basedOn w:val="Normalny"/>
    <w:next w:val="Normalny"/>
    <w:autoRedefine/>
    <w:uiPriority w:val="39"/>
    <w:unhideWhenUsed/>
    <w:rsid w:val="00E50F53"/>
    <w:pPr>
      <w:tabs>
        <w:tab w:val="left" w:pos="480"/>
        <w:tab w:val="right" w:leader="dot" w:pos="8505"/>
      </w:tabs>
      <w:spacing w:after="0"/>
    </w:pPr>
    <w:rPr>
      <w:rFonts w:ascii="Times New Roman" w:eastAsia="Times New Roman" w:hAnsi="Times New Roman"/>
      <w:sz w:val="24"/>
      <w:szCs w:val="24"/>
      <w:lang w:val="cs-CZ" w:eastAsia="cs-CZ"/>
    </w:rPr>
  </w:style>
  <w:style w:type="paragraph" w:styleId="Spistreci3">
    <w:name w:val="toc 3"/>
    <w:basedOn w:val="Normalny"/>
    <w:next w:val="Normalny"/>
    <w:autoRedefine/>
    <w:uiPriority w:val="39"/>
    <w:unhideWhenUsed/>
    <w:rsid w:val="00E50F53"/>
    <w:pPr>
      <w:tabs>
        <w:tab w:val="left" w:pos="1320"/>
        <w:tab w:val="right" w:leader="dot" w:pos="8505"/>
      </w:tabs>
      <w:spacing w:after="0"/>
      <w:ind w:left="480"/>
    </w:pPr>
    <w:rPr>
      <w:rFonts w:ascii="Times New Roman" w:eastAsia="Times New Roman" w:hAnsi="Times New Roman"/>
      <w:sz w:val="24"/>
      <w:szCs w:val="24"/>
      <w:lang w:val="cs-CZ" w:eastAsia="cs-CZ"/>
    </w:rPr>
  </w:style>
  <w:style w:type="paragraph" w:styleId="Tekstprzypisudolnego">
    <w:name w:val="footnote text"/>
    <w:basedOn w:val="Normalny"/>
    <w:link w:val="TekstprzypisudolnegoZnak"/>
    <w:uiPriority w:val="99"/>
    <w:semiHidden/>
    <w:unhideWhenUsed/>
    <w:rsid w:val="00353566"/>
    <w:pPr>
      <w:spacing w:after="0" w:line="240" w:lineRule="auto"/>
    </w:pPr>
    <w:rPr>
      <w:rFonts w:eastAsia="Times New Roman"/>
      <w:sz w:val="20"/>
      <w:szCs w:val="20"/>
      <w:lang w:val="cs-CZ" w:eastAsia="cs-CZ"/>
    </w:rPr>
  </w:style>
  <w:style w:type="character" w:customStyle="1" w:styleId="TekstprzypisudolnegoZnak">
    <w:name w:val="Tekst przypisu dolnego Znak"/>
    <w:basedOn w:val="Domylnaczcionkaakapitu"/>
    <w:link w:val="Tekstprzypisudolnego"/>
    <w:uiPriority w:val="99"/>
    <w:semiHidden/>
    <w:rsid w:val="00353566"/>
    <w:rPr>
      <w:rFonts w:ascii="Calibri" w:eastAsia="Times New Roman" w:hAnsi="Calibri" w:cs="Times New Roman"/>
      <w:sz w:val="20"/>
      <w:szCs w:val="20"/>
      <w:lang w:val="cs-CZ" w:eastAsia="cs-CZ"/>
    </w:rPr>
  </w:style>
  <w:style w:type="paragraph" w:styleId="Nagwek">
    <w:name w:val="header"/>
    <w:basedOn w:val="Normalny"/>
    <w:link w:val="NagwekZnak"/>
    <w:uiPriority w:val="99"/>
    <w:unhideWhenUsed/>
    <w:rsid w:val="00353566"/>
    <w:pPr>
      <w:tabs>
        <w:tab w:val="center" w:pos="4536"/>
        <w:tab w:val="right" w:pos="9072"/>
      </w:tabs>
      <w:spacing w:after="0" w:line="240" w:lineRule="auto"/>
    </w:pPr>
    <w:rPr>
      <w:rFonts w:ascii="Times New Roman" w:eastAsia="Times New Roman" w:hAnsi="Times New Roman"/>
      <w:sz w:val="24"/>
      <w:szCs w:val="24"/>
      <w:lang w:val="cs-CZ" w:eastAsia="cs-CZ"/>
    </w:rPr>
  </w:style>
  <w:style w:type="character" w:customStyle="1" w:styleId="NagwekZnak">
    <w:name w:val="Nagłówek Znak"/>
    <w:basedOn w:val="Domylnaczcionkaakapitu"/>
    <w:link w:val="Nagwek"/>
    <w:uiPriority w:val="99"/>
    <w:rsid w:val="00353566"/>
    <w:rPr>
      <w:rFonts w:ascii="Times New Roman" w:eastAsia="Times New Roman" w:hAnsi="Times New Roman" w:cs="Times New Roman"/>
      <w:sz w:val="24"/>
      <w:szCs w:val="24"/>
      <w:lang w:val="cs-CZ" w:eastAsia="cs-CZ"/>
    </w:rPr>
  </w:style>
  <w:style w:type="paragraph" w:styleId="Stopka">
    <w:name w:val="footer"/>
    <w:basedOn w:val="Normalny"/>
    <w:link w:val="StopkaZnak"/>
    <w:uiPriority w:val="99"/>
    <w:unhideWhenUsed/>
    <w:rsid w:val="00353566"/>
    <w:pPr>
      <w:tabs>
        <w:tab w:val="center" w:pos="4536"/>
        <w:tab w:val="right" w:pos="9072"/>
      </w:tabs>
      <w:spacing w:after="0" w:line="240" w:lineRule="auto"/>
    </w:pPr>
    <w:rPr>
      <w:rFonts w:ascii="Times New Roman" w:eastAsia="Times New Roman" w:hAnsi="Times New Roman"/>
      <w:sz w:val="24"/>
      <w:szCs w:val="24"/>
      <w:lang w:val="cs-CZ" w:eastAsia="cs-CZ"/>
    </w:rPr>
  </w:style>
  <w:style w:type="character" w:customStyle="1" w:styleId="StopkaZnak">
    <w:name w:val="Stopka Znak"/>
    <w:basedOn w:val="Domylnaczcionkaakapitu"/>
    <w:link w:val="Stopka"/>
    <w:uiPriority w:val="99"/>
    <w:rsid w:val="00353566"/>
    <w:rPr>
      <w:rFonts w:ascii="Times New Roman" w:eastAsia="Times New Roman" w:hAnsi="Times New Roman" w:cs="Times New Roman"/>
      <w:sz w:val="24"/>
      <w:szCs w:val="24"/>
      <w:lang w:val="cs-CZ" w:eastAsia="cs-CZ"/>
    </w:rPr>
  </w:style>
  <w:style w:type="character" w:customStyle="1" w:styleId="TekstprzypisukocowegoZnak">
    <w:name w:val="Tekst przypisu końcowego Znak"/>
    <w:basedOn w:val="Domylnaczcionkaakapitu"/>
    <w:link w:val="Tekstprzypisukocowego"/>
    <w:uiPriority w:val="99"/>
    <w:semiHidden/>
    <w:rsid w:val="00353566"/>
    <w:rPr>
      <w:rFonts w:ascii="Times New Roman" w:eastAsia="Times New Roman" w:hAnsi="Times New Roman" w:cs="Times New Roman"/>
      <w:sz w:val="20"/>
      <w:szCs w:val="20"/>
      <w:lang w:val="cs-CZ" w:eastAsia="cs-CZ"/>
    </w:rPr>
  </w:style>
  <w:style w:type="paragraph" w:styleId="Tekstprzypisukocowego">
    <w:name w:val="endnote text"/>
    <w:basedOn w:val="Normalny"/>
    <w:link w:val="TekstprzypisukocowegoZnak"/>
    <w:uiPriority w:val="99"/>
    <w:semiHidden/>
    <w:unhideWhenUsed/>
    <w:rsid w:val="00353566"/>
    <w:pPr>
      <w:spacing w:after="0" w:line="240" w:lineRule="auto"/>
    </w:pPr>
    <w:rPr>
      <w:rFonts w:ascii="Times New Roman" w:eastAsia="Times New Roman" w:hAnsi="Times New Roman"/>
      <w:sz w:val="20"/>
      <w:szCs w:val="20"/>
      <w:lang w:val="cs-CZ" w:eastAsia="cs-CZ"/>
    </w:rPr>
  </w:style>
  <w:style w:type="paragraph" w:styleId="Tytu">
    <w:name w:val="Title"/>
    <w:basedOn w:val="Normalny"/>
    <w:next w:val="Normalny"/>
    <w:link w:val="TytuZnak"/>
    <w:uiPriority w:val="99"/>
    <w:qFormat/>
    <w:rsid w:val="00353566"/>
    <w:pPr>
      <w:spacing w:before="240" w:after="60" w:line="240" w:lineRule="auto"/>
      <w:jc w:val="center"/>
      <w:outlineLvl w:val="0"/>
    </w:pPr>
    <w:rPr>
      <w:rFonts w:ascii="Cambria" w:eastAsia="Times New Roman" w:hAnsi="Cambria"/>
      <w:b/>
      <w:bCs/>
      <w:kern w:val="28"/>
      <w:sz w:val="32"/>
      <w:szCs w:val="32"/>
      <w:lang w:val="cs-CZ" w:eastAsia="cs-CZ"/>
    </w:rPr>
  </w:style>
  <w:style w:type="character" w:customStyle="1" w:styleId="TytuZnak">
    <w:name w:val="Tytuł Znak"/>
    <w:basedOn w:val="Domylnaczcionkaakapitu"/>
    <w:link w:val="Tytu"/>
    <w:uiPriority w:val="99"/>
    <w:rsid w:val="00353566"/>
    <w:rPr>
      <w:rFonts w:ascii="Cambria" w:eastAsia="Times New Roman" w:hAnsi="Cambria" w:cs="Times New Roman"/>
      <w:b/>
      <w:bCs/>
      <w:kern w:val="28"/>
      <w:sz w:val="32"/>
      <w:szCs w:val="32"/>
      <w:lang w:val="cs-CZ" w:eastAsia="cs-CZ"/>
    </w:rPr>
  </w:style>
  <w:style w:type="character" w:customStyle="1" w:styleId="MapadokumentuZnak">
    <w:name w:val="Mapa dokumentu Znak"/>
    <w:basedOn w:val="Domylnaczcionkaakapitu"/>
    <w:link w:val="Mapadokumentu"/>
    <w:uiPriority w:val="99"/>
    <w:semiHidden/>
    <w:rsid w:val="00353566"/>
    <w:rPr>
      <w:rFonts w:ascii="Tahoma" w:eastAsia="Times New Roman" w:hAnsi="Tahoma" w:cs="Tahoma"/>
      <w:sz w:val="20"/>
      <w:szCs w:val="20"/>
      <w:shd w:val="clear" w:color="auto" w:fill="000080"/>
      <w:lang w:val="cs-CZ" w:eastAsia="cs-CZ"/>
    </w:rPr>
  </w:style>
  <w:style w:type="paragraph" w:styleId="Mapadokumentu">
    <w:name w:val="Document Map"/>
    <w:basedOn w:val="Normalny"/>
    <w:link w:val="MapadokumentuZnak"/>
    <w:uiPriority w:val="99"/>
    <w:semiHidden/>
    <w:unhideWhenUsed/>
    <w:rsid w:val="00353566"/>
    <w:pPr>
      <w:shd w:val="clear" w:color="auto" w:fill="000080"/>
      <w:spacing w:after="0" w:line="240" w:lineRule="auto"/>
    </w:pPr>
    <w:rPr>
      <w:rFonts w:ascii="Tahoma" w:eastAsia="Times New Roman" w:hAnsi="Tahoma" w:cs="Tahoma"/>
      <w:sz w:val="20"/>
      <w:szCs w:val="20"/>
      <w:lang w:val="cs-CZ" w:eastAsia="cs-CZ"/>
    </w:rPr>
  </w:style>
  <w:style w:type="paragraph" w:styleId="Spistreci2">
    <w:name w:val="toc 2"/>
    <w:basedOn w:val="Normalny"/>
    <w:next w:val="Normalny"/>
    <w:autoRedefine/>
    <w:uiPriority w:val="39"/>
    <w:unhideWhenUsed/>
    <w:rsid w:val="00E50F53"/>
    <w:pPr>
      <w:tabs>
        <w:tab w:val="left" w:pos="880"/>
        <w:tab w:val="right" w:leader="dot" w:pos="8505"/>
      </w:tabs>
      <w:spacing w:after="100"/>
      <w:ind w:left="220"/>
    </w:pPr>
  </w:style>
  <w:style w:type="paragraph" w:styleId="Legenda">
    <w:name w:val="caption"/>
    <w:basedOn w:val="Normalny"/>
    <w:next w:val="Normalny"/>
    <w:uiPriority w:val="99"/>
    <w:unhideWhenUsed/>
    <w:qFormat/>
    <w:rsid w:val="00615655"/>
    <w:pPr>
      <w:spacing w:line="240" w:lineRule="auto"/>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qFormat="1"/>
    <w:lsdException w:name="heading 3" w:qFormat="1"/>
    <w:lsdException w:name="heading 4" w:qFormat="1"/>
    <w:lsdException w:name="heading 5"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ny">
    <w:name w:val="Normal"/>
    <w:qFormat/>
    <w:rsid w:val="00BA417D"/>
    <w:rPr>
      <w:rFonts w:ascii="Calibri" w:eastAsia="Calibri" w:hAnsi="Calibri" w:cs="Times New Roman"/>
    </w:rPr>
  </w:style>
  <w:style w:type="paragraph" w:styleId="Nagwek1">
    <w:name w:val="heading 1"/>
    <w:basedOn w:val="Normalny"/>
    <w:next w:val="Normalny"/>
    <w:link w:val="Nagwek1Znak"/>
    <w:qFormat/>
    <w:rsid w:val="00353566"/>
    <w:pPr>
      <w:keepNext/>
      <w:spacing w:before="240" w:after="60" w:line="240" w:lineRule="auto"/>
      <w:outlineLvl w:val="0"/>
    </w:pPr>
    <w:rPr>
      <w:rFonts w:ascii="Times New Roman" w:eastAsia="Times New Roman" w:hAnsi="Times New Roman"/>
      <w:b/>
      <w:bCs/>
      <w:kern w:val="32"/>
      <w:sz w:val="32"/>
      <w:szCs w:val="32"/>
      <w:lang w:val="cs-CZ" w:eastAsia="cs-CZ"/>
    </w:rPr>
  </w:style>
  <w:style w:type="paragraph" w:styleId="Nagwek2">
    <w:name w:val="heading 2"/>
    <w:basedOn w:val="Normalny"/>
    <w:next w:val="Normalny"/>
    <w:link w:val="Nagwek2Znak"/>
    <w:uiPriority w:val="99"/>
    <w:semiHidden/>
    <w:unhideWhenUsed/>
    <w:qFormat/>
    <w:rsid w:val="00353566"/>
    <w:pPr>
      <w:keepNext/>
      <w:spacing w:before="240" w:after="240" w:line="240" w:lineRule="auto"/>
      <w:outlineLvl w:val="1"/>
    </w:pPr>
    <w:rPr>
      <w:rFonts w:ascii="Times New Roman" w:eastAsia="Times New Roman" w:hAnsi="Times New Roman"/>
      <w:b/>
      <w:bCs/>
      <w:iCs/>
      <w:sz w:val="28"/>
      <w:szCs w:val="28"/>
      <w:lang w:val="cs-CZ" w:eastAsia="cs-CZ"/>
    </w:rPr>
  </w:style>
  <w:style w:type="paragraph" w:styleId="Nagwek3">
    <w:name w:val="heading 3"/>
    <w:basedOn w:val="Normalny"/>
    <w:next w:val="Normalny"/>
    <w:link w:val="Nagwek3Znak"/>
    <w:autoRedefine/>
    <w:uiPriority w:val="99"/>
    <w:unhideWhenUsed/>
    <w:qFormat/>
    <w:rsid w:val="00435368"/>
    <w:pPr>
      <w:keepNext/>
      <w:numPr>
        <w:ilvl w:val="2"/>
        <w:numId w:val="1"/>
      </w:numPr>
      <w:spacing w:before="240" w:after="240" w:line="240" w:lineRule="auto"/>
      <w:outlineLvl w:val="2"/>
    </w:pPr>
    <w:rPr>
      <w:rFonts w:ascii="Times New Roman" w:eastAsia="Times New Roman" w:hAnsi="Times New Roman"/>
      <w:b/>
      <w:bCs/>
      <w:sz w:val="26"/>
      <w:szCs w:val="26"/>
      <w:lang w:val="cs-CZ" w:eastAsia="cs-CZ"/>
    </w:rPr>
  </w:style>
  <w:style w:type="paragraph" w:styleId="Nagwek4">
    <w:name w:val="heading 4"/>
    <w:basedOn w:val="Normalny"/>
    <w:next w:val="Normalny"/>
    <w:link w:val="Nagwek4Znak"/>
    <w:autoRedefine/>
    <w:uiPriority w:val="99"/>
    <w:semiHidden/>
    <w:unhideWhenUsed/>
    <w:qFormat/>
    <w:rsid w:val="00BA417D"/>
    <w:pPr>
      <w:keepNext/>
      <w:numPr>
        <w:ilvl w:val="3"/>
        <w:numId w:val="1"/>
      </w:numPr>
      <w:spacing w:before="240" w:after="240" w:line="240" w:lineRule="auto"/>
      <w:outlineLvl w:val="3"/>
    </w:pPr>
    <w:rPr>
      <w:rFonts w:ascii="Times New Roman" w:eastAsia="Times New Roman" w:hAnsi="Times New Roman"/>
      <w:b/>
      <w:bCs/>
      <w:sz w:val="28"/>
      <w:szCs w:val="28"/>
      <w:lang w:val="cs-CZ" w:eastAsia="cs-CZ"/>
    </w:rPr>
  </w:style>
  <w:style w:type="paragraph" w:styleId="Nagwek5">
    <w:name w:val="heading 5"/>
    <w:basedOn w:val="Normalny"/>
    <w:next w:val="Normalny"/>
    <w:link w:val="Nagwek5Znak"/>
    <w:uiPriority w:val="99"/>
    <w:semiHidden/>
    <w:unhideWhenUsed/>
    <w:qFormat/>
    <w:rsid w:val="00353566"/>
    <w:pPr>
      <w:spacing w:before="240" w:after="60" w:line="240" w:lineRule="auto"/>
      <w:outlineLvl w:val="4"/>
    </w:pPr>
    <w:rPr>
      <w:rFonts w:eastAsia="Times New Roman"/>
      <w:b/>
      <w:bCs/>
      <w:i/>
      <w:iCs/>
      <w:sz w:val="26"/>
      <w:szCs w:val="26"/>
      <w:lang w:val="cs-CZ" w:eastAsia="cs-CZ"/>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353566"/>
    <w:rPr>
      <w:rFonts w:ascii="Times New Roman" w:eastAsia="Times New Roman" w:hAnsi="Times New Roman" w:cs="Times New Roman"/>
      <w:b/>
      <w:bCs/>
      <w:kern w:val="32"/>
      <w:sz w:val="32"/>
      <w:szCs w:val="32"/>
      <w:lang w:val="cs-CZ" w:eastAsia="cs-CZ"/>
    </w:rPr>
  </w:style>
  <w:style w:type="character" w:customStyle="1" w:styleId="Nagwek2Znak">
    <w:name w:val="Nagłówek 2 Znak"/>
    <w:basedOn w:val="Domylnaczcionkaakapitu"/>
    <w:link w:val="Nagwek2"/>
    <w:uiPriority w:val="99"/>
    <w:semiHidden/>
    <w:rsid w:val="00353566"/>
    <w:rPr>
      <w:rFonts w:ascii="Times New Roman" w:eastAsia="Times New Roman" w:hAnsi="Times New Roman" w:cs="Times New Roman"/>
      <w:b/>
      <w:bCs/>
      <w:iCs/>
      <w:sz w:val="28"/>
      <w:szCs w:val="28"/>
      <w:lang w:val="cs-CZ" w:eastAsia="cs-CZ"/>
    </w:rPr>
  </w:style>
  <w:style w:type="character" w:customStyle="1" w:styleId="Nagwek3Znak">
    <w:name w:val="Nagłówek 3 Znak"/>
    <w:basedOn w:val="Domylnaczcionkaakapitu"/>
    <w:link w:val="Nagwek3"/>
    <w:uiPriority w:val="99"/>
    <w:rsid w:val="00435368"/>
    <w:rPr>
      <w:rFonts w:ascii="Times New Roman" w:eastAsia="Times New Roman" w:hAnsi="Times New Roman" w:cs="Times New Roman"/>
      <w:b/>
      <w:bCs/>
      <w:sz w:val="26"/>
      <w:szCs w:val="26"/>
      <w:lang w:val="cs-CZ" w:eastAsia="cs-CZ"/>
    </w:rPr>
  </w:style>
  <w:style w:type="character" w:customStyle="1" w:styleId="Nagwek4Znak">
    <w:name w:val="Nagłówek 4 Znak"/>
    <w:basedOn w:val="Domylnaczcionkaakapitu"/>
    <w:link w:val="Nagwek4"/>
    <w:uiPriority w:val="99"/>
    <w:semiHidden/>
    <w:rsid w:val="00BA417D"/>
    <w:rPr>
      <w:rFonts w:ascii="Times New Roman" w:eastAsia="Times New Roman" w:hAnsi="Times New Roman" w:cs="Times New Roman"/>
      <w:b/>
      <w:bCs/>
      <w:sz w:val="28"/>
      <w:szCs w:val="28"/>
      <w:lang w:val="cs-CZ" w:eastAsia="cs-CZ"/>
    </w:rPr>
  </w:style>
  <w:style w:type="character" w:styleId="Hipercze">
    <w:name w:val="Hyperlink"/>
    <w:basedOn w:val="Domylnaczcionkaakapitu"/>
    <w:uiPriority w:val="99"/>
    <w:unhideWhenUsed/>
    <w:rsid w:val="00BA417D"/>
    <w:rPr>
      <w:color w:val="0000FF" w:themeColor="hyperlink"/>
      <w:u w:val="single"/>
    </w:rPr>
  </w:style>
  <w:style w:type="paragraph" w:styleId="Tekstdymka">
    <w:name w:val="Balloon Text"/>
    <w:basedOn w:val="Normalny"/>
    <w:link w:val="TekstdymkaZnak"/>
    <w:uiPriority w:val="99"/>
    <w:semiHidden/>
    <w:unhideWhenUsed/>
    <w:rsid w:val="00BA417D"/>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A417D"/>
    <w:rPr>
      <w:rFonts w:ascii="Tahoma" w:eastAsia="Calibri" w:hAnsi="Tahoma" w:cs="Tahoma"/>
      <w:sz w:val="16"/>
      <w:szCs w:val="16"/>
    </w:rPr>
  </w:style>
  <w:style w:type="paragraph" w:styleId="Bezodstpw">
    <w:name w:val="No Spacing"/>
    <w:link w:val="BezodstpwZnak"/>
    <w:uiPriority w:val="99"/>
    <w:qFormat/>
    <w:rsid w:val="00353566"/>
    <w:pPr>
      <w:spacing w:after="0" w:line="240" w:lineRule="auto"/>
    </w:pPr>
  </w:style>
  <w:style w:type="character" w:customStyle="1" w:styleId="BezodstpwZnak">
    <w:name w:val="Bez odstępów Znak"/>
    <w:link w:val="Bezodstpw"/>
    <w:uiPriority w:val="99"/>
    <w:locked/>
    <w:rsid w:val="00353566"/>
  </w:style>
  <w:style w:type="paragraph" w:styleId="Akapitzlist">
    <w:name w:val="List Paragraph"/>
    <w:basedOn w:val="Normalny"/>
    <w:uiPriority w:val="99"/>
    <w:qFormat/>
    <w:rsid w:val="00353566"/>
    <w:pPr>
      <w:ind w:left="720"/>
      <w:contextualSpacing/>
    </w:pPr>
    <w:rPr>
      <w:rFonts w:asciiTheme="minorHAnsi" w:eastAsiaTheme="minorHAnsi" w:hAnsiTheme="minorHAnsi" w:cstheme="minorBidi"/>
    </w:rPr>
  </w:style>
  <w:style w:type="character" w:customStyle="1" w:styleId="Nagwek5Znak">
    <w:name w:val="Nagłówek 5 Znak"/>
    <w:basedOn w:val="Domylnaczcionkaakapitu"/>
    <w:link w:val="Nagwek5"/>
    <w:uiPriority w:val="99"/>
    <w:semiHidden/>
    <w:rsid w:val="00353566"/>
    <w:rPr>
      <w:rFonts w:ascii="Calibri" w:eastAsia="Times New Roman" w:hAnsi="Calibri" w:cs="Times New Roman"/>
      <w:b/>
      <w:bCs/>
      <w:i/>
      <w:iCs/>
      <w:sz w:val="26"/>
      <w:szCs w:val="26"/>
      <w:lang w:val="cs-CZ" w:eastAsia="cs-CZ"/>
    </w:rPr>
  </w:style>
  <w:style w:type="paragraph" w:styleId="Spistreci1">
    <w:name w:val="toc 1"/>
    <w:basedOn w:val="Normalny"/>
    <w:next w:val="Normalny"/>
    <w:autoRedefine/>
    <w:uiPriority w:val="39"/>
    <w:unhideWhenUsed/>
    <w:rsid w:val="00E50F53"/>
    <w:pPr>
      <w:tabs>
        <w:tab w:val="left" w:pos="480"/>
        <w:tab w:val="right" w:leader="dot" w:pos="8505"/>
      </w:tabs>
      <w:spacing w:after="0"/>
    </w:pPr>
    <w:rPr>
      <w:rFonts w:ascii="Times New Roman" w:eastAsia="Times New Roman" w:hAnsi="Times New Roman"/>
      <w:sz w:val="24"/>
      <w:szCs w:val="24"/>
      <w:lang w:val="cs-CZ" w:eastAsia="cs-CZ"/>
    </w:rPr>
  </w:style>
  <w:style w:type="paragraph" w:styleId="Spistreci3">
    <w:name w:val="toc 3"/>
    <w:basedOn w:val="Normalny"/>
    <w:next w:val="Normalny"/>
    <w:autoRedefine/>
    <w:uiPriority w:val="39"/>
    <w:unhideWhenUsed/>
    <w:rsid w:val="00E50F53"/>
    <w:pPr>
      <w:tabs>
        <w:tab w:val="left" w:pos="1320"/>
        <w:tab w:val="right" w:leader="dot" w:pos="8505"/>
      </w:tabs>
      <w:spacing w:after="0"/>
      <w:ind w:left="480"/>
    </w:pPr>
    <w:rPr>
      <w:rFonts w:ascii="Times New Roman" w:eastAsia="Times New Roman" w:hAnsi="Times New Roman"/>
      <w:sz w:val="24"/>
      <w:szCs w:val="24"/>
      <w:lang w:val="cs-CZ" w:eastAsia="cs-CZ"/>
    </w:rPr>
  </w:style>
  <w:style w:type="paragraph" w:styleId="Tekstprzypisudolnego">
    <w:name w:val="footnote text"/>
    <w:basedOn w:val="Normalny"/>
    <w:link w:val="TekstprzypisudolnegoZnak"/>
    <w:uiPriority w:val="99"/>
    <w:semiHidden/>
    <w:unhideWhenUsed/>
    <w:rsid w:val="00353566"/>
    <w:pPr>
      <w:spacing w:after="0" w:line="240" w:lineRule="auto"/>
    </w:pPr>
    <w:rPr>
      <w:rFonts w:eastAsia="Times New Roman"/>
      <w:sz w:val="20"/>
      <w:szCs w:val="20"/>
      <w:lang w:val="cs-CZ" w:eastAsia="cs-CZ"/>
    </w:rPr>
  </w:style>
  <w:style w:type="character" w:customStyle="1" w:styleId="TekstprzypisudolnegoZnak">
    <w:name w:val="Tekst przypisu dolnego Znak"/>
    <w:basedOn w:val="Domylnaczcionkaakapitu"/>
    <w:link w:val="Tekstprzypisudolnego"/>
    <w:uiPriority w:val="99"/>
    <w:semiHidden/>
    <w:rsid w:val="00353566"/>
    <w:rPr>
      <w:rFonts w:ascii="Calibri" w:eastAsia="Times New Roman" w:hAnsi="Calibri" w:cs="Times New Roman"/>
      <w:sz w:val="20"/>
      <w:szCs w:val="20"/>
      <w:lang w:val="cs-CZ" w:eastAsia="cs-CZ"/>
    </w:rPr>
  </w:style>
  <w:style w:type="paragraph" w:styleId="Nagwek">
    <w:name w:val="header"/>
    <w:basedOn w:val="Normalny"/>
    <w:link w:val="NagwekZnak"/>
    <w:uiPriority w:val="99"/>
    <w:unhideWhenUsed/>
    <w:rsid w:val="00353566"/>
    <w:pPr>
      <w:tabs>
        <w:tab w:val="center" w:pos="4536"/>
        <w:tab w:val="right" w:pos="9072"/>
      </w:tabs>
      <w:spacing w:after="0" w:line="240" w:lineRule="auto"/>
    </w:pPr>
    <w:rPr>
      <w:rFonts w:ascii="Times New Roman" w:eastAsia="Times New Roman" w:hAnsi="Times New Roman"/>
      <w:sz w:val="24"/>
      <w:szCs w:val="24"/>
      <w:lang w:val="cs-CZ" w:eastAsia="cs-CZ"/>
    </w:rPr>
  </w:style>
  <w:style w:type="character" w:customStyle="1" w:styleId="NagwekZnak">
    <w:name w:val="Nagłówek Znak"/>
    <w:basedOn w:val="Domylnaczcionkaakapitu"/>
    <w:link w:val="Nagwek"/>
    <w:uiPriority w:val="99"/>
    <w:rsid w:val="00353566"/>
    <w:rPr>
      <w:rFonts w:ascii="Times New Roman" w:eastAsia="Times New Roman" w:hAnsi="Times New Roman" w:cs="Times New Roman"/>
      <w:sz w:val="24"/>
      <w:szCs w:val="24"/>
      <w:lang w:val="cs-CZ" w:eastAsia="cs-CZ"/>
    </w:rPr>
  </w:style>
  <w:style w:type="paragraph" w:styleId="Stopka">
    <w:name w:val="footer"/>
    <w:basedOn w:val="Normalny"/>
    <w:link w:val="StopkaZnak"/>
    <w:uiPriority w:val="99"/>
    <w:unhideWhenUsed/>
    <w:rsid w:val="00353566"/>
    <w:pPr>
      <w:tabs>
        <w:tab w:val="center" w:pos="4536"/>
        <w:tab w:val="right" w:pos="9072"/>
      </w:tabs>
      <w:spacing w:after="0" w:line="240" w:lineRule="auto"/>
    </w:pPr>
    <w:rPr>
      <w:rFonts w:ascii="Times New Roman" w:eastAsia="Times New Roman" w:hAnsi="Times New Roman"/>
      <w:sz w:val="24"/>
      <w:szCs w:val="24"/>
      <w:lang w:val="cs-CZ" w:eastAsia="cs-CZ"/>
    </w:rPr>
  </w:style>
  <w:style w:type="character" w:customStyle="1" w:styleId="StopkaZnak">
    <w:name w:val="Stopka Znak"/>
    <w:basedOn w:val="Domylnaczcionkaakapitu"/>
    <w:link w:val="Stopka"/>
    <w:uiPriority w:val="99"/>
    <w:rsid w:val="00353566"/>
    <w:rPr>
      <w:rFonts w:ascii="Times New Roman" w:eastAsia="Times New Roman" w:hAnsi="Times New Roman" w:cs="Times New Roman"/>
      <w:sz w:val="24"/>
      <w:szCs w:val="24"/>
      <w:lang w:val="cs-CZ" w:eastAsia="cs-CZ"/>
    </w:rPr>
  </w:style>
  <w:style w:type="character" w:customStyle="1" w:styleId="TekstprzypisukocowegoZnak">
    <w:name w:val="Tekst przypisu końcowego Znak"/>
    <w:basedOn w:val="Domylnaczcionkaakapitu"/>
    <w:link w:val="Tekstprzypisukocowego"/>
    <w:uiPriority w:val="99"/>
    <w:semiHidden/>
    <w:rsid w:val="00353566"/>
    <w:rPr>
      <w:rFonts w:ascii="Times New Roman" w:eastAsia="Times New Roman" w:hAnsi="Times New Roman" w:cs="Times New Roman"/>
      <w:sz w:val="20"/>
      <w:szCs w:val="20"/>
      <w:lang w:val="cs-CZ" w:eastAsia="cs-CZ"/>
    </w:rPr>
  </w:style>
  <w:style w:type="paragraph" w:styleId="Tekstprzypisukocowego">
    <w:name w:val="endnote text"/>
    <w:basedOn w:val="Normalny"/>
    <w:link w:val="TekstprzypisukocowegoZnak"/>
    <w:uiPriority w:val="99"/>
    <w:semiHidden/>
    <w:unhideWhenUsed/>
    <w:rsid w:val="00353566"/>
    <w:pPr>
      <w:spacing w:after="0" w:line="240" w:lineRule="auto"/>
    </w:pPr>
    <w:rPr>
      <w:rFonts w:ascii="Times New Roman" w:eastAsia="Times New Roman" w:hAnsi="Times New Roman"/>
      <w:sz w:val="20"/>
      <w:szCs w:val="20"/>
      <w:lang w:val="cs-CZ" w:eastAsia="cs-CZ"/>
    </w:rPr>
  </w:style>
  <w:style w:type="paragraph" w:styleId="Tytu">
    <w:name w:val="Title"/>
    <w:basedOn w:val="Normalny"/>
    <w:next w:val="Normalny"/>
    <w:link w:val="TytuZnak"/>
    <w:uiPriority w:val="99"/>
    <w:qFormat/>
    <w:rsid w:val="00353566"/>
    <w:pPr>
      <w:spacing w:before="240" w:after="60" w:line="240" w:lineRule="auto"/>
      <w:jc w:val="center"/>
      <w:outlineLvl w:val="0"/>
    </w:pPr>
    <w:rPr>
      <w:rFonts w:ascii="Cambria" w:eastAsia="Times New Roman" w:hAnsi="Cambria"/>
      <w:b/>
      <w:bCs/>
      <w:kern w:val="28"/>
      <w:sz w:val="32"/>
      <w:szCs w:val="32"/>
      <w:lang w:val="cs-CZ" w:eastAsia="cs-CZ"/>
    </w:rPr>
  </w:style>
  <w:style w:type="character" w:customStyle="1" w:styleId="TytuZnak">
    <w:name w:val="Tytuł Znak"/>
    <w:basedOn w:val="Domylnaczcionkaakapitu"/>
    <w:link w:val="Tytu"/>
    <w:uiPriority w:val="99"/>
    <w:rsid w:val="00353566"/>
    <w:rPr>
      <w:rFonts w:ascii="Cambria" w:eastAsia="Times New Roman" w:hAnsi="Cambria" w:cs="Times New Roman"/>
      <w:b/>
      <w:bCs/>
      <w:kern w:val="28"/>
      <w:sz w:val="32"/>
      <w:szCs w:val="32"/>
      <w:lang w:val="cs-CZ" w:eastAsia="cs-CZ"/>
    </w:rPr>
  </w:style>
  <w:style w:type="character" w:customStyle="1" w:styleId="MapadokumentuZnak">
    <w:name w:val="Mapa dokumentu Znak"/>
    <w:basedOn w:val="Domylnaczcionkaakapitu"/>
    <w:link w:val="Mapadokumentu"/>
    <w:uiPriority w:val="99"/>
    <w:semiHidden/>
    <w:rsid w:val="00353566"/>
    <w:rPr>
      <w:rFonts w:ascii="Tahoma" w:eastAsia="Times New Roman" w:hAnsi="Tahoma" w:cs="Tahoma"/>
      <w:sz w:val="20"/>
      <w:szCs w:val="20"/>
      <w:shd w:val="clear" w:color="auto" w:fill="000080"/>
      <w:lang w:val="cs-CZ" w:eastAsia="cs-CZ"/>
    </w:rPr>
  </w:style>
  <w:style w:type="paragraph" w:styleId="Mapadokumentu">
    <w:name w:val="Document Map"/>
    <w:basedOn w:val="Normalny"/>
    <w:link w:val="MapadokumentuZnak"/>
    <w:uiPriority w:val="99"/>
    <w:semiHidden/>
    <w:unhideWhenUsed/>
    <w:rsid w:val="00353566"/>
    <w:pPr>
      <w:shd w:val="clear" w:color="auto" w:fill="000080"/>
      <w:spacing w:after="0" w:line="240" w:lineRule="auto"/>
    </w:pPr>
    <w:rPr>
      <w:rFonts w:ascii="Tahoma" w:eastAsia="Times New Roman" w:hAnsi="Tahoma" w:cs="Tahoma"/>
      <w:sz w:val="20"/>
      <w:szCs w:val="20"/>
      <w:lang w:val="cs-CZ" w:eastAsia="cs-CZ"/>
    </w:rPr>
  </w:style>
  <w:style w:type="paragraph" w:styleId="Spistreci2">
    <w:name w:val="toc 2"/>
    <w:basedOn w:val="Normalny"/>
    <w:next w:val="Normalny"/>
    <w:autoRedefine/>
    <w:uiPriority w:val="39"/>
    <w:unhideWhenUsed/>
    <w:rsid w:val="00E50F53"/>
    <w:pPr>
      <w:tabs>
        <w:tab w:val="left" w:pos="880"/>
        <w:tab w:val="right" w:leader="dot" w:pos="8505"/>
      </w:tabs>
      <w:spacing w:after="100"/>
      <w:ind w:left="220"/>
    </w:pPr>
  </w:style>
  <w:style w:type="paragraph" w:styleId="Legenda">
    <w:name w:val="caption"/>
    <w:basedOn w:val="Normalny"/>
    <w:next w:val="Normalny"/>
    <w:uiPriority w:val="99"/>
    <w:unhideWhenUsed/>
    <w:qFormat/>
    <w:rsid w:val="00615655"/>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5119196">
      <w:bodyDiv w:val="1"/>
      <w:marLeft w:val="0"/>
      <w:marRight w:val="0"/>
      <w:marTop w:val="0"/>
      <w:marBottom w:val="0"/>
      <w:divBdr>
        <w:top w:val="none" w:sz="0" w:space="0" w:color="auto"/>
        <w:left w:val="none" w:sz="0" w:space="0" w:color="auto"/>
        <w:bottom w:val="none" w:sz="0" w:space="0" w:color="auto"/>
        <w:right w:val="none" w:sz="0" w:space="0" w:color="auto"/>
      </w:divBdr>
    </w:div>
    <w:div w:id="441074143">
      <w:bodyDiv w:val="1"/>
      <w:marLeft w:val="0"/>
      <w:marRight w:val="0"/>
      <w:marTop w:val="0"/>
      <w:marBottom w:val="0"/>
      <w:divBdr>
        <w:top w:val="none" w:sz="0" w:space="0" w:color="auto"/>
        <w:left w:val="none" w:sz="0" w:space="0" w:color="auto"/>
        <w:bottom w:val="none" w:sz="0" w:space="0" w:color="auto"/>
        <w:right w:val="none" w:sz="0" w:space="0" w:color="auto"/>
      </w:divBdr>
    </w:div>
    <w:div w:id="478958442">
      <w:bodyDiv w:val="1"/>
      <w:marLeft w:val="0"/>
      <w:marRight w:val="0"/>
      <w:marTop w:val="0"/>
      <w:marBottom w:val="0"/>
      <w:divBdr>
        <w:top w:val="none" w:sz="0" w:space="0" w:color="auto"/>
        <w:left w:val="none" w:sz="0" w:space="0" w:color="auto"/>
        <w:bottom w:val="none" w:sz="0" w:space="0" w:color="auto"/>
        <w:right w:val="none" w:sz="0" w:space="0" w:color="auto"/>
      </w:divBdr>
    </w:div>
    <w:div w:id="676620918">
      <w:bodyDiv w:val="1"/>
      <w:marLeft w:val="0"/>
      <w:marRight w:val="0"/>
      <w:marTop w:val="0"/>
      <w:marBottom w:val="0"/>
      <w:divBdr>
        <w:top w:val="none" w:sz="0" w:space="0" w:color="auto"/>
        <w:left w:val="none" w:sz="0" w:space="0" w:color="auto"/>
        <w:bottom w:val="none" w:sz="0" w:space="0" w:color="auto"/>
        <w:right w:val="none" w:sz="0" w:space="0" w:color="auto"/>
      </w:divBdr>
    </w:div>
    <w:div w:id="796340031">
      <w:bodyDiv w:val="1"/>
      <w:marLeft w:val="0"/>
      <w:marRight w:val="0"/>
      <w:marTop w:val="0"/>
      <w:marBottom w:val="0"/>
      <w:divBdr>
        <w:top w:val="none" w:sz="0" w:space="0" w:color="auto"/>
        <w:left w:val="none" w:sz="0" w:space="0" w:color="auto"/>
        <w:bottom w:val="none" w:sz="0" w:space="0" w:color="auto"/>
        <w:right w:val="none" w:sz="0" w:space="0" w:color="auto"/>
      </w:divBdr>
    </w:div>
    <w:div w:id="945776009">
      <w:bodyDiv w:val="1"/>
      <w:marLeft w:val="0"/>
      <w:marRight w:val="0"/>
      <w:marTop w:val="0"/>
      <w:marBottom w:val="0"/>
      <w:divBdr>
        <w:top w:val="none" w:sz="0" w:space="0" w:color="auto"/>
        <w:left w:val="none" w:sz="0" w:space="0" w:color="auto"/>
        <w:bottom w:val="none" w:sz="0" w:space="0" w:color="auto"/>
        <w:right w:val="none" w:sz="0" w:space="0" w:color="auto"/>
      </w:divBdr>
    </w:div>
    <w:div w:id="1052198182">
      <w:bodyDiv w:val="1"/>
      <w:marLeft w:val="0"/>
      <w:marRight w:val="0"/>
      <w:marTop w:val="0"/>
      <w:marBottom w:val="0"/>
      <w:divBdr>
        <w:top w:val="none" w:sz="0" w:space="0" w:color="auto"/>
        <w:left w:val="none" w:sz="0" w:space="0" w:color="auto"/>
        <w:bottom w:val="none" w:sz="0" w:space="0" w:color="auto"/>
        <w:right w:val="none" w:sz="0" w:space="0" w:color="auto"/>
      </w:divBdr>
    </w:div>
    <w:div w:id="1309553554">
      <w:bodyDiv w:val="1"/>
      <w:marLeft w:val="0"/>
      <w:marRight w:val="0"/>
      <w:marTop w:val="0"/>
      <w:marBottom w:val="0"/>
      <w:divBdr>
        <w:top w:val="none" w:sz="0" w:space="0" w:color="auto"/>
        <w:left w:val="none" w:sz="0" w:space="0" w:color="auto"/>
        <w:bottom w:val="none" w:sz="0" w:space="0" w:color="auto"/>
        <w:right w:val="none" w:sz="0" w:space="0" w:color="auto"/>
      </w:divBdr>
    </w:div>
    <w:div w:id="1644390001">
      <w:bodyDiv w:val="1"/>
      <w:marLeft w:val="0"/>
      <w:marRight w:val="0"/>
      <w:marTop w:val="0"/>
      <w:marBottom w:val="0"/>
      <w:divBdr>
        <w:top w:val="none" w:sz="0" w:space="0" w:color="auto"/>
        <w:left w:val="none" w:sz="0" w:space="0" w:color="auto"/>
        <w:bottom w:val="none" w:sz="0" w:space="0" w:color="auto"/>
        <w:right w:val="none" w:sz="0" w:space="0" w:color="auto"/>
      </w:divBdr>
    </w:div>
    <w:div w:id="1702434062">
      <w:bodyDiv w:val="1"/>
      <w:marLeft w:val="0"/>
      <w:marRight w:val="0"/>
      <w:marTop w:val="0"/>
      <w:marBottom w:val="0"/>
      <w:divBdr>
        <w:top w:val="none" w:sz="0" w:space="0" w:color="auto"/>
        <w:left w:val="none" w:sz="0" w:space="0" w:color="auto"/>
        <w:bottom w:val="none" w:sz="0" w:space="0" w:color="auto"/>
        <w:right w:val="none" w:sz="0" w:space="0" w:color="auto"/>
      </w:divBdr>
    </w:div>
    <w:div w:id="1919052904">
      <w:bodyDiv w:val="1"/>
      <w:marLeft w:val="0"/>
      <w:marRight w:val="0"/>
      <w:marTop w:val="0"/>
      <w:marBottom w:val="0"/>
      <w:divBdr>
        <w:top w:val="none" w:sz="0" w:space="0" w:color="auto"/>
        <w:left w:val="none" w:sz="0" w:space="0" w:color="auto"/>
        <w:bottom w:val="none" w:sz="0" w:space="0" w:color="auto"/>
        <w:right w:val="none" w:sz="0" w:space="0" w:color="auto"/>
      </w:divBdr>
    </w:div>
    <w:div w:id="1996567339">
      <w:bodyDiv w:val="1"/>
      <w:marLeft w:val="0"/>
      <w:marRight w:val="0"/>
      <w:marTop w:val="0"/>
      <w:marBottom w:val="0"/>
      <w:divBdr>
        <w:top w:val="none" w:sz="0" w:space="0" w:color="auto"/>
        <w:left w:val="none" w:sz="0" w:space="0" w:color="auto"/>
        <w:bottom w:val="none" w:sz="0" w:space="0" w:color="auto"/>
        <w:right w:val="none" w:sz="0" w:space="0" w:color="auto"/>
      </w:divBdr>
    </w:div>
    <w:div w:id="2077967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image" Target="media/image4.png"/><Relationship Id="rId26" Type="http://schemas.openxmlformats.org/officeDocument/2006/relationships/chart" Target="charts/chart7.xml"/><Relationship Id="rId39"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image" Target="media/image16.jpeg"/><Relationship Id="rId42" Type="http://schemas.openxmlformats.org/officeDocument/2006/relationships/image" Target="media/image21.jpeg"/><Relationship Id="rId47" Type="http://schemas.openxmlformats.org/officeDocument/2006/relationships/image" Target="media/image25.jpeg"/><Relationship Id="rId50" Type="http://schemas.microsoft.com/office/2007/relationships/hdphoto" Target="media/hdphoto7.wdp"/><Relationship Id="rId7" Type="http://schemas.openxmlformats.org/officeDocument/2006/relationships/footnotes" Target="footnotes.xml"/><Relationship Id="rId12" Type="http://schemas.openxmlformats.org/officeDocument/2006/relationships/chart" Target="charts/chart2.xml"/><Relationship Id="rId17" Type="http://schemas.openxmlformats.org/officeDocument/2006/relationships/image" Target="media/image3.jpeg"/><Relationship Id="rId25" Type="http://schemas.openxmlformats.org/officeDocument/2006/relationships/chart" Target="charts/chart6.xml"/><Relationship Id="rId33" Type="http://schemas.openxmlformats.org/officeDocument/2006/relationships/image" Target="media/image15.jpeg"/><Relationship Id="rId38" Type="http://schemas.microsoft.com/office/2007/relationships/hdphoto" Target="media/hdphoto3.wdp"/><Relationship Id="rId46" Type="http://schemas.openxmlformats.org/officeDocument/2006/relationships/image" Target="media/image24.jpeg"/><Relationship Id="rId2" Type="http://schemas.openxmlformats.org/officeDocument/2006/relationships/numbering" Target="numbering.xml"/><Relationship Id="rId16" Type="http://schemas.openxmlformats.org/officeDocument/2006/relationships/image" Target="media/image2.jpeg"/><Relationship Id="rId20" Type="http://schemas.openxmlformats.org/officeDocument/2006/relationships/image" Target="media/image6.png"/><Relationship Id="rId29" Type="http://schemas.openxmlformats.org/officeDocument/2006/relationships/chart" Target="charts/chart8.xml"/><Relationship Id="rId41" Type="http://schemas.openxmlformats.org/officeDocument/2006/relationships/image" Target="media/image20.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1.xml"/><Relationship Id="rId24" Type="http://schemas.openxmlformats.org/officeDocument/2006/relationships/image" Target="media/image10.png"/><Relationship Id="rId32" Type="http://schemas.microsoft.com/office/2007/relationships/hdphoto" Target="media/hdphoto1.wdp"/><Relationship Id="rId37" Type="http://schemas.openxmlformats.org/officeDocument/2006/relationships/image" Target="media/image18.jpeg"/><Relationship Id="rId40" Type="http://schemas.microsoft.com/office/2007/relationships/hdphoto" Target="media/hdphoto4.wdp"/><Relationship Id="rId45" Type="http://schemas.microsoft.com/office/2007/relationships/hdphoto" Target="media/hdphoto5.wdp"/><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chart" Target="charts/chart5.xml"/><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image" Target="media/image17.jpeg"/><Relationship Id="rId49" Type="http://schemas.openxmlformats.org/officeDocument/2006/relationships/image" Target="media/image26.jpeg"/><Relationship Id="rId10" Type="http://schemas.openxmlformats.org/officeDocument/2006/relationships/image" Target="media/image1.jpeg"/><Relationship Id="rId19" Type="http://schemas.openxmlformats.org/officeDocument/2006/relationships/image" Target="media/image5.png"/><Relationship Id="rId31" Type="http://schemas.openxmlformats.org/officeDocument/2006/relationships/image" Target="media/image14.jpeg"/><Relationship Id="rId44" Type="http://schemas.openxmlformats.org/officeDocument/2006/relationships/image" Target="media/image23.jpeg"/><Relationship Id="rId52"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chart" Target="charts/chart4.xml"/><Relationship Id="rId22" Type="http://schemas.openxmlformats.org/officeDocument/2006/relationships/image" Target="media/image8.png"/><Relationship Id="rId27" Type="http://schemas.openxmlformats.org/officeDocument/2006/relationships/image" Target="media/image11.png"/><Relationship Id="rId30" Type="http://schemas.openxmlformats.org/officeDocument/2006/relationships/image" Target="media/image13.png"/><Relationship Id="rId35" Type="http://schemas.microsoft.com/office/2007/relationships/hdphoto" Target="media/hdphoto2.wdp"/><Relationship Id="rId43" Type="http://schemas.openxmlformats.org/officeDocument/2006/relationships/image" Target="media/image22.jpeg"/><Relationship Id="rId48" Type="http://schemas.microsoft.com/office/2007/relationships/hdphoto" Target="media/hdphoto6.wdp"/><Relationship Id="rId8" Type="http://schemas.openxmlformats.org/officeDocument/2006/relationships/endnotes" Target="endnotes.xml"/><Relationship Id="rId51" Type="http://schemas.openxmlformats.org/officeDocument/2006/relationships/header" Target="header2.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1" Type="http://schemas.openxmlformats.org/officeDocument/2006/relationships/oleObject" Target="file:///C:\Users\Agnieszka\Desktop\wykresy%20do%20doktorartu.xlsx" TargetMode="Externa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Agnieszka\Desktop\wykresy%20do%20doktorartu.xlsx" TargetMode="External"/><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C:\Users\Agnieszka\Desktop\wykresy%20do%20doktorartu.xlsx" TargetMode="External"/><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D:\Ania\aga\wykresy%20do%20doktorartu.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940507436570449"/>
          <c:y val="0.11609981044036161"/>
          <c:w val="0.82881452318460191"/>
          <c:h val="0.7494017935258116"/>
        </c:manualLayout>
      </c:layout>
      <c:lineChart>
        <c:grouping val="standard"/>
        <c:varyColors val="0"/>
        <c:ser>
          <c:idx val="1"/>
          <c:order val="0"/>
          <c:tx>
            <c:strRef>
              <c:f>'chart 1'!$M$3:$M$20</c:f>
              <c:strCache>
                <c:ptCount val="1"/>
                <c:pt idx="0">
                  <c:v>70 70 60 59 40 62 45 49 55 70 100 50 20 10 5 10 0</c:v>
                </c:pt>
              </c:strCache>
            </c:strRef>
          </c:tx>
          <c:marker>
            <c:symbol val="none"/>
          </c:marker>
          <c:dPt>
            <c:idx val="5"/>
            <c:marker>
              <c:symbol val="circle"/>
              <c:size val="5"/>
            </c:marker>
            <c:bubble3D val="0"/>
          </c:dPt>
          <c:dPt>
            <c:idx val="7"/>
            <c:marker>
              <c:symbol val="circle"/>
              <c:size val="5"/>
            </c:marker>
            <c:bubble3D val="0"/>
          </c:dPt>
          <c:dPt>
            <c:idx val="9"/>
            <c:marker>
              <c:symbol val="circle"/>
              <c:size val="5"/>
            </c:marker>
            <c:bubble3D val="0"/>
          </c:dPt>
          <c:dPt>
            <c:idx val="11"/>
            <c:marker>
              <c:symbol val="circle"/>
              <c:size val="5"/>
            </c:marker>
            <c:bubble3D val="0"/>
          </c:dPt>
          <c:dPt>
            <c:idx val="13"/>
            <c:marker>
              <c:symbol val="circle"/>
              <c:size val="5"/>
            </c:marker>
            <c:bubble3D val="0"/>
          </c:dPt>
          <c:dPt>
            <c:idx val="14"/>
            <c:marker>
              <c:symbol val="circle"/>
              <c:size val="5"/>
            </c:marker>
            <c:bubble3D val="0"/>
          </c:dPt>
          <c:dPt>
            <c:idx val="15"/>
            <c:marker>
              <c:symbol val="circle"/>
              <c:size val="5"/>
            </c:marker>
            <c:bubble3D val="0"/>
          </c:dPt>
          <c:dPt>
            <c:idx val="17"/>
            <c:marker>
              <c:symbol val="circle"/>
              <c:size val="5"/>
            </c:marker>
            <c:bubble3D val="0"/>
          </c:dPt>
          <c:dLbls>
            <c:dLbl>
              <c:idx val="5"/>
              <c:tx>
                <c:rich>
                  <a:bodyPr/>
                  <a:lstStyle/>
                  <a:p>
                    <a:pPr>
                      <a:defRPr/>
                    </a:pPr>
                    <a:r>
                      <a:rPr lang="pl-PL" b="1"/>
                      <a:t>A</a:t>
                    </a:r>
                    <a:endParaRPr lang="en-US" b="1"/>
                  </a:p>
                </c:rich>
              </c:tx>
              <c:spPr/>
              <c:dLblPos val="b"/>
              <c:showLegendKey val="0"/>
              <c:showVal val="0"/>
              <c:showCatName val="0"/>
              <c:showSerName val="0"/>
              <c:showPercent val="0"/>
              <c:showBubbleSize val="0"/>
            </c:dLbl>
            <c:dLbl>
              <c:idx val="7"/>
              <c:tx>
                <c:rich>
                  <a:bodyPr/>
                  <a:lstStyle/>
                  <a:p>
                    <a:pPr>
                      <a:defRPr/>
                    </a:pPr>
                    <a:r>
                      <a:rPr lang="pl-PL" b="1"/>
                      <a:t>B</a:t>
                    </a:r>
                    <a:endParaRPr lang="en-US" b="1"/>
                  </a:p>
                </c:rich>
              </c:tx>
              <c:spPr/>
              <c:dLblPos val="b"/>
              <c:showLegendKey val="0"/>
              <c:showVal val="0"/>
              <c:showCatName val="0"/>
              <c:showSerName val="0"/>
              <c:showPercent val="0"/>
              <c:showBubbleSize val="0"/>
            </c:dLbl>
            <c:dLbl>
              <c:idx val="9"/>
              <c:tx>
                <c:rich>
                  <a:bodyPr/>
                  <a:lstStyle/>
                  <a:p>
                    <a:pPr>
                      <a:defRPr/>
                    </a:pPr>
                    <a:r>
                      <a:rPr lang="pl-PL" b="1"/>
                      <a:t>C</a:t>
                    </a:r>
                    <a:endParaRPr lang="en-US" b="1"/>
                  </a:p>
                </c:rich>
              </c:tx>
              <c:spPr/>
              <c:dLblPos val="b"/>
              <c:showLegendKey val="0"/>
              <c:showVal val="0"/>
              <c:showCatName val="0"/>
              <c:showSerName val="0"/>
              <c:showPercent val="0"/>
              <c:showBubbleSize val="0"/>
            </c:dLbl>
            <c:dLbl>
              <c:idx val="11"/>
              <c:tx>
                <c:rich>
                  <a:bodyPr/>
                  <a:lstStyle/>
                  <a:p>
                    <a:pPr>
                      <a:defRPr/>
                    </a:pPr>
                    <a:r>
                      <a:rPr lang="pl-PL" b="1"/>
                      <a:t>D</a:t>
                    </a:r>
                    <a:endParaRPr lang="en-US" b="1"/>
                  </a:p>
                </c:rich>
              </c:tx>
              <c:spPr/>
              <c:dLblPos val="t"/>
              <c:showLegendKey val="0"/>
              <c:showVal val="0"/>
              <c:showCatName val="0"/>
              <c:showSerName val="0"/>
              <c:showPercent val="0"/>
              <c:showBubbleSize val="0"/>
            </c:dLbl>
            <c:dLbl>
              <c:idx val="13"/>
              <c:tx>
                <c:rich>
                  <a:bodyPr/>
                  <a:lstStyle/>
                  <a:p>
                    <a:pPr>
                      <a:defRPr/>
                    </a:pPr>
                    <a:r>
                      <a:rPr lang="pl-PL" b="1"/>
                      <a:t>E</a:t>
                    </a:r>
                    <a:endParaRPr lang="en-US" b="1"/>
                  </a:p>
                </c:rich>
              </c:tx>
              <c:spPr/>
              <c:dLblPos val="b"/>
              <c:showLegendKey val="0"/>
              <c:showVal val="0"/>
              <c:showCatName val="0"/>
              <c:showSerName val="0"/>
              <c:showPercent val="0"/>
              <c:showBubbleSize val="0"/>
            </c:dLbl>
            <c:dLbl>
              <c:idx val="14"/>
              <c:tx>
                <c:rich>
                  <a:bodyPr/>
                  <a:lstStyle/>
                  <a:p>
                    <a:pPr>
                      <a:defRPr/>
                    </a:pPr>
                    <a:r>
                      <a:rPr lang="pl-PL" b="1"/>
                      <a:t>F</a:t>
                    </a:r>
                    <a:endParaRPr lang="en-US" b="1"/>
                  </a:p>
                </c:rich>
              </c:tx>
              <c:spPr/>
              <c:dLblPos val="t"/>
              <c:showLegendKey val="0"/>
              <c:showVal val="0"/>
              <c:showCatName val="0"/>
              <c:showSerName val="0"/>
              <c:showPercent val="0"/>
              <c:showBubbleSize val="0"/>
            </c:dLbl>
            <c:dLbl>
              <c:idx val="15"/>
              <c:tx>
                <c:rich>
                  <a:bodyPr/>
                  <a:lstStyle/>
                  <a:p>
                    <a:pPr>
                      <a:defRPr/>
                    </a:pPr>
                    <a:r>
                      <a:rPr lang="pl-PL" b="1"/>
                      <a:t>G</a:t>
                    </a:r>
                    <a:endParaRPr lang="en-US" b="1"/>
                  </a:p>
                </c:rich>
              </c:tx>
              <c:spPr/>
              <c:dLblPos val="t"/>
              <c:showLegendKey val="0"/>
              <c:showVal val="0"/>
              <c:showCatName val="0"/>
              <c:showSerName val="0"/>
              <c:showPercent val="0"/>
              <c:showBubbleSize val="0"/>
            </c:dLbl>
            <c:dLbl>
              <c:idx val="17"/>
              <c:tx>
                <c:rich>
                  <a:bodyPr/>
                  <a:lstStyle/>
                  <a:p>
                    <a:pPr>
                      <a:defRPr/>
                    </a:pPr>
                    <a:r>
                      <a:rPr lang="pl-PL" b="1"/>
                      <a:t>H</a:t>
                    </a:r>
                    <a:endParaRPr lang="en-US" b="1"/>
                  </a:p>
                </c:rich>
              </c:tx>
              <c:spPr/>
              <c:dLblPos val="t"/>
              <c:showLegendKey val="0"/>
              <c:showVal val="0"/>
              <c:showCatName val="0"/>
              <c:showSerName val="0"/>
              <c:showPercent val="0"/>
              <c:showBubbleSize val="0"/>
            </c:dLbl>
            <c:showLegendKey val="0"/>
            <c:showVal val="0"/>
            <c:showCatName val="0"/>
            <c:showSerName val="0"/>
            <c:showPercent val="0"/>
            <c:showBubbleSize val="0"/>
          </c:dLbls>
          <c:cat>
            <c:numRef>
              <c:f>'chart 1'!$L$2:$L$20</c:f>
              <c:numCache>
                <c:formatCode>General</c:formatCode>
                <c:ptCount val="19"/>
                <c:pt idx="0">
                  <c:v>2</c:v>
                </c:pt>
                <c:pt idx="1">
                  <c:v>3</c:v>
                </c:pt>
                <c:pt idx="2">
                  <c:v>4</c:v>
                </c:pt>
                <c:pt idx="3">
                  <c:v>5</c:v>
                </c:pt>
                <c:pt idx="4">
                  <c:v>6</c:v>
                </c:pt>
                <c:pt idx="5">
                  <c:v>7</c:v>
                </c:pt>
                <c:pt idx="6">
                  <c:v>8</c:v>
                </c:pt>
                <c:pt idx="7">
                  <c:v>9</c:v>
                </c:pt>
                <c:pt idx="8">
                  <c:v>10</c:v>
                </c:pt>
                <c:pt idx="9">
                  <c:v>11</c:v>
                </c:pt>
                <c:pt idx="10">
                  <c:v>12</c:v>
                </c:pt>
                <c:pt idx="11">
                  <c:v>13</c:v>
                </c:pt>
                <c:pt idx="12">
                  <c:v>14</c:v>
                </c:pt>
                <c:pt idx="13">
                  <c:v>15</c:v>
                </c:pt>
                <c:pt idx="14">
                  <c:v>16</c:v>
                </c:pt>
                <c:pt idx="15">
                  <c:v>17</c:v>
                </c:pt>
                <c:pt idx="16">
                  <c:v>18</c:v>
                </c:pt>
                <c:pt idx="17">
                  <c:v>19</c:v>
                </c:pt>
                <c:pt idx="18">
                  <c:v>20</c:v>
                </c:pt>
              </c:numCache>
            </c:numRef>
          </c:cat>
          <c:val>
            <c:numRef>
              <c:f>'chart 1'!$M$2:$M$20</c:f>
              <c:numCache>
                <c:formatCode>General</c:formatCode>
                <c:ptCount val="19"/>
                <c:pt idx="1">
                  <c:v>70</c:v>
                </c:pt>
                <c:pt idx="2">
                  <c:v>70</c:v>
                </c:pt>
                <c:pt idx="3">
                  <c:v>60</c:v>
                </c:pt>
                <c:pt idx="4">
                  <c:v>59</c:v>
                </c:pt>
                <c:pt idx="5">
                  <c:v>40</c:v>
                </c:pt>
                <c:pt idx="6">
                  <c:v>62</c:v>
                </c:pt>
                <c:pt idx="7">
                  <c:v>45</c:v>
                </c:pt>
                <c:pt idx="8">
                  <c:v>49</c:v>
                </c:pt>
                <c:pt idx="9">
                  <c:v>55</c:v>
                </c:pt>
                <c:pt idx="10">
                  <c:v>70</c:v>
                </c:pt>
                <c:pt idx="11">
                  <c:v>100</c:v>
                </c:pt>
                <c:pt idx="12">
                  <c:v>50</c:v>
                </c:pt>
                <c:pt idx="13">
                  <c:v>20</c:v>
                </c:pt>
                <c:pt idx="14">
                  <c:v>10</c:v>
                </c:pt>
                <c:pt idx="15">
                  <c:v>5</c:v>
                </c:pt>
                <c:pt idx="16">
                  <c:v>10</c:v>
                </c:pt>
                <c:pt idx="17">
                  <c:v>0</c:v>
                </c:pt>
              </c:numCache>
            </c:numRef>
          </c:val>
          <c:smooth val="0"/>
        </c:ser>
        <c:dLbls>
          <c:showLegendKey val="0"/>
          <c:showVal val="0"/>
          <c:showCatName val="0"/>
          <c:showSerName val="0"/>
          <c:showPercent val="0"/>
          <c:showBubbleSize val="0"/>
        </c:dLbls>
        <c:marker val="1"/>
        <c:smooth val="0"/>
        <c:axId val="360855808"/>
        <c:axId val="387582208"/>
      </c:lineChart>
      <c:catAx>
        <c:axId val="360855808"/>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pl-PL"/>
                  <a:t>years</a:t>
                </a:r>
              </a:p>
            </c:rich>
          </c:tx>
          <c:overlay val="0"/>
        </c:title>
        <c:numFmt formatCode="General" sourceLinked="1"/>
        <c:majorTickMark val="out"/>
        <c:minorTickMark val="none"/>
        <c:tickLblPos val="nextTo"/>
        <c:crossAx val="387582208"/>
        <c:crosses val="autoZero"/>
        <c:auto val="0"/>
        <c:lblAlgn val="ctr"/>
        <c:lblOffset val="100"/>
        <c:tickLblSkip val="5"/>
        <c:noMultiLvlLbl val="0"/>
      </c:catAx>
      <c:valAx>
        <c:axId val="387582208"/>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pl-PL"/>
                  <a:t>mm/year</a:t>
                </a:r>
              </a:p>
            </c:rich>
          </c:tx>
          <c:overlay val="0"/>
        </c:title>
        <c:numFmt formatCode="General" sourceLinked="1"/>
        <c:majorTickMark val="out"/>
        <c:minorTickMark val="none"/>
        <c:tickLblPos val="nextTo"/>
        <c:crossAx val="360855808"/>
        <c:crosses val="autoZero"/>
        <c:crossBetween val="midCat"/>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904077455213748"/>
          <c:y val="8.1542881464141279E-2"/>
          <c:w val="0.68958647721217015"/>
          <c:h val="0.71040895225934664"/>
        </c:manualLayout>
      </c:layout>
      <c:lineChart>
        <c:grouping val="standard"/>
        <c:varyColors val="0"/>
        <c:ser>
          <c:idx val="0"/>
          <c:order val="0"/>
          <c:tx>
            <c:strRef>
              <c:f>'chart 3'!$K$8</c:f>
              <c:strCache>
                <c:ptCount val="1"/>
                <c:pt idx="0">
                  <c:v>Early</c:v>
                </c:pt>
              </c:strCache>
            </c:strRef>
          </c:tx>
          <c:marker>
            <c:symbol val="none"/>
          </c:marker>
          <c:cat>
            <c:numRef>
              <c:f>'chart 3'!$J$9:$J$19</c:f>
              <c:numCache>
                <c:formatCode>General</c:formatCode>
                <c:ptCount val="11"/>
                <c:pt idx="0">
                  <c:v>1</c:v>
                </c:pt>
                <c:pt idx="1">
                  <c:v>2</c:v>
                </c:pt>
                <c:pt idx="2">
                  <c:v>3</c:v>
                </c:pt>
                <c:pt idx="3">
                  <c:v>4</c:v>
                </c:pt>
                <c:pt idx="4">
                  <c:v>5</c:v>
                </c:pt>
                <c:pt idx="5">
                  <c:v>6</c:v>
                </c:pt>
                <c:pt idx="6">
                  <c:v>7</c:v>
                </c:pt>
                <c:pt idx="7">
                  <c:v>8</c:v>
                </c:pt>
                <c:pt idx="8">
                  <c:v>9</c:v>
                </c:pt>
                <c:pt idx="9">
                  <c:v>10</c:v>
                </c:pt>
                <c:pt idx="10">
                  <c:v>11</c:v>
                </c:pt>
              </c:numCache>
            </c:numRef>
          </c:cat>
          <c:val>
            <c:numRef>
              <c:f>'chart 3'!$K$9:$K$19</c:f>
              <c:numCache>
                <c:formatCode>General</c:formatCode>
                <c:ptCount val="11"/>
                <c:pt idx="0">
                  <c:v>9.1</c:v>
                </c:pt>
                <c:pt idx="1">
                  <c:v>9.8000000000000007</c:v>
                </c:pt>
                <c:pt idx="2">
                  <c:v>9.9</c:v>
                </c:pt>
                <c:pt idx="3">
                  <c:v>10</c:v>
                </c:pt>
                <c:pt idx="4">
                  <c:v>10.5</c:v>
                </c:pt>
                <c:pt idx="5">
                  <c:v>10.75</c:v>
                </c:pt>
                <c:pt idx="6">
                  <c:v>11.3</c:v>
                </c:pt>
                <c:pt idx="7">
                  <c:v>12.3</c:v>
                </c:pt>
                <c:pt idx="8">
                  <c:v>12.6</c:v>
                </c:pt>
                <c:pt idx="9">
                  <c:v>13.5</c:v>
                </c:pt>
                <c:pt idx="10">
                  <c:v>14.8</c:v>
                </c:pt>
              </c:numCache>
            </c:numRef>
          </c:val>
          <c:smooth val="0"/>
        </c:ser>
        <c:ser>
          <c:idx val="1"/>
          <c:order val="1"/>
          <c:tx>
            <c:strRef>
              <c:f>'chart 3'!$L$8</c:f>
              <c:strCache>
                <c:ptCount val="1"/>
                <c:pt idx="0">
                  <c:v>Mean</c:v>
                </c:pt>
              </c:strCache>
            </c:strRef>
          </c:tx>
          <c:marker>
            <c:symbol val="none"/>
          </c:marker>
          <c:cat>
            <c:numRef>
              <c:f>'chart 3'!$J$9:$J$19</c:f>
              <c:numCache>
                <c:formatCode>General</c:formatCode>
                <c:ptCount val="11"/>
                <c:pt idx="0">
                  <c:v>1</c:v>
                </c:pt>
                <c:pt idx="1">
                  <c:v>2</c:v>
                </c:pt>
                <c:pt idx="2">
                  <c:v>3</c:v>
                </c:pt>
                <c:pt idx="3">
                  <c:v>4</c:v>
                </c:pt>
                <c:pt idx="4">
                  <c:v>5</c:v>
                </c:pt>
                <c:pt idx="5">
                  <c:v>6</c:v>
                </c:pt>
                <c:pt idx="6">
                  <c:v>7</c:v>
                </c:pt>
                <c:pt idx="7">
                  <c:v>8</c:v>
                </c:pt>
                <c:pt idx="8">
                  <c:v>9</c:v>
                </c:pt>
                <c:pt idx="9">
                  <c:v>10</c:v>
                </c:pt>
                <c:pt idx="10">
                  <c:v>11</c:v>
                </c:pt>
              </c:numCache>
            </c:numRef>
          </c:cat>
          <c:val>
            <c:numRef>
              <c:f>'chart 3'!$L$9:$L$19</c:f>
              <c:numCache>
                <c:formatCode>General</c:formatCode>
                <c:ptCount val="11"/>
                <c:pt idx="0">
                  <c:v>10.200000000000001</c:v>
                </c:pt>
                <c:pt idx="1">
                  <c:v>10.8</c:v>
                </c:pt>
                <c:pt idx="2">
                  <c:v>10.9</c:v>
                </c:pt>
                <c:pt idx="3">
                  <c:v>11</c:v>
                </c:pt>
                <c:pt idx="4">
                  <c:v>11.6</c:v>
                </c:pt>
                <c:pt idx="5">
                  <c:v>12</c:v>
                </c:pt>
                <c:pt idx="6">
                  <c:v>12.3</c:v>
                </c:pt>
                <c:pt idx="7">
                  <c:v>13.3</c:v>
                </c:pt>
                <c:pt idx="8">
                  <c:v>14</c:v>
                </c:pt>
                <c:pt idx="9">
                  <c:v>14.5</c:v>
                </c:pt>
                <c:pt idx="10">
                  <c:v>16.5</c:v>
                </c:pt>
              </c:numCache>
            </c:numRef>
          </c:val>
          <c:smooth val="0"/>
        </c:ser>
        <c:ser>
          <c:idx val="2"/>
          <c:order val="2"/>
          <c:tx>
            <c:strRef>
              <c:f>'chart 3'!$M$8</c:f>
              <c:strCache>
                <c:ptCount val="1"/>
                <c:pt idx="0">
                  <c:v>Late</c:v>
                </c:pt>
              </c:strCache>
            </c:strRef>
          </c:tx>
          <c:marker>
            <c:symbol val="none"/>
          </c:marker>
          <c:cat>
            <c:numRef>
              <c:f>'chart 3'!$J$9:$J$19</c:f>
              <c:numCache>
                <c:formatCode>General</c:formatCode>
                <c:ptCount val="11"/>
                <c:pt idx="0">
                  <c:v>1</c:v>
                </c:pt>
                <c:pt idx="1">
                  <c:v>2</c:v>
                </c:pt>
                <c:pt idx="2">
                  <c:v>3</c:v>
                </c:pt>
                <c:pt idx="3">
                  <c:v>4</c:v>
                </c:pt>
                <c:pt idx="4">
                  <c:v>5</c:v>
                </c:pt>
                <c:pt idx="5">
                  <c:v>6</c:v>
                </c:pt>
                <c:pt idx="6">
                  <c:v>7</c:v>
                </c:pt>
                <c:pt idx="7">
                  <c:v>8</c:v>
                </c:pt>
                <c:pt idx="8">
                  <c:v>9</c:v>
                </c:pt>
                <c:pt idx="9">
                  <c:v>10</c:v>
                </c:pt>
                <c:pt idx="10">
                  <c:v>11</c:v>
                </c:pt>
              </c:numCache>
            </c:numRef>
          </c:cat>
          <c:val>
            <c:numRef>
              <c:f>'chart 3'!$M$9:$M$19</c:f>
              <c:numCache>
                <c:formatCode>General</c:formatCode>
                <c:ptCount val="11"/>
                <c:pt idx="0">
                  <c:v>11.25</c:v>
                </c:pt>
                <c:pt idx="1">
                  <c:v>11.8</c:v>
                </c:pt>
                <c:pt idx="2">
                  <c:v>11.9</c:v>
                </c:pt>
                <c:pt idx="3">
                  <c:v>12</c:v>
                </c:pt>
                <c:pt idx="4">
                  <c:v>12.9</c:v>
                </c:pt>
                <c:pt idx="5">
                  <c:v>13</c:v>
                </c:pt>
                <c:pt idx="6">
                  <c:v>13.3</c:v>
                </c:pt>
                <c:pt idx="7">
                  <c:v>14.3</c:v>
                </c:pt>
                <c:pt idx="8">
                  <c:v>15.3</c:v>
                </c:pt>
                <c:pt idx="9">
                  <c:v>16.2</c:v>
                </c:pt>
                <c:pt idx="10">
                  <c:v>18.100000000000001</c:v>
                </c:pt>
              </c:numCache>
            </c:numRef>
          </c:val>
          <c:smooth val="0"/>
        </c:ser>
        <c:dLbls>
          <c:showLegendKey val="0"/>
          <c:showVal val="0"/>
          <c:showCatName val="0"/>
          <c:showSerName val="0"/>
          <c:showPercent val="0"/>
          <c:showBubbleSize val="0"/>
        </c:dLbls>
        <c:marker val="1"/>
        <c:smooth val="0"/>
        <c:axId val="365274624"/>
        <c:axId val="365276544"/>
      </c:lineChart>
      <c:catAx>
        <c:axId val="365274624"/>
        <c:scaling>
          <c:orientation val="minMax"/>
        </c:scaling>
        <c:delete val="0"/>
        <c:axPos val="b"/>
        <c:majorGridlines/>
        <c:title>
          <c:tx>
            <c:rich>
              <a:bodyPr/>
              <a:lstStyle/>
              <a:p>
                <a:pPr>
                  <a:defRPr sz="994" b="1" i="0" u="none" strike="noStrike" baseline="0">
                    <a:solidFill>
                      <a:srgbClr val="000000"/>
                    </a:solidFill>
                    <a:latin typeface="Calibri"/>
                    <a:ea typeface="Calibri"/>
                    <a:cs typeface="Calibri"/>
                  </a:defRPr>
                </a:pPr>
                <a:r>
                  <a:rPr lang="pl-PL"/>
                  <a:t>SMI</a:t>
                </a:r>
              </a:p>
            </c:rich>
          </c:tx>
          <c:overlay val="0"/>
        </c:title>
        <c:numFmt formatCode="General" sourceLinked="1"/>
        <c:majorTickMark val="out"/>
        <c:minorTickMark val="none"/>
        <c:tickLblPos val="nextTo"/>
        <c:crossAx val="365276544"/>
        <c:crosses val="autoZero"/>
        <c:auto val="1"/>
        <c:lblAlgn val="ctr"/>
        <c:lblOffset val="100"/>
        <c:noMultiLvlLbl val="0"/>
      </c:catAx>
      <c:valAx>
        <c:axId val="365276544"/>
        <c:scaling>
          <c:orientation val="minMax"/>
          <c:max val="21"/>
          <c:min val="7"/>
        </c:scaling>
        <c:delete val="0"/>
        <c:axPos val="l"/>
        <c:majorGridlines/>
        <c:title>
          <c:tx>
            <c:rich>
              <a:bodyPr/>
              <a:lstStyle/>
              <a:p>
                <a:pPr>
                  <a:defRPr sz="994" b="1" i="0" u="none" strike="noStrike" baseline="0">
                    <a:solidFill>
                      <a:srgbClr val="000000"/>
                    </a:solidFill>
                    <a:latin typeface="Calibri"/>
                    <a:ea typeface="Calibri"/>
                    <a:cs typeface="Calibri"/>
                  </a:defRPr>
                </a:pPr>
                <a:r>
                  <a:rPr lang="pl-PL"/>
                  <a:t>Chronologic age</a:t>
                </a:r>
              </a:p>
            </c:rich>
          </c:tx>
          <c:overlay val="0"/>
        </c:title>
        <c:numFmt formatCode="General" sourceLinked="1"/>
        <c:majorTickMark val="out"/>
        <c:minorTickMark val="none"/>
        <c:tickLblPos val="nextTo"/>
        <c:crossAx val="365274624"/>
        <c:crosses val="autoZero"/>
        <c:crossBetween val="midCat"/>
        <c:majorUnit val="1"/>
      </c:valAx>
    </c:plotArea>
    <c:legend>
      <c:legendPos val="r"/>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613389299872488"/>
          <c:y val="9.9099099099099364E-2"/>
          <c:w val="0.68321688522393986"/>
          <c:h val="0.6928527346243889"/>
        </c:manualLayout>
      </c:layout>
      <c:lineChart>
        <c:grouping val="standard"/>
        <c:varyColors val="0"/>
        <c:ser>
          <c:idx val="0"/>
          <c:order val="0"/>
          <c:tx>
            <c:strRef>
              <c:f>'chart 3'!$K$24</c:f>
              <c:strCache>
                <c:ptCount val="1"/>
                <c:pt idx="0">
                  <c:v>Early</c:v>
                </c:pt>
              </c:strCache>
            </c:strRef>
          </c:tx>
          <c:marker>
            <c:symbol val="none"/>
          </c:marker>
          <c:cat>
            <c:numRef>
              <c:f>'chart 3'!$J$25:$J$35</c:f>
              <c:numCache>
                <c:formatCode>General</c:formatCode>
                <c:ptCount val="11"/>
                <c:pt idx="0">
                  <c:v>1</c:v>
                </c:pt>
                <c:pt idx="1">
                  <c:v>2</c:v>
                </c:pt>
                <c:pt idx="2">
                  <c:v>3</c:v>
                </c:pt>
                <c:pt idx="3">
                  <c:v>4</c:v>
                </c:pt>
                <c:pt idx="4">
                  <c:v>5</c:v>
                </c:pt>
                <c:pt idx="5">
                  <c:v>6</c:v>
                </c:pt>
                <c:pt idx="6">
                  <c:v>7</c:v>
                </c:pt>
                <c:pt idx="7">
                  <c:v>8</c:v>
                </c:pt>
                <c:pt idx="8">
                  <c:v>9</c:v>
                </c:pt>
                <c:pt idx="9">
                  <c:v>10</c:v>
                </c:pt>
                <c:pt idx="10">
                  <c:v>11</c:v>
                </c:pt>
              </c:numCache>
            </c:numRef>
          </c:cat>
          <c:val>
            <c:numRef>
              <c:f>'chart 3'!$K$25:$K$35</c:f>
              <c:numCache>
                <c:formatCode>General</c:formatCode>
                <c:ptCount val="11"/>
                <c:pt idx="0">
                  <c:v>10.25</c:v>
                </c:pt>
                <c:pt idx="1">
                  <c:v>10.9</c:v>
                </c:pt>
                <c:pt idx="2">
                  <c:v>11</c:v>
                </c:pt>
                <c:pt idx="3">
                  <c:v>11.4</c:v>
                </c:pt>
                <c:pt idx="4">
                  <c:v>11.6</c:v>
                </c:pt>
                <c:pt idx="5">
                  <c:v>12.6</c:v>
                </c:pt>
                <c:pt idx="6">
                  <c:v>13.2</c:v>
                </c:pt>
                <c:pt idx="7">
                  <c:v>14</c:v>
                </c:pt>
                <c:pt idx="8">
                  <c:v>14.4</c:v>
                </c:pt>
                <c:pt idx="9">
                  <c:v>14.8</c:v>
                </c:pt>
                <c:pt idx="10">
                  <c:v>15.5</c:v>
                </c:pt>
              </c:numCache>
            </c:numRef>
          </c:val>
          <c:smooth val="0"/>
        </c:ser>
        <c:ser>
          <c:idx val="1"/>
          <c:order val="1"/>
          <c:tx>
            <c:strRef>
              <c:f>'chart 3'!$L$24</c:f>
              <c:strCache>
                <c:ptCount val="1"/>
                <c:pt idx="0">
                  <c:v>Mean</c:v>
                </c:pt>
              </c:strCache>
            </c:strRef>
          </c:tx>
          <c:marker>
            <c:symbol val="none"/>
          </c:marker>
          <c:cat>
            <c:numRef>
              <c:f>'chart 3'!$J$25:$J$35</c:f>
              <c:numCache>
                <c:formatCode>General</c:formatCode>
                <c:ptCount val="11"/>
                <c:pt idx="0">
                  <c:v>1</c:v>
                </c:pt>
                <c:pt idx="1">
                  <c:v>2</c:v>
                </c:pt>
                <c:pt idx="2">
                  <c:v>3</c:v>
                </c:pt>
                <c:pt idx="3">
                  <c:v>4</c:v>
                </c:pt>
                <c:pt idx="4">
                  <c:v>5</c:v>
                </c:pt>
                <c:pt idx="5">
                  <c:v>6</c:v>
                </c:pt>
                <c:pt idx="6">
                  <c:v>7</c:v>
                </c:pt>
                <c:pt idx="7">
                  <c:v>8</c:v>
                </c:pt>
                <c:pt idx="8">
                  <c:v>9</c:v>
                </c:pt>
                <c:pt idx="9">
                  <c:v>10</c:v>
                </c:pt>
                <c:pt idx="10">
                  <c:v>11</c:v>
                </c:pt>
              </c:numCache>
            </c:numRef>
          </c:cat>
          <c:val>
            <c:numRef>
              <c:f>'chart 3'!$L$25:$L$35</c:f>
              <c:numCache>
                <c:formatCode>General</c:formatCode>
                <c:ptCount val="11"/>
                <c:pt idx="0">
                  <c:v>11.375000000000011</c:v>
                </c:pt>
                <c:pt idx="1">
                  <c:v>11.9</c:v>
                </c:pt>
                <c:pt idx="2">
                  <c:v>12.2</c:v>
                </c:pt>
                <c:pt idx="3">
                  <c:v>12.65</c:v>
                </c:pt>
                <c:pt idx="4">
                  <c:v>12.900000000000002</c:v>
                </c:pt>
                <c:pt idx="5">
                  <c:v>13.8</c:v>
                </c:pt>
                <c:pt idx="6">
                  <c:v>14.400000000000002</c:v>
                </c:pt>
                <c:pt idx="7">
                  <c:v>15.15</c:v>
                </c:pt>
                <c:pt idx="8">
                  <c:v>15.575000000000006</c:v>
                </c:pt>
                <c:pt idx="9">
                  <c:v>16.05</c:v>
                </c:pt>
                <c:pt idx="10">
                  <c:v>17</c:v>
                </c:pt>
              </c:numCache>
            </c:numRef>
          </c:val>
          <c:smooth val="0"/>
        </c:ser>
        <c:ser>
          <c:idx val="2"/>
          <c:order val="2"/>
          <c:tx>
            <c:strRef>
              <c:f>'chart 3'!$M$24</c:f>
              <c:strCache>
                <c:ptCount val="1"/>
                <c:pt idx="0">
                  <c:v>Late</c:v>
                </c:pt>
              </c:strCache>
            </c:strRef>
          </c:tx>
          <c:marker>
            <c:symbol val="none"/>
          </c:marker>
          <c:cat>
            <c:numRef>
              <c:f>'chart 3'!$J$25:$J$35</c:f>
              <c:numCache>
                <c:formatCode>General</c:formatCode>
                <c:ptCount val="11"/>
                <c:pt idx="0">
                  <c:v>1</c:v>
                </c:pt>
                <c:pt idx="1">
                  <c:v>2</c:v>
                </c:pt>
                <c:pt idx="2">
                  <c:v>3</c:v>
                </c:pt>
                <c:pt idx="3">
                  <c:v>4</c:v>
                </c:pt>
                <c:pt idx="4">
                  <c:v>5</c:v>
                </c:pt>
                <c:pt idx="5">
                  <c:v>6</c:v>
                </c:pt>
                <c:pt idx="6">
                  <c:v>7</c:v>
                </c:pt>
                <c:pt idx="7">
                  <c:v>8</c:v>
                </c:pt>
                <c:pt idx="8">
                  <c:v>9</c:v>
                </c:pt>
                <c:pt idx="9">
                  <c:v>10</c:v>
                </c:pt>
                <c:pt idx="10">
                  <c:v>11</c:v>
                </c:pt>
              </c:numCache>
            </c:numRef>
          </c:cat>
          <c:val>
            <c:numRef>
              <c:f>'chart 3'!$M$25:$M$35</c:f>
              <c:numCache>
                <c:formatCode>General</c:formatCode>
                <c:ptCount val="11"/>
                <c:pt idx="0">
                  <c:v>12.5</c:v>
                </c:pt>
                <c:pt idx="1">
                  <c:v>12.9</c:v>
                </c:pt>
                <c:pt idx="2">
                  <c:v>13.4</c:v>
                </c:pt>
                <c:pt idx="3">
                  <c:v>13.9</c:v>
                </c:pt>
                <c:pt idx="4">
                  <c:v>14.2</c:v>
                </c:pt>
                <c:pt idx="5">
                  <c:v>15</c:v>
                </c:pt>
                <c:pt idx="6">
                  <c:v>15.6</c:v>
                </c:pt>
                <c:pt idx="7">
                  <c:v>16.3</c:v>
                </c:pt>
                <c:pt idx="8">
                  <c:v>16.75</c:v>
                </c:pt>
                <c:pt idx="9">
                  <c:v>17.3</c:v>
                </c:pt>
                <c:pt idx="10">
                  <c:v>18.5</c:v>
                </c:pt>
              </c:numCache>
            </c:numRef>
          </c:val>
          <c:smooth val="0"/>
        </c:ser>
        <c:dLbls>
          <c:showLegendKey val="0"/>
          <c:showVal val="0"/>
          <c:showCatName val="0"/>
          <c:showSerName val="0"/>
          <c:showPercent val="0"/>
          <c:showBubbleSize val="0"/>
        </c:dLbls>
        <c:marker val="1"/>
        <c:smooth val="0"/>
        <c:axId val="364180608"/>
        <c:axId val="364182528"/>
      </c:lineChart>
      <c:catAx>
        <c:axId val="364180608"/>
        <c:scaling>
          <c:orientation val="minMax"/>
        </c:scaling>
        <c:delete val="0"/>
        <c:axPos val="b"/>
        <c:majorGridlines/>
        <c:title>
          <c:tx>
            <c:rich>
              <a:bodyPr/>
              <a:lstStyle/>
              <a:p>
                <a:pPr>
                  <a:defRPr sz="994" b="1" i="0" u="none" strike="noStrike" baseline="0">
                    <a:solidFill>
                      <a:srgbClr val="000000"/>
                    </a:solidFill>
                    <a:latin typeface="Calibri"/>
                    <a:ea typeface="Calibri"/>
                    <a:cs typeface="Calibri"/>
                  </a:defRPr>
                </a:pPr>
                <a:r>
                  <a:rPr lang="pl-PL"/>
                  <a:t>SMI</a:t>
                </a:r>
              </a:p>
            </c:rich>
          </c:tx>
          <c:overlay val="0"/>
        </c:title>
        <c:numFmt formatCode="General" sourceLinked="1"/>
        <c:majorTickMark val="out"/>
        <c:minorTickMark val="none"/>
        <c:tickLblPos val="nextTo"/>
        <c:crossAx val="364182528"/>
        <c:crosses val="autoZero"/>
        <c:auto val="1"/>
        <c:lblAlgn val="ctr"/>
        <c:lblOffset val="100"/>
        <c:noMultiLvlLbl val="0"/>
      </c:catAx>
      <c:valAx>
        <c:axId val="364182528"/>
        <c:scaling>
          <c:orientation val="minMax"/>
          <c:max val="21"/>
          <c:min val="7"/>
        </c:scaling>
        <c:delete val="0"/>
        <c:axPos val="l"/>
        <c:majorGridlines/>
        <c:title>
          <c:tx>
            <c:rich>
              <a:bodyPr/>
              <a:lstStyle/>
              <a:p>
                <a:pPr>
                  <a:defRPr sz="994" b="1" i="0" u="none" strike="noStrike" baseline="0">
                    <a:solidFill>
                      <a:srgbClr val="000000"/>
                    </a:solidFill>
                    <a:latin typeface="Calibri"/>
                    <a:ea typeface="Calibri"/>
                    <a:cs typeface="Calibri"/>
                  </a:defRPr>
                </a:pPr>
                <a:r>
                  <a:rPr lang="pl-PL"/>
                  <a:t>Chronologic age</a:t>
                </a:r>
              </a:p>
            </c:rich>
          </c:tx>
          <c:overlay val="0"/>
        </c:title>
        <c:numFmt formatCode="#,##0.00" sourceLinked="0"/>
        <c:majorTickMark val="out"/>
        <c:minorTickMark val="none"/>
        <c:tickLblPos val="nextTo"/>
        <c:txPr>
          <a:bodyPr/>
          <a:lstStyle/>
          <a:p>
            <a:pPr>
              <a:defRPr sz="699"/>
            </a:pPr>
            <a:endParaRPr lang="pl-PL"/>
          </a:p>
        </c:txPr>
        <c:crossAx val="364180608"/>
        <c:crosses val="autoZero"/>
        <c:crossBetween val="midCat"/>
        <c:majorUnit val="0.75000000000000189"/>
      </c:valAx>
      <c:spPr>
        <a:ln>
          <a:solidFill>
            <a:sysClr val="windowText" lastClr="000000">
              <a:lumMod val="50000"/>
              <a:lumOff val="50000"/>
            </a:sysClr>
          </a:solidFill>
        </a:ln>
      </c:spPr>
    </c:plotArea>
    <c:legend>
      <c:legendPos val="r"/>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'chart 2'!$K$1</c:f>
              <c:strCache>
                <c:ptCount val="1"/>
                <c:pt idx="0">
                  <c:v>Early</c:v>
                </c:pt>
              </c:strCache>
            </c:strRef>
          </c:tx>
          <c:spPr>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'chart 2'!$J$2:$J$5</c:f>
              <c:strCache>
                <c:ptCount val="4"/>
                <c:pt idx="0">
                  <c:v>1-4</c:v>
                </c:pt>
                <c:pt idx="1">
                  <c:v>4-7</c:v>
                </c:pt>
                <c:pt idx="2">
                  <c:v>7-11</c:v>
                </c:pt>
                <c:pt idx="3">
                  <c:v>1-11</c:v>
                </c:pt>
              </c:strCache>
            </c:strRef>
          </c:cat>
          <c:val>
            <c:numRef>
              <c:f>'chart 2'!$K$2:$K$5</c:f>
              <c:numCache>
                <c:formatCode>General</c:formatCode>
                <c:ptCount val="4"/>
                <c:pt idx="0">
                  <c:v>0.9</c:v>
                </c:pt>
                <c:pt idx="1">
                  <c:v>1.1000000000000001</c:v>
                </c:pt>
                <c:pt idx="2">
                  <c:v>3.2</c:v>
                </c:pt>
                <c:pt idx="3">
                  <c:v>5.5</c:v>
                </c:pt>
              </c:numCache>
            </c:numRef>
          </c:val>
        </c:ser>
        <c:ser>
          <c:idx val="1"/>
          <c:order val="1"/>
          <c:tx>
            <c:strRef>
              <c:f>'chart 2'!$L$1</c:f>
              <c:strCache>
                <c:ptCount val="1"/>
                <c:pt idx="0">
                  <c:v>Average</c:v>
                </c:pt>
              </c:strCache>
            </c:strRef>
          </c:tx>
          <c:spPr>
            <a:gradFill rotWithShape="1">
              <a:gsLst>
                <a:gs pos="0">
                  <a:srgbClr val="C0504D">
                    <a:shade val="51000"/>
                    <a:satMod val="130000"/>
                  </a:srgbClr>
                </a:gs>
                <a:gs pos="80000">
                  <a:srgbClr val="C0504D">
                    <a:shade val="93000"/>
                    <a:satMod val="130000"/>
                  </a:srgbClr>
                </a:gs>
                <a:gs pos="100000">
                  <a:srgbClr val="C0504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'chart 2'!$J$2:$J$5</c:f>
              <c:strCache>
                <c:ptCount val="4"/>
                <c:pt idx="0">
                  <c:v>1-4</c:v>
                </c:pt>
                <c:pt idx="1">
                  <c:v>4-7</c:v>
                </c:pt>
                <c:pt idx="2">
                  <c:v>7-11</c:v>
                </c:pt>
                <c:pt idx="3">
                  <c:v>1-11</c:v>
                </c:pt>
              </c:strCache>
            </c:strRef>
          </c:cat>
          <c:val>
            <c:numRef>
              <c:f>'chart 2'!$L$2:$L$5</c:f>
              <c:numCache>
                <c:formatCode>General</c:formatCode>
                <c:ptCount val="4"/>
                <c:pt idx="0">
                  <c:v>0.75000000000000078</c:v>
                </c:pt>
                <c:pt idx="1">
                  <c:v>1.4</c:v>
                </c:pt>
                <c:pt idx="2">
                  <c:v>4</c:v>
                </c:pt>
                <c:pt idx="3">
                  <c:v>6.25</c:v>
                </c:pt>
              </c:numCache>
            </c:numRef>
          </c:val>
        </c:ser>
        <c:ser>
          <c:idx val="2"/>
          <c:order val="2"/>
          <c:tx>
            <c:strRef>
              <c:f>'chart 2'!$M$1</c:f>
              <c:strCache>
                <c:ptCount val="1"/>
                <c:pt idx="0">
                  <c:v>Late</c:v>
                </c:pt>
              </c:strCache>
            </c:strRef>
          </c:tx>
          <c:spPr>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'chart 2'!$J$2:$J$5</c:f>
              <c:strCache>
                <c:ptCount val="4"/>
                <c:pt idx="0">
                  <c:v>1-4</c:v>
                </c:pt>
                <c:pt idx="1">
                  <c:v>4-7</c:v>
                </c:pt>
                <c:pt idx="2">
                  <c:v>7-11</c:v>
                </c:pt>
                <c:pt idx="3">
                  <c:v>1-11</c:v>
                </c:pt>
              </c:strCache>
            </c:strRef>
          </c:cat>
          <c:val>
            <c:numRef>
              <c:f>'chart 2'!$M$2:$M$5</c:f>
              <c:numCache>
                <c:formatCode>General</c:formatCode>
                <c:ptCount val="4"/>
                <c:pt idx="0">
                  <c:v>0.60000000000000064</c:v>
                </c:pt>
                <c:pt idx="1">
                  <c:v>1.6</c:v>
                </c:pt>
                <c:pt idx="2">
                  <c:v>4.5</c:v>
                </c:pt>
                <c:pt idx="3">
                  <c:v>6.9</c:v>
                </c:pt>
              </c:numCache>
            </c:numRef>
          </c:val>
        </c:ser>
        <c:dLbls>
          <c:showLegendKey val="0"/>
          <c:showVal val="0"/>
          <c:showCatName val="0"/>
          <c:showSerName val="0"/>
          <c:showPercent val="0"/>
          <c:showBubbleSize val="0"/>
        </c:dLbls>
        <c:gapWidth val="150"/>
        <c:axId val="400593664"/>
        <c:axId val="400595584"/>
      </c:barChart>
      <c:catAx>
        <c:axId val="400593664"/>
        <c:scaling>
          <c:orientation val="minMax"/>
        </c:scaling>
        <c:delete val="0"/>
        <c:axPos val="b"/>
        <c:title>
          <c:tx>
            <c:rich>
              <a:bodyPr/>
              <a:lstStyle/>
              <a:p>
                <a:pPr>
                  <a:defRPr sz="999" b="1" i="0" u="none" strike="noStrike" baseline="0">
                    <a:solidFill>
                      <a:srgbClr val="000000"/>
                    </a:solidFill>
                    <a:latin typeface="Calibri"/>
                    <a:ea typeface="Calibri"/>
                    <a:cs typeface="Calibri"/>
                  </a:defRPr>
                </a:pPr>
                <a:r>
                  <a:rPr lang="pl-PL"/>
                  <a:t>SMI Span</a:t>
                </a:r>
              </a:p>
            </c:rich>
          </c:tx>
          <c:overlay val="0"/>
        </c:title>
        <c:numFmt formatCode="@" sourceLinked="1"/>
        <c:majorTickMark val="out"/>
        <c:minorTickMark val="none"/>
        <c:tickLblPos val="nextTo"/>
        <c:crossAx val="400595584"/>
        <c:crosses val="autoZero"/>
        <c:auto val="1"/>
        <c:lblAlgn val="ctr"/>
        <c:lblOffset val="100"/>
        <c:noMultiLvlLbl val="0"/>
      </c:catAx>
      <c:valAx>
        <c:axId val="400595584"/>
        <c:scaling>
          <c:orientation val="minMax"/>
          <c:max val="7"/>
        </c:scaling>
        <c:delete val="0"/>
        <c:axPos val="l"/>
        <c:majorGridlines/>
        <c:title>
          <c:tx>
            <c:rich>
              <a:bodyPr/>
              <a:lstStyle/>
              <a:p>
                <a:pPr>
                  <a:defRPr sz="999" b="1" i="0" u="none" strike="noStrike" baseline="0">
                    <a:solidFill>
                      <a:srgbClr val="000000"/>
                    </a:solidFill>
                    <a:latin typeface="Calibri"/>
                    <a:ea typeface="Calibri"/>
                    <a:cs typeface="Calibri"/>
                  </a:defRPr>
                </a:pPr>
                <a:r>
                  <a:rPr lang="pl-PL"/>
                  <a:t>Duration (years)</a:t>
                </a:r>
              </a:p>
            </c:rich>
          </c:tx>
          <c:overlay val="0"/>
        </c:title>
        <c:numFmt formatCode="General" sourceLinked="1"/>
        <c:majorTickMark val="out"/>
        <c:minorTickMark val="none"/>
        <c:tickLblPos val="nextTo"/>
        <c:crossAx val="400593664"/>
        <c:crosses val="autoZero"/>
        <c:crossBetween val="between"/>
      </c:valAx>
    </c:plotArea>
    <c:legend>
      <c:legendPos val="r"/>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barChart>
        <c:barDir val="col"/>
        <c:grouping val="clustered"/>
        <c:varyColors val="1"/>
        <c:ser>
          <c:idx val="0"/>
          <c:order val="0"/>
          <c:tx>
            <c:strRef>
              <c:f>'chart 2'!$K$22</c:f>
              <c:strCache>
                <c:ptCount val="1"/>
                <c:pt idx="0">
                  <c:v>Early</c:v>
                </c:pt>
              </c:strCache>
            </c:strRef>
          </c:tx>
          <c:spPr>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1"/>
          <c:cat>
            <c:strRef>
              <c:f>'chart 2'!$J$23:$J$26</c:f>
              <c:strCache>
                <c:ptCount val="4"/>
                <c:pt idx="0">
                  <c:v>1-4</c:v>
                </c:pt>
                <c:pt idx="1">
                  <c:v>4-7</c:v>
                </c:pt>
                <c:pt idx="2">
                  <c:v>7-11</c:v>
                </c:pt>
                <c:pt idx="3">
                  <c:v>1-11</c:v>
                </c:pt>
              </c:strCache>
            </c:strRef>
          </c:cat>
          <c:val>
            <c:numRef>
              <c:f>'chart 2'!$K$23:$K$26</c:f>
              <c:numCache>
                <c:formatCode>General</c:formatCode>
                <c:ptCount val="4"/>
                <c:pt idx="0">
                  <c:v>1.05</c:v>
                </c:pt>
                <c:pt idx="1">
                  <c:v>1.9000000000000001</c:v>
                </c:pt>
                <c:pt idx="2">
                  <c:v>2.5</c:v>
                </c:pt>
                <c:pt idx="3">
                  <c:v>5.5</c:v>
                </c:pt>
              </c:numCache>
            </c:numRef>
          </c:val>
        </c:ser>
        <c:ser>
          <c:idx val="1"/>
          <c:order val="1"/>
          <c:tx>
            <c:strRef>
              <c:f>'chart 2'!$L$22</c:f>
              <c:strCache>
                <c:ptCount val="1"/>
                <c:pt idx="0">
                  <c:v>Average</c:v>
                </c:pt>
              </c:strCache>
            </c:strRef>
          </c:tx>
          <c:spPr>
            <a:gradFill rotWithShape="1">
              <a:gsLst>
                <a:gs pos="0">
                  <a:srgbClr val="C0504D">
                    <a:shade val="51000"/>
                    <a:satMod val="130000"/>
                  </a:srgbClr>
                </a:gs>
                <a:gs pos="80000">
                  <a:srgbClr val="C0504D">
                    <a:shade val="93000"/>
                    <a:satMod val="130000"/>
                  </a:srgbClr>
                </a:gs>
                <a:gs pos="100000">
                  <a:srgbClr val="C0504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1"/>
          <c:cat>
            <c:strRef>
              <c:f>'chart 2'!$J$23:$J$26</c:f>
              <c:strCache>
                <c:ptCount val="4"/>
                <c:pt idx="0">
                  <c:v>1-4</c:v>
                </c:pt>
                <c:pt idx="1">
                  <c:v>4-7</c:v>
                </c:pt>
                <c:pt idx="2">
                  <c:v>7-11</c:v>
                </c:pt>
                <c:pt idx="3">
                  <c:v>1-11</c:v>
                </c:pt>
              </c:strCache>
            </c:strRef>
          </c:cat>
          <c:val>
            <c:numRef>
              <c:f>'chart 2'!$L$23:$L$26</c:f>
              <c:numCache>
                <c:formatCode>General</c:formatCode>
                <c:ptCount val="4"/>
                <c:pt idx="0">
                  <c:v>1.1000000000000001</c:v>
                </c:pt>
                <c:pt idx="1">
                  <c:v>1.85</c:v>
                </c:pt>
                <c:pt idx="2">
                  <c:v>2.75</c:v>
                </c:pt>
                <c:pt idx="3">
                  <c:v>5.9</c:v>
                </c:pt>
              </c:numCache>
            </c:numRef>
          </c:val>
        </c:ser>
        <c:ser>
          <c:idx val="2"/>
          <c:order val="2"/>
          <c:tx>
            <c:strRef>
              <c:f>'chart 2'!$M$22</c:f>
              <c:strCache>
                <c:ptCount val="1"/>
                <c:pt idx="0">
                  <c:v>Late</c:v>
                </c:pt>
              </c:strCache>
            </c:strRef>
          </c:tx>
          <c:spPr>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1"/>
          <c:cat>
            <c:strRef>
              <c:f>'chart 2'!$J$23:$J$26</c:f>
              <c:strCache>
                <c:ptCount val="4"/>
                <c:pt idx="0">
                  <c:v>1-4</c:v>
                </c:pt>
                <c:pt idx="1">
                  <c:v>4-7</c:v>
                </c:pt>
                <c:pt idx="2">
                  <c:v>7-11</c:v>
                </c:pt>
                <c:pt idx="3">
                  <c:v>1-11</c:v>
                </c:pt>
              </c:strCache>
            </c:strRef>
          </c:cat>
          <c:val>
            <c:numRef>
              <c:f>'chart 2'!$M$23:$M$26</c:f>
              <c:numCache>
                <c:formatCode>General</c:formatCode>
                <c:ptCount val="4"/>
                <c:pt idx="0">
                  <c:v>1.2</c:v>
                </c:pt>
                <c:pt idx="1">
                  <c:v>1.8</c:v>
                </c:pt>
                <c:pt idx="2">
                  <c:v>3</c:v>
                </c:pt>
                <c:pt idx="3">
                  <c:v>6.1</c:v>
                </c:pt>
              </c:numCache>
            </c:numRef>
          </c:val>
        </c:ser>
        <c:dLbls>
          <c:showLegendKey val="0"/>
          <c:showVal val="0"/>
          <c:showCatName val="0"/>
          <c:showSerName val="0"/>
          <c:showPercent val="0"/>
          <c:showBubbleSize val="0"/>
        </c:dLbls>
        <c:gapWidth val="150"/>
        <c:axId val="418341248"/>
        <c:axId val="418343168"/>
      </c:barChart>
      <c:catAx>
        <c:axId val="418341248"/>
        <c:scaling>
          <c:orientation val="minMax"/>
        </c:scaling>
        <c:delete val="0"/>
        <c:axPos val="b"/>
        <c:title>
          <c:tx>
            <c:rich>
              <a:bodyPr/>
              <a:lstStyle/>
              <a:p>
                <a:pPr>
                  <a:defRPr/>
                </a:pPr>
                <a:r>
                  <a:rPr lang="pl-PL"/>
                  <a:t>SMI Span</a:t>
                </a:r>
              </a:p>
            </c:rich>
          </c:tx>
          <c:overlay val="0"/>
        </c:title>
        <c:majorTickMark val="none"/>
        <c:minorTickMark val="none"/>
        <c:tickLblPos val="nextTo"/>
        <c:crossAx val="418343168"/>
        <c:crosses val="autoZero"/>
        <c:auto val="1"/>
        <c:lblAlgn val="ctr"/>
        <c:lblOffset val="100"/>
        <c:noMultiLvlLbl val="1"/>
      </c:catAx>
      <c:valAx>
        <c:axId val="418343168"/>
        <c:scaling>
          <c:orientation val="minMax"/>
          <c:max val="7"/>
        </c:scaling>
        <c:delete val="0"/>
        <c:axPos val="l"/>
        <c:majorGridlines/>
        <c:title>
          <c:tx>
            <c:rich>
              <a:bodyPr/>
              <a:lstStyle/>
              <a:p>
                <a:pPr>
                  <a:defRPr/>
                </a:pPr>
                <a:r>
                  <a:rPr lang="pl-PL" sz="1000" b="1" i="0" u="none" strike="noStrike" baseline="0">
                    <a:effectLst/>
                  </a:rPr>
                  <a:t>Duration (years)</a:t>
                </a:r>
                <a:endParaRPr lang="pl-PL"/>
              </a:p>
            </c:rich>
          </c:tx>
          <c:overlay val="0"/>
        </c:title>
        <c:numFmt formatCode="General" sourceLinked="1"/>
        <c:majorTickMark val="out"/>
        <c:minorTickMark val="none"/>
        <c:tickLblPos val="nextTo"/>
        <c:crossAx val="418341248"/>
        <c:crosses val="autoZero"/>
        <c:crossBetween val="between"/>
      </c:valAx>
    </c:plotArea>
    <c:legend>
      <c:legendPos val="r"/>
      <c:overlay val="0"/>
    </c:legend>
    <c:plotVisOnly val="1"/>
    <c:dispBlanksAs val="gap"/>
    <c:showDLblsOverMax val="1"/>
  </c:chart>
  <c:externalData r:id="rId1">
    <c:autoUpdate val="1"/>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225799552198192"/>
          <c:y val="5.1400554097404488E-2"/>
          <c:w val="0.71609492943675168"/>
          <c:h val="0.74857429279673371"/>
        </c:manualLayout>
      </c:layout>
      <c:lineChart>
        <c:grouping val="standard"/>
        <c:varyColors val="0"/>
        <c:ser>
          <c:idx val="0"/>
          <c:order val="0"/>
          <c:tx>
            <c:strRef>
              <c:f>'chart 4'!$J$2</c:f>
              <c:strCache>
                <c:ptCount val="1"/>
                <c:pt idx="0">
                  <c:v>Girls</c:v>
                </c:pt>
              </c:strCache>
            </c:strRef>
          </c:tx>
          <c:marker>
            <c:symbol val="none"/>
          </c:marker>
          <c:cat>
            <c:numRef>
              <c:f>'chart 4'!$K$1:$AB$1</c:f>
              <c:numCache>
                <c:formatCode>General</c:formatCode>
                <c:ptCount val="18"/>
                <c:pt idx="0">
                  <c:v>5</c:v>
                </c:pt>
                <c:pt idx="1">
                  <c:v>6</c:v>
                </c:pt>
                <c:pt idx="2">
                  <c:v>7</c:v>
                </c:pt>
                <c:pt idx="3">
                  <c:v>8</c:v>
                </c:pt>
                <c:pt idx="4">
                  <c:v>9</c:v>
                </c:pt>
                <c:pt idx="5">
                  <c:v>10</c:v>
                </c:pt>
                <c:pt idx="6">
                  <c:v>11</c:v>
                </c:pt>
                <c:pt idx="7">
                  <c:v>12</c:v>
                </c:pt>
                <c:pt idx="8">
                  <c:v>13</c:v>
                </c:pt>
                <c:pt idx="9">
                  <c:v>14</c:v>
                </c:pt>
                <c:pt idx="10">
                  <c:v>15</c:v>
                </c:pt>
                <c:pt idx="11">
                  <c:v>16</c:v>
                </c:pt>
                <c:pt idx="12">
                  <c:v>17</c:v>
                </c:pt>
                <c:pt idx="13">
                  <c:v>18</c:v>
                </c:pt>
                <c:pt idx="14">
                  <c:v>19</c:v>
                </c:pt>
                <c:pt idx="15">
                  <c:v>20</c:v>
                </c:pt>
                <c:pt idx="16">
                  <c:v>21</c:v>
                </c:pt>
                <c:pt idx="17">
                  <c:v>22</c:v>
                </c:pt>
              </c:numCache>
            </c:numRef>
          </c:cat>
          <c:val>
            <c:numRef>
              <c:f>'chart 4'!$K$2:$AB$2</c:f>
              <c:numCache>
                <c:formatCode>General</c:formatCode>
                <c:ptCount val="18"/>
                <c:pt idx="5">
                  <c:v>50</c:v>
                </c:pt>
                <c:pt idx="6">
                  <c:v>70</c:v>
                </c:pt>
                <c:pt idx="7">
                  <c:v>90</c:v>
                </c:pt>
                <c:pt idx="8">
                  <c:v>65</c:v>
                </c:pt>
                <c:pt idx="9">
                  <c:v>40</c:v>
                </c:pt>
                <c:pt idx="10">
                  <c:v>15</c:v>
                </c:pt>
              </c:numCache>
            </c:numRef>
          </c:val>
          <c:smooth val="0"/>
        </c:ser>
        <c:ser>
          <c:idx val="1"/>
          <c:order val="1"/>
          <c:tx>
            <c:strRef>
              <c:f>'chart 4'!$J$3</c:f>
              <c:strCache>
                <c:ptCount val="1"/>
                <c:pt idx="0">
                  <c:v>Boys</c:v>
                </c:pt>
              </c:strCache>
            </c:strRef>
          </c:tx>
          <c:marker>
            <c:symbol val="none"/>
          </c:marker>
          <c:cat>
            <c:numRef>
              <c:f>'chart 4'!$K$1:$AB$1</c:f>
              <c:numCache>
                <c:formatCode>General</c:formatCode>
                <c:ptCount val="18"/>
                <c:pt idx="0">
                  <c:v>5</c:v>
                </c:pt>
                <c:pt idx="1">
                  <c:v>6</c:v>
                </c:pt>
                <c:pt idx="2">
                  <c:v>7</c:v>
                </c:pt>
                <c:pt idx="3">
                  <c:v>8</c:v>
                </c:pt>
                <c:pt idx="4">
                  <c:v>9</c:v>
                </c:pt>
                <c:pt idx="5">
                  <c:v>10</c:v>
                </c:pt>
                <c:pt idx="6">
                  <c:v>11</c:v>
                </c:pt>
                <c:pt idx="7">
                  <c:v>12</c:v>
                </c:pt>
                <c:pt idx="8">
                  <c:v>13</c:v>
                </c:pt>
                <c:pt idx="9">
                  <c:v>14</c:v>
                </c:pt>
                <c:pt idx="10">
                  <c:v>15</c:v>
                </c:pt>
                <c:pt idx="11">
                  <c:v>16</c:v>
                </c:pt>
                <c:pt idx="12">
                  <c:v>17</c:v>
                </c:pt>
                <c:pt idx="13">
                  <c:v>18</c:v>
                </c:pt>
                <c:pt idx="14">
                  <c:v>19</c:v>
                </c:pt>
                <c:pt idx="15">
                  <c:v>20</c:v>
                </c:pt>
                <c:pt idx="16">
                  <c:v>21</c:v>
                </c:pt>
                <c:pt idx="17">
                  <c:v>22</c:v>
                </c:pt>
              </c:numCache>
            </c:numRef>
          </c:cat>
          <c:val>
            <c:numRef>
              <c:f>'chart 4'!$K$3:$AB$3</c:f>
              <c:numCache>
                <c:formatCode>General</c:formatCode>
                <c:ptCount val="18"/>
                <c:pt idx="7">
                  <c:v>50</c:v>
                </c:pt>
                <c:pt idx="8">
                  <c:v>75</c:v>
                </c:pt>
                <c:pt idx="9">
                  <c:v>100</c:v>
                </c:pt>
                <c:pt idx="10">
                  <c:v>71.666666666666671</c:v>
                </c:pt>
                <c:pt idx="11">
                  <c:v>43.333333333333336</c:v>
                </c:pt>
                <c:pt idx="12">
                  <c:v>15</c:v>
                </c:pt>
              </c:numCache>
            </c:numRef>
          </c:val>
          <c:smooth val="0"/>
        </c:ser>
        <c:ser>
          <c:idx val="2"/>
          <c:order val="2"/>
          <c:tx>
            <c:strRef>
              <c:f>'chart 4'!$J$4</c:f>
              <c:strCache>
                <c:ptCount val="1"/>
                <c:pt idx="0">
                  <c:v>Girls</c:v>
                </c:pt>
              </c:strCache>
            </c:strRef>
          </c:tx>
          <c:spPr>
            <a:ln w="22225">
              <a:solidFill>
                <a:schemeClr val="accent1"/>
              </a:solidFill>
              <a:prstDash val="dash"/>
              <a:headEnd type="none"/>
              <a:tailEnd type="none"/>
            </a:ln>
          </c:spPr>
          <c:marker>
            <c:symbol val="none"/>
          </c:marker>
          <c:cat>
            <c:numRef>
              <c:f>'chart 4'!$K$1:$AB$1</c:f>
              <c:numCache>
                <c:formatCode>General</c:formatCode>
                <c:ptCount val="18"/>
                <c:pt idx="0">
                  <c:v>5</c:v>
                </c:pt>
                <c:pt idx="1">
                  <c:v>6</c:v>
                </c:pt>
                <c:pt idx="2">
                  <c:v>7</c:v>
                </c:pt>
                <c:pt idx="3">
                  <c:v>8</c:v>
                </c:pt>
                <c:pt idx="4">
                  <c:v>9</c:v>
                </c:pt>
                <c:pt idx="5">
                  <c:v>10</c:v>
                </c:pt>
                <c:pt idx="6">
                  <c:v>11</c:v>
                </c:pt>
                <c:pt idx="7">
                  <c:v>12</c:v>
                </c:pt>
                <c:pt idx="8">
                  <c:v>13</c:v>
                </c:pt>
                <c:pt idx="9">
                  <c:v>14</c:v>
                </c:pt>
                <c:pt idx="10">
                  <c:v>15</c:v>
                </c:pt>
                <c:pt idx="11">
                  <c:v>16</c:v>
                </c:pt>
                <c:pt idx="12">
                  <c:v>17</c:v>
                </c:pt>
                <c:pt idx="13">
                  <c:v>18</c:v>
                </c:pt>
                <c:pt idx="14">
                  <c:v>19</c:v>
                </c:pt>
                <c:pt idx="15">
                  <c:v>20</c:v>
                </c:pt>
                <c:pt idx="16">
                  <c:v>21</c:v>
                </c:pt>
                <c:pt idx="17">
                  <c:v>22</c:v>
                </c:pt>
              </c:numCache>
            </c:numRef>
          </c:cat>
          <c:val>
            <c:numRef>
              <c:f>'chart 4'!$K$4:$AB$4</c:f>
              <c:numCache>
                <c:formatCode>General</c:formatCode>
                <c:ptCount val="18"/>
                <c:pt idx="1">
                  <c:v>51.5</c:v>
                </c:pt>
                <c:pt idx="2">
                  <c:v>51.5</c:v>
                </c:pt>
                <c:pt idx="3">
                  <c:v>51.5</c:v>
                </c:pt>
                <c:pt idx="4">
                  <c:v>51.5</c:v>
                </c:pt>
                <c:pt idx="5">
                  <c:v>51.5</c:v>
                </c:pt>
                <c:pt idx="6">
                  <c:v>51.5</c:v>
                </c:pt>
                <c:pt idx="7">
                  <c:v>51.5</c:v>
                </c:pt>
                <c:pt idx="8">
                  <c:v>51.5</c:v>
                </c:pt>
                <c:pt idx="9">
                  <c:v>51.5</c:v>
                </c:pt>
              </c:numCache>
            </c:numRef>
          </c:val>
          <c:smooth val="0"/>
        </c:ser>
        <c:ser>
          <c:idx val="3"/>
          <c:order val="3"/>
          <c:tx>
            <c:strRef>
              <c:f>'chart 4'!$J$5</c:f>
              <c:strCache>
                <c:ptCount val="1"/>
                <c:pt idx="0">
                  <c:v>Boys</c:v>
                </c:pt>
              </c:strCache>
            </c:strRef>
          </c:tx>
          <c:spPr>
            <a:ln w="22225">
              <a:solidFill>
                <a:schemeClr val="accent2"/>
              </a:solidFill>
              <a:prstDash val="dash"/>
            </a:ln>
          </c:spPr>
          <c:marker>
            <c:symbol val="none"/>
          </c:marker>
          <c:cat>
            <c:numRef>
              <c:f>'chart 4'!$K$1:$AB$1</c:f>
              <c:numCache>
                <c:formatCode>General</c:formatCode>
                <c:ptCount val="18"/>
                <c:pt idx="0">
                  <c:v>5</c:v>
                </c:pt>
                <c:pt idx="1">
                  <c:v>6</c:v>
                </c:pt>
                <c:pt idx="2">
                  <c:v>7</c:v>
                </c:pt>
                <c:pt idx="3">
                  <c:v>8</c:v>
                </c:pt>
                <c:pt idx="4">
                  <c:v>9</c:v>
                </c:pt>
                <c:pt idx="5">
                  <c:v>10</c:v>
                </c:pt>
                <c:pt idx="6">
                  <c:v>11</c:v>
                </c:pt>
                <c:pt idx="7">
                  <c:v>12</c:v>
                </c:pt>
                <c:pt idx="8">
                  <c:v>13</c:v>
                </c:pt>
                <c:pt idx="9">
                  <c:v>14</c:v>
                </c:pt>
                <c:pt idx="10">
                  <c:v>15</c:v>
                </c:pt>
                <c:pt idx="11">
                  <c:v>16</c:v>
                </c:pt>
                <c:pt idx="12">
                  <c:v>17</c:v>
                </c:pt>
                <c:pt idx="13">
                  <c:v>18</c:v>
                </c:pt>
                <c:pt idx="14">
                  <c:v>19</c:v>
                </c:pt>
                <c:pt idx="15">
                  <c:v>20</c:v>
                </c:pt>
                <c:pt idx="16">
                  <c:v>21</c:v>
                </c:pt>
                <c:pt idx="17">
                  <c:v>22</c:v>
                </c:pt>
              </c:numCache>
            </c:numRef>
          </c:cat>
          <c:val>
            <c:numRef>
              <c:f>'chart 4'!$K$5:$AB$5</c:f>
              <c:numCache>
                <c:formatCode>General</c:formatCode>
                <c:ptCount val="18"/>
                <c:pt idx="4">
                  <c:v>48.5</c:v>
                </c:pt>
                <c:pt idx="5">
                  <c:v>48.5</c:v>
                </c:pt>
                <c:pt idx="6">
                  <c:v>48.5</c:v>
                </c:pt>
                <c:pt idx="7">
                  <c:v>48.5</c:v>
                </c:pt>
                <c:pt idx="8">
                  <c:v>48.5</c:v>
                </c:pt>
                <c:pt idx="9">
                  <c:v>48.5</c:v>
                </c:pt>
                <c:pt idx="10">
                  <c:v>48.5</c:v>
                </c:pt>
              </c:numCache>
            </c:numRef>
          </c:val>
          <c:smooth val="0"/>
        </c:ser>
        <c:ser>
          <c:idx val="4"/>
          <c:order val="4"/>
          <c:tx>
            <c:strRef>
              <c:f>'chart 4'!$J$6</c:f>
              <c:strCache>
                <c:ptCount val="1"/>
              </c:strCache>
            </c:strRef>
          </c:tx>
          <c:spPr>
            <a:ln w="22225">
              <a:solidFill>
                <a:schemeClr val="accent1"/>
              </a:solidFill>
              <a:prstDash val="dash"/>
            </a:ln>
          </c:spPr>
          <c:marker>
            <c:symbol val="none"/>
          </c:marker>
          <c:cat>
            <c:numRef>
              <c:f>'chart 4'!$K$1:$AB$1</c:f>
              <c:numCache>
                <c:formatCode>General</c:formatCode>
                <c:ptCount val="18"/>
                <c:pt idx="0">
                  <c:v>5</c:v>
                </c:pt>
                <c:pt idx="1">
                  <c:v>6</c:v>
                </c:pt>
                <c:pt idx="2">
                  <c:v>7</c:v>
                </c:pt>
                <c:pt idx="3">
                  <c:v>8</c:v>
                </c:pt>
                <c:pt idx="4">
                  <c:v>9</c:v>
                </c:pt>
                <c:pt idx="5">
                  <c:v>10</c:v>
                </c:pt>
                <c:pt idx="6">
                  <c:v>11</c:v>
                </c:pt>
                <c:pt idx="7">
                  <c:v>12</c:v>
                </c:pt>
                <c:pt idx="8">
                  <c:v>13</c:v>
                </c:pt>
                <c:pt idx="9">
                  <c:v>14</c:v>
                </c:pt>
                <c:pt idx="10">
                  <c:v>15</c:v>
                </c:pt>
                <c:pt idx="11">
                  <c:v>16</c:v>
                </c:pt>
                <c:pt idx="12">
                  <c:v>17</c:v>
                </c:pt>
                <c:pt idx="13">
                  <c:v>18</c:v>
                </c:pt>
                <c:pt idx="14">
                  <c:v>19</c:v>
                </c:pt>
                <c:pt idx="15">
                  <c:v>20</c:v>
                </c:pt>
                <c:pt idx="16">
                  <c:v>21</c:v>
                </c:pt>
                <c:pt idx="17">
                  <c:v>22</c:v>
                </c:pt>
              </c:numCache>
            </c:numRef>
          </c:cat>
          <c:val>
            <c:numRef>
              <c:f>'chart 4'!$K$6:$AB$6</c:f>
              <c:numCache>
                <c:formatCode>General</c:formatCode>
                <c:ptCount val="18"/>
                <c:pt idx="4">
                  <c:v>91.5</c:v>
                </c:pt>
                <c:pt idx="5">
                  <c:v>91.5</c:v>
                </c:pt>
                <c:pt idx="6">
                  <c:v>91.5</c:v>
                </c:pt>
                <c:pt idx="7">
                  <c:v>91.5</c:v>
                </c:pt>
                <c:pt idx="8">
                  <c:v>91.5</c:v>
                </c:pt>
                <c:pt idx="9">
                  <c:v>91.5</c:v>
                </c:pt>
                <c:pt idx="10">
                  <c:v>91.5</c:v>
                </c:pt>
              </c:numCache>
            </c:numRef>
          </c:val>
          <c:smooth val="0"/>
        </c:ser>
        <c:ser>
          <c:idx val="5"/>
          <c:order val="5"/>
          <c:tx>
            <c:strRef>
              <c:f>'chart 4'!$J$7</c:f>
              <c:strCache>
                <c:ptCount val="1"/>
              </c:strCache>
            </c:strRef>
          </c:tx>
          <c:spPr>
            <a:ln w="22225">
              <a:solidFill>
                <a:schemeClr val="accent2"/>
              </a:solidFill>
              <a:prstDash val="dash"/>
            </a:ln>
          </c:spPr>
          <c:marker>
            <c:symbol val="none"/>
          </c:marker>
          <c:cat>
            <c:numRef>
              <c:f>'chart 4'!$K$1:$AB$1</c:f>
              <c:numCache>
                <c:formatCode>General</c:formatCode>
                <c:ptCount val="18"/>
                <c:pt idx="0">
                  <c:v>5</c:v>
                </c:pt>
                <c:pt idx="1">
                  <c:v>6</c:v>
                </c:pt>
                <c:pt idx="2">
                  <c:v>7</c:v>
                </c:pt>
                <c:pt idx="3">
                  <c:v>8</c:v>
                </c:pt>
                <c:pt idx="4">
                  <c:v>9</c:v>
                </c:pt>
                <c:pt idx="5">
                  <c:v>10</c:v>
                </c:pt>
                <c:pt idx="6">
                  <c:v>11</c:v>
                </c:pt>
                <c:pt idx="7">
                  <c:v>12</c:v>
                </c:pt>
                <c:pt idx="8">
                  <c:v>13</c:v>
                </c:pt>
                <c:pt idx="9">
                  <c:v>14</c:v>
                </c:pt>
                <c:pt idx="10">
                  <c:v>15</c:v>
                </c:pt>
                <c:pt idx="11">
                  <c:v>16</c:v>
                </c:pt>
                <c:pt idx="12">
                  <c:v>17</c:v>
                </c:pt>
                <c:pt idx="13">
                  <c:v>18</c:v>
                </c:pt>
                <c:pt idx="14">
                  <c:v>19</c:v>
                </c:pt>
                <c:pt idx="15">
                  <c:v>20</c:v>
                </c:pt>
                <c:pt idx="16">
                  <c:v>21</c:v>
                </c:pt>
                <c:pt idx="17">
                  <c:v>22</c:v>
                </c:pt>
              </c:numCache>
            </c:numRef>
          </c:cat>
          <c:val>
            <c:numRef>
              <c:f>'chart 4'!$K$7:$AB$7</c:f>
              <c:numCache>
                <c:formatCode>General</c:formatCode>
                <c:ptCount val="18"/>
                <c:pt idx="6">
                  <c:v>100</c:v>
                </c:pt>
                <c:pt idx="7">
                  <c:v>100</c:v>
                </c:pt>
                <c:pt idx="8">
                  <c:v>100</c:v>
                </c:pt>
                <c:pt idx="9">
                  <c:v>100</c:v>
                </c:pt>
                <c:pt idx="10">
                  <c:v>100</c:v>
                </c:pt>
                <c:pt idx="11">
                  <c:v>100</c:v>
                </c:pt>
                <c:pt idx="12">
                  <c:v>100</c:v>
                </c:pt>
                <c:pt idx="13">
                  <c:v>100</c:v>
                </c:pt>
              </c:numCache>
            </c:numRef>
          </c:val>
          <c:smooth val="0"/>
        </c:ser>
        <c:ser>
          <c:idx val="6"/>
          <c:order val="6"/>
          <c:tx>
            <c:strRef>
              <c:f>'chart 4'!$J$8</c:f>
              <c:strCache>
                <c:ptCount val="1"/>
              </c:strCache>
            </c:strRef>
          </c:tx>
          <c:spPr>
            <a:ln w="22225">
              <a:solidFill>
                <a:schemeClr val="accent1"/>
              </a:solidFill>
              <a:prstDash val="dash"/>
            </a:ln>
          </c:spPr>
          <c:marker>
            <c:symbol val="none"/>
          </c:marker>
          <c:cat>
            <c:numRef>
              <c:f>'chart 4'!$K$1:$AB$1</c:f>
              <c:numCache>
                <c:formatCode>General</c:formatCode>
                <c:ptCount val="18"/>
                <c:pt idx="0">
                  <c:v>5</c:v>
                </c:pt>
                <c:pt idx="1">
                  <c:v>6</c:v>
                </c:pt>
                <c:pt idx="2">
                  <c:v>7</c:v>
                </c:pt>
                <c:pt idx="3">
                  <c:v>8</c:v>
                </c:pt>
                <c:pt idx="4">
                  <c:v>9</c:v>
                </c:pt>
                <c:pt idx="5">
                  <c:v>10</c:v>
                </c:pt>
                <c:pt idx="6">
                  <c:v>11</c:v>
                </c:pt>
                <c:pt idx="7">
                  <c:v>12</c:v>
                </c:pt>
                <c:pt idx="8">
                  <c:v>13</c:v>
                </c:pt>
                <c:pt idx="9">
                  <c:v>14</c:v>
                </c:pt>
                <c:pt idx="10">
                  <c:v>15</c:v>
                </c:pt>
                <c:pt idx="11">
                  <c:v>16</c:v>
                </c:pt>
                <c:pt idx="12">
                  <c:v>17</c:v>
                </c:pt>
                <c:pt idx="13">
                  <c:v>18</c:v>
                </c:pt>
                <c:pt idx="14">
                  <c:v>19</c:v>
                </c:pt>
                <c:pt idx="15">
                  <c:v>20</c:v>
                </c:pt>
                <c:pt idx="16">
                  <c:v>21</c:v>
                </c:pt>
                <c:pt idx="17">
                  <c:v>22</c:v>
                </c:pt>
              </c:numCache>
            </c:numRef>
          </c:cat>
          <c:val>
            <c:numRef>
              <c:f>'chart 4'!$K$8:$AB$8</c:f>
              <c:numCache>
                <c:formatCode>General</c:formatCode>
                <c:ptCount val="18"/>
                <c:pt idx="8">
                  <c:v>16.5</c:v>
                </c:pt>
                <c:pt idx="9">
                  <c:v>16.5</c:v>
                </c:pt>
                <c:pt idx="10">
                  <c:v>16.5</c:v>
                </c:pt>
                <c:pt idx="11">
                  <c:v>16.5</c:v>
                </c:pt>
                <c:pt idx="12">
                  <c:v>16.5</c:v>
                </c:pt>
                <c:pt idx="13">
                  <c:v>16.5</c:v>
                </c:pt>
              </c:numCache>
            </c:numRef>
          </c:val>
          <c:smooth val="0"/>
        </c:ser>
        <c:ser>
          <c:idx val="7"/>
          <c:order val="7"/>
          <c:tx>
            <c:strRef>
              <c:f>'chart 4'!$J$9</c:f>
              <c:strCache>
                <c:ptCount val="1"/>
              </c:strCache>
            </c:strRef>
          </c:tx>
          <c:spPr>
            <a:ln w="22225">
              <a:solidFill>
                <a:schemeClr val="accent2"/>
              </a:solidFill>
              <a:prstDash val="dash"/>
            </a:ln>
          </c:spPr>
          <c:marker>
            <c:symbol val="none"/>
          </c:marker>
          <c:cat>
            <c:numRef>
              <c:f>'chart 4'!$K$1:$AB$1</c:f>
              <c:numCache>
                <c:formatCode>General</c:formatCode>
                <c:ptCount val="18"/>
                <c:pt idx="0">
                  <c:v>5</c:v>
                </c:pt>
                <c:pt idx="1">
                  <c:v>6</c:v>
                </c:pt>
                <c:pt idx="2">
                  <c:v>7</c:v>
                </c:pt>
                <c:pt idx="3">
                  <c:v>8</c:v>
                </c:pt>
                <c:pt idx="4">
                  <c:v>9</c:v>
                </c:pt>
                <c:pt idx="5">
                  <c:v>10</c:v>
                </c:pt>
                <c:pt idx="6">
                  <c:v>11</c:v>
                </c:pt>
                <c:pt idx="7">
                  <c:v>12</c:v>
                </c:pt>
                <c:pt idx="8">
                  <c:v>13</c:v>
                </c:pt>
                <c:pt idx="9">
                  <c:v>14</c:v>
                </c:pt>
                <c:pt idx="10">
                  <c:v>15</c:v>
                </c:pt>
                <c:pt idx="11">
                  <c:v>16</c:v>
                </c:pt>
                <c:pt idx="12">
                  <c:v>17</c:v>
                </c:pt>
                <c:pt idx="13">
                  <c:v>18</c:v>
                </c:pt>
                <c:pt idx="14">
                  <c:v>19</c:v>
                </c:pt>
                <c:pt idx="15">
                  <c:v>20</c:v>
                </c:pt>
                <c:pt idx="16">
                  <c:v>21</c:v>
                </c:pt>
                <c:pt idx="17">
                  <c:v>22</c:v>
                </c:pt>
              </c:numCache>
            </c:numRef>
          </c:cat>
          <c:val>
            <c:numRef>
              <c:f>'chart 4'!$K$9:$AB$9</c:f>
              <c:numCache>
                <c:formatCode>General</c:formatCode>
                <c:ptCount val="18"/>
                <c:pt idx="10">
                  <c:v>13.5</c:v>
                </c:pt>
                <c:pt idx="11">
                  <c:v>13.5</c:v>
                </c:pt>
                <c:pt idx="12">
                  <c:v>13.5</c:v>
                </c:pt>
                <c:pt idx="13">
                  <c:v>13.5</c:v>
                </c:pt>
                <c:pt idx="14">
                  <c:v>13.5</c:v>
                </c:pt>
                <c:pt idx="15">
                  <c:v>13.5</c:v>
                </c:pt>
              </c:numCache>
            </c:numRef>
          </c:val>
          <c:smooth val="0"/>
        </c:ser>
        <c:dLbls>
          <c:showLegendKey val="0"/>
          <c:showVal val="0"/>
          <c:showCatName val="0"/>
          <c:showSerName val="0"/>
          <c:showPercent val="0"/>
          <c:showBubbleSize val="0"/>
        </c:dLbls>
        <c:marker val="1"/>
        <c:smooth val="0"/>
        <c:axId val="418934784"/>
        <c:axId val="418936704"/>
      </c:lineChart>
      <c:catAx>
        <c:axId val="418934784"/>
        <c:scaling>
          <c:orientation val="minMax"/>
        </c:scaling>
        <c:delete val="0"/>
        <c:axPos val="b"/>
        <c:title>
          <c:tx>
            <c:rich>
              <a:bodyPr/>
              <a:lstStyle/>
              <a:p>
                <a:pPr>
                  <a:defRPr/>
                </a:pPr>
                <a:r>
                  <a:rPr lang="pl-PL"/>
                  <a:t>Years</a:t>
                </a:r>
              </a:p>
            </c:rich>
          </c:tx>
          <c:overlay val="0"/>
        </c:title>
        <c:numFmt formatCode="General" sourceLinked="0"/>
        <c:majorTickMark val="out"/>
        <c:minorTickMark val="none"/>
        <c:tickLblPos val="nextTo"/>
        <c:crossAx val="418936704"/>
        <c:crosses val="autoZero"/>
        <c:auto val="1"/>
        <c:lblAlgn val="ctr"/>
        <c:lblOffset val="0"/>
        <c:tickLblSkip val="5"/>
        <c:noMultiLvlLbl val="0"/>
      </c:catAx>
      <c:valAx>
        <c:axId val="418936704"/>
        <c:scaling>
          <c:orientation val="minMax"/>
        </c:scaling>
        <c:delete val="0"/>
        <c:axPos val="l"/>
        <c:title>
          <c:tx>
            <c:rich>
              <a:bodyPr rot="-5400000" vert="horz"/>
              <a:lstStyle/>
              <a:p>
                <a:pPr>
                  <a:defRPr/>
                </a:pPr>
                <a:r>
                  <a:rPr lang="pl-PL"/>
                  <a:t>mm/year</a:t>
                </a:r>
              </a:p>
            </c:rich>
          </c:tx>
          <c:overlay val="0"/>
        </c:title>
        <c:numFmt formatCode="General" sourceLinked="1"/>
        <c:majorTickMark val="out"/>
        <c:minorTickMark val="none"/>
        <c:tickLblPos val="nextTo"/>
        <c:crossAx val="418934784"/>
        <c:crosses val="autoZero"/>
        <c:crossBetween val="between"/>
        <c:majorUnit val="20"/>
      </c:valAx>
      <c:spPr>
        <a:ln>
          <a:solidFill>
            <a:schemeClr val="accent1"/>
          </a:solidFill>
        </a:ln>
      </c:spPr>
    </c:plotArea>
    <c:legend>
      <c:legendPos val="r"/>
      <c:legendEntry>
        <c:idx val="0"/>
        <c:delete val="1"/>
      </c:legendEntry>
      <c:legendEntry>
        <c:idx val="1"/>
        <c:delete val="1"/>
      </c:legendEntry>
      <c:legendEntry>
        <c:idx val="4"/>
        <c:delete val="1"/>
      </c:legendEntry>
      <c:legendEntry>
        <c:idx val="5"/>
        <c:delete val="1"/>
      </c:legendEntry>
      <c:legendEntry>
        <c:idx val="6"/>
        <c:delete val="1"/>
      </c:legendEntry>
      <c:legendEntry>
        <c:idx val="7"/>
        <c:delete val="1"/>
      </c:legendEntry>
      <c:overlay val="0"/>
    </c:legend>
    <c:plotVisOnly val="1"/>
    <c:dispBlanksAs val="gap"/>
    <c:showDLblsOverMax val="0"/>
  </c:chart>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8147977168263955E-2"/>
          <c:y val="7.8498679593530921E-2"/>
          <c:w val="0.94185202283173597"/>
          <c:h val="0.82028666210568968"/>
        </c:manualLayout>
      </c:layout>
      <c:lineChart>
        <c:grouping val="standard"/>
        <c:varyColors val="1"/>
        <c:ser>
          <c:idx val="0"/>
          <c:order val="0"/>
          <c:tx>
            <c:strRef>
              <c:f>'chart 5'!$F$3</c:f>
              <c:strCache>
                <c:ptCount val="1"/>
                <c:pt idx="0">
                  <c:v>Female</c:v>
                </c:pt>
              </c:strCache>
            </c:strRef>
          </c:tx>
          <c:spPr>
            <a:ln>
              <a:noFill/>
            </a:ln>
          </c:spPr>
          <c:marker>
            <c:symbol val="none"/>
          </c:marker>
          <c:cat>
            <c:numRef>
              <c:f>'chart 5'!$G$2:$O$2</c:f>
              <c:numCache>
                <c:formatCode>General</c:formatCode>
                <c:ptCount val="9"/>
                <c:pt idx="0">
                  <c:v>10</c:v>
                </c:pt>
                <c:pt idx="1">
                  <c:v>11</c:v>
                </c:pt>
                <c:pt idx="2">
                  <c:v>12</c:v>
                </c:pt>
                <c:pt idx="3">
                  <c:v>13</c:v>
                </c:pt>
                <c:pt idx="4">
                  <c:v>14</c:v>
                </c:pt>
                <c:pt idx="5">
                  <c:v>15</c:v>
                </c:pt>
                <c:pt idx="6">
                  <c:v>16</c:v>
                </c:pt>
                <c:pt idx="7">
                  <c:v>17</c:v>
                </c:pt>
                <c:pt idx="8">
                  <c:v>18</c:v>
                </c:pt>
              </c:numCache>
            </c:numRef>
          </c:cat>
          <c:val>
            <c:numRef>
              <c:f>'chart 5'!$G$3:$O$3</c:f>
              <c:numCache>
                <c:formatCode>General</c:formatCode>
                <c:ptCount val="9"/>
                <c:pt idx="0">
                  <c:v>4</c:v>
                </c:pt>
                <c:pt idx="1">
                  <c:v>4.3</c:v>
                </c:pt>
                <c:pt idx="2">
                  <c:v>4.8</c:v>
                </c:pt>
                <c:pt idx="3">
                  <c:v>5.5</c:v>
                </c:pt>
              </c:numCache>
            </c:numRef>
          </c:val>
          <c:smooth val="1"/>
        </c:ser>
        <c:ser>
          <c:idx val="1"/>
          <c:order val="1"/>
          <c:tx>
            <c:strRef>
              <c:f>'chart 5'!$F$4</c:f>
              <c:strCache>
                <c:ptCount val="1"/>
                <c:pt idx="0">
                  <c:v>Male</c:v>
                </c:pt>
              </c:strCache>
            </c:strRef>
          </c:tx>
          <c:marker>
            <c:symbol val="none"/>
          </c:marker>
          <c:cat>
            <c:numRef>
              <c:f>'chart 5'!$G$2:$O$2</c:f>
              <c:numCache>
                <c:formatCode>General</c:formatCode>
                <c:ptCount val="9"/>
                <c:pt idx="0">
                  <c:v>10</c:v>
                </c:pt>
                <c:pt idx="1">
                  <c:v>11</c:v>
                </c:pt>
                <c:pt idx="2">
                  <c:v>12</c:v>
                </c:pt>
                <c:pt idx="3">
                  <c:v>13</c:v>
                </c:pt>
                <c:pt idx="4">
                  <c:v>14</c:v>
                </c:pt>
                <c:pt idx="5">
                  <c:v>15</c:v>
                </c:pt>
                <c:pt idx="6">
                  <c:v>16</c:v>
                </c:pt>
                <c:pt idx="7">
                  <c:v>17</c:v>
                </c:pt>
                <c:pt idx="8">
                  <c:v>18</c:v>
                </c:pt>
              </c:numCache>
            </c:numRef>
          </c:cat>
          <c:val>
            <c:numRef>
              <c:f>'chart 5'!$G$4:$O$4</c:f>
              <c:numCache>
                <c:formatCode>General</c:formatCode>
                <c:ptCount val="9"/>
              </c:numCache>
            </c:numRef>
          </c:val>
          <c:smooth val="1"/>
        </c:ser>
        <c:dLbls>
          <c:showLegendKey val="0"/>
          <c:showVal val="0"/>
          <c:showCatName val="0"/>
          <c:showSerName val="0"/>
          <c:showPercent val="0"/>
          <c:showBubbleSize val="0"/>
        </c:dLbls>
        <c:marker val="1"/>
        <c:smooth val="0"/>
        <c:axId val="576770048"/>
        <c:axId val="576771584"/>
      </c:lineChart>
      <c:catAx>
        <c:axId val="576770048"/>
        <c:scaling>
          <c:orientation val="minMax"/>
        </c:scaling>
        <c:delete val="0"/>
        <c:axPos val="b"/>
        <c:numFmt formatCode="General" sourceLinked="1"/>
        <c:majorTickMark val="out"/>
        <c:minorTickMark val="cross"/>
        <c:tickLblPos val="nextTo"/>
        <c:crossAx val="576771584"/>
        <c:crosses val="autoZero"/>
        <c:auto val="1"/>
        <c:lblAlgn val="ctr"/>
        <c:lblOffset val="100"/>
        <c:tickLblSkip val="1"/>
        <c:noMultiLvlLbl val="1"/>
      </c:catAx>
      <c:valAx>
        <c:axId val="576771584"/>
        <c:scaling>
          <c:orientation val="minMax"/>
        </c:scaling>
        <c:delete val="0"/>
        <c:axPos val="l"/>
        <c:numFmt formatCode="General" sourceLinked="1"/>
        <c:majorTickMark val="out"/>
        <c:minorTickMark val="cross"/>
        <c:tickLblPos val="nextTo"/>
        <c:crossAx val="576770048"/>
        <c:crosses val="autoZero"/>
        <c:crossBetween val="between"/>
        <c:minorUnit val="1"/>
      </c:valAx>
      <c:spPr>
        <a:noFill/>
      </c:spPr>
    </c:plotArea>
    <c:legend>
      <c:legendPos val="r"/>
      <c:layout>
        <c:manualLayout>
          <c:xMode val="edge"/>
          <c:yMode val="edge"/>
          <c:x val="0.73229686870898703"/>
          <c:y val="0.28065798330616648"/>
          <c:w val="0.22434671614381638"/>
          <c:h val="0.165993377698848"/>
        </c:manualLayout>
      </c:layout>
      <c:overlay val="1"/>
    </c:legend>
    <c:plotVisOnly val="1"/>
    <c:dispBlanksAs val="gap"/>
    <c:showDLblsOverMax val="1"/>
  </c:chart>
  <c:spPr>
    <a:noFill/>
    <a:ln>
      <a:noFill/>
    </a:ln>
  </c:spPr>
  <c:externalData r:id="rId2">
    <c:autoUpdate val="1"/>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628777652793421"/>
          <c:y val="4.6551445220290845E-2"/>
          <c:w val="0.69087889013873371"/>
          <c:h val="0.77042968685518265"/>
        </c:manualLayout>
      </c:layout>
      <c:lineChart>
        <c:grouping val="standard"/>
        <c:varyColors val="0"/>
        <c:ser>
          <c:idx val="0"/>
          <c:order val="0"/>
          <c:tx>
            <c:strRef>
              <c:f>'chart 6'!$H$3</c:f>
              <c:strCache>
                <c:ptCount val="1"/>
                <c:pt idx="0">
                  <c:v>Ar-Pog</c:v>
                </c:pt>
              </c:strCache>
            </c:strRef>
          </c:tx>
          <c:marker>
            <c:symbol val="none"/>
          </c:marker>
          <c:cat>
            <c:numRef>
              <c:f>'chart 6'!$I$2:$R$2</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'chart 6'!$I$3:$R$3</c:f>
              <c:numCache>
                <c:formatCode>General</c:formatCode>
                <c:ptCount val="10"/>
                <c:pt idx="1">
                  <c:v>2</c:v>
                </c:pt>
                <c:pt idx="2">
                  <c:v>2.25</c:v>
                </c:pt>
                <c:pt idx="3">
                  <c:v>2.5</c:v>
                </c:pt>
                <c:pt idx="4">
                  <c:v>2.9</c:v>
                </c:pt>
                <c:pt idx="5">
                  <c:v>3.3</c:v>
                </c:pt>
                <c:pt idx="6">
                  <c:v>2.5499999999999998</c:v>
                </c:pt>
                <c:pt idx="7">
                  <c:v>1.8</c:v>
                </c:pt>
                <c:pt idx="8">
                  <c:v>1.6500000000000001</c:v>
                </c:pt>
                <c:pt idx="9">
                  <c:v>1.5</c:v>
                </c:pt>
              </c:numCache>
            </c:numRef>
          </c:val>
          <c:smooth val="0"/>
        </c:ser>
        <c:ser>
          <c:idx val="1"/>
          <c:order val="1"/>
          <c:tx>
            <c:strRef>
              <c:f>'chart 6'!$H$4</c:f>
              <c:strCache>
                <c:ptCount val="1"/>
                <c:pt idx="0">
                  <c:v>Go-Pog</c:v>
                </c:pt>
              </c:strCache>
            </c:strRef>
          </c:tx>
          <c:marker>
            <c:symbol val="none"/>
          </c:marker>
          <c:cat>
            <c:numRef>
              <c:f>'chart 6'!$I$2:$R$2</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'chart 6'!$I$4:$R$4</c:f>
              <c:numCache>
                <c:formatCode>General</c:formatCode>
                <c:ptCount val="10"/>
                <c:pt idx="1">
                  <c:v>1.7</c:v>
                </c:pt>
                <c:pt idx="2">
                  <c:v>1.5</c:v>
                </c:pt>
                <c:pt idx="3">
                  <c:v>1.3</c:v>
                </c:pt>
                <c:pt idx="4">
                  <c:v>1.7000000000000002</c:v>
                </c:pt>
                <c:pt idx="5">
                  <c:v>2.1</c:v>
                </c:pt>
                <c:pt idx="6">
                  <c:v>1.8250000000000002</c:v>
                </c:pt>
                <c:pt idx="7">
                  <c:v>1.55</c:v>
                </c:pt>
                <c:pt idx="8">
                  <c:v>1.175</c:v>
                </c:pt>
                <c:pt idx="9">
                  <c:v>0.8</c:v>
                </c:pt>
              </c:numCache>
            </c:numRef>
          </c:val>
          <c:smooth val="0"/>
        </c:ser>
        <c:ser>
          <c:idx val="2"/>
          <c:order val="2"/>
          <c:tx>
            <c:strRef>
              <c:f>'chart 6'!$H$5</c:f>
              <c:strCache>
                <c:ptCount val="1"/>
                <c:pt idx="0">
                  <c:v>Ar-Go</c:v>
                </c:pt>
              </c:strCache>
            </c:strRef>
          </c:tx>
          <c:marker>
            <c:symbol val="none"/>
          </c:marker>
          <c:cat>
            <c:numRef>
              <c:f>'chart 6'!$I$2:$R$2</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'chart 6'!$I$5:$R$5</c:f>
              <c:numCache>
                <c:formatCode>General</c:formatCode>
                <c:ptCount val="10"/>
                <c:pt idx="1">
                  <c:v>1.1000000000000001</c:v>
                </c:pt>
                <c:pt idx="2">
                  <c:v>1.4</c:v>
                </c:pt>
                <c:pt idx="3">
                  <c:v>1.7</c:v>
                </c:pt>
                <c:pt idx="4">
                  <c:v>1.9500000000000013</c:v>
                </c:pt>
                <c:pt idx="5">
                  <c:v>2.2000000000000002</c:v>
                </c:pt>
                <c:pt idx="6">
                  <c:v>1.9000000000000001</c:v>
                </c:pt>
                <c:pt idx="7">
                  <c:v>1.6</c:v>
                </c:pt>
                <c:pt idx="8">
                  <c:v>1.1499999999999988</c:v>
                </c:pt>
                <c:pt idx="9">
                  <c:v>0.70000000000000051</c:v>
                </c:pt>
              </c:numCache>
            </c:numRef>
          </c:val>
          <c:smooth val="0"/>
        </c:ser>
        <c:dLbls>
          <c:showLegendKey val="0"/>
          <c:showVal val="0"/>
          <c:showCatName val="0"/>
          <c:showSerName val="0"/>
          <c:showPercent val="0"/>
          <c:showBubbleSize val="0"/>
        </c:dLbls>
        <c:marker val="1"/>
        <c:smooth val="0"/>
        <c:axId val="583387392"/>
        <c:axId val="583397760"/>
      </c:lineChart>
      <c:catAx>
        <c:axId val="583387392"/>
        <c:scaling>
          <c:orientation val="minMax"/>
        </c:scaling>
        <c:delete val="1"/>
        <c:axPos val="b"/>
        <c:title>
          <c:tx>
            <c:rich>
              <a:bodyPr/>
              <a:lstStyle/>
              <a:p>
                <a:pPr>
                  <a:defRPr sz="1100"/>
                </a:pPr>
                <a:r>
                  <a:rPr lang="en-GB" sz="1100"/>
                  <a:t>Years before or after maximium increment</a:t>
                </a:r>
                <a:endParaRPr lang="pl-PL" sz="1100"/>
              </a:p>
            </c:rich>
          </c:tx>
          <c:layout>
            <c:manualLayout>
              <c:xMode val="edge"/>
              <c:yMode val="edge"/>
              <c:x val="0.26130589719716646"/>
              <c:y val="0.88723302444337315"/>
            </c:manualLayout>
          </c:layout>
          <c:overlay val="0"/>
        </c:title>
        <c:numFmt formatCode="General" sourceLinked="1"/>
        <c:majorTickMark val="out"/>
        <c:minorTickMark val="none"/>
        <c:tickLblPos val="none"/>
        <c:crossAx val="583397760"/>
        <c:crosses val="autoZero"/>
        <c:auto val="1"/>
        <c:lblAlgn val="ctr"/>
        <c:lblOffset val="100"/>
        <c:noMultiLvlLbl val="0"/>
      </c:catAx>
      <c:valAx>
        <c:axId val="583397760"/>
        <c:scaling>
          <c:orientation val="minMax"/>
        </c:scaling>
        <c:delete val="0"/>
        <c:axPos val="l"/>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600" b="1" i="0" u="none" strike="noStrike" kern="1200" baseline="0">
                    <a:solidFill>
                      <a:sysClr val="windowText" lastClr="000000"/>
                    </a:solidFill>
                    <a:latin typeface="+mn-lt"/>
                    <a:ea typeface="+mn-ea"/>
                    <a:cs typeface="+mn-cs"/>
                  </a:defRPr>
                </a:pPr>
                <a:r>
                  <a:rPr lang="pl-PL" sz="1100"/>
                  <a:t>Growth change (mm)</a:t>
                </a:r>
              </a:p>
              <a:p>
                <a:pPr marL="0" marR="0" indent="0" algn="ctr" defTabSz="914400" rtl="0" eaLnBrk="1" fontAlgn="auto" latinLnBrk="0" hangingPunct="1">
                  <a:lnSpc>
                    <a:spcPct val="100000"/>
                  </a:lnSpc>
                  <a:spcBef>
                    <a:spcPts val="0"/>
                  </a:spcBef>
                  <a:spcAft>
                    <a:spcPts val="0"/>
                  </a:spcAft>
                  <a:buClrTx/>
                  <a:buSzTx/>
                  <a:buFontTx/>
                  <a:buNone/>
                  <a:tabLst/>
                  <a:defRPr sz="600" b="1" i="0" u="none" strike="noStrike" kern="1200" baseline="0">
                    <a:solidFill>
                      <a:sysClr val="windowText" lastClr="000000"/>
                    </a:solidFill>
                    <a:latin typeface="+mn-lt"/>
                    <a:ea typeface="+mn-ea"/>
                    <a:cs typeface="+mn-cs"/>
                  </a:defRPr>
                </a:pPr>
                <a:endParaRPr lang="pl-PL" sz="600"/>
              </a:p>
            </c:rich>
          </c:tx>
          <c:overlay val="0"/>
        </c:title>
        <c:numFmt formatCode="General" sourceLinked="1"/>
        <c:majorTickMark val="out"/>
        <c:minorTickMark val="none"/>
        <c:tickLblPos val="nextTo"/>
        <c:crossAx val="583387392"/>
        <c:crosses val="autoZero"/>
        <c:crossBetween val="between"/>
        <c:majorUnit val="1"/>
      </c:valAx>
    </c:plotArea>
    <c:legend>
      <c:legendPos val="r"/>
      <c:overlay val="0"/>
    </c:legend>
    <c:plotVisOnly val="1"/>
    <c:dispBlanksAs val="gap"/>
    <c:showDLblsOverMax val="0"/>
  </c:chart>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0.12352</cdr:x>
      <cdr:y>0.7785</cdr:y>
    </cdr:from>
    <cdr:to>
      <cdr:x>0.15228</cdr:x>
      <cdr:y>0.9035</cdr:y>
    </cdr:to>
    <cdr:sp macro="" textlink="">
      <cdr:nvSpPr>
        <cdr:cNvPr id="2" name="Prostokąt 1"/>
        <cdr:cNvSpPr/>
      </cdr:nvSpPr>
      <cdr:spPr>
        <a:xfrm xmlns:a="http://schemas.openxmlformats.org/drawingml/2006/main">
          <a:off x="694316" y="2127634"/>
          <a:ext cx="161690" cy="341624"/>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endParaRPr lang="pl-PL"/>
        </a:p>
      </cdr:txBody>
    </cdr:sp>
  </cdr:relSizeAnchor>
  <cdr:relSizeAnchor xmlns:cdr="http://schemas.openxmlformats.org/drawingml/2006/chartDrawing">
    <cdr:from>
      <cdr:x>0.17597</cdr:x>
      <cdr:y>0.45486</cdr:y>
    </cdr:from>
    <cdr:to>
      <cdr:x>0.17597</cdr:x>
      <cdr:y>0.50694</cdr:y>
    </cdr:to>
    <cdr:cxnSp macro="">
      <cdr:nvCxnSpPr>
        <cdr:cNvPr id="4" name="Łącznik prostoliniowy 3"/>
        <cdr:cNvCxnSpPr/>
      </cdr:nvCxnSpPr>
      <cdr:spPr>
        <a:xfrm xmlns:a="http://schemas.openxmlformats.org/drawingml/2006/main">
          <a:off x="990600" y="1247775"/>
          <a:ext cx="0" cy="142875"/>
        </a:xfrm>
        <a:prstGeom xmlns:a="http://schemas.openxmlformats.org/drawingml/2006/main" prst="line">
          <a:avLst/>
        </a:prstGeom>
        <a:ln xmlns:a="http://schemas.openxmlformats.org/drawingml/2006/main" w="19050"/>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0.49803</cdr:x>
      <cdr:y>0.45255</cdr:y>
    </cdr:from>
    <cdr:to>
      <cdr:x>0.49803</cdr:x>
      <cdr:y>0.50463</cdr:y>
    </cdr:to>
    <cdr:cxnSp macro="">
      <cdr:nvCxnSpPr>
        <cdr:cNvPr id="5" name="Łącznik prostoliniowy 4"/>
        <cdr:cNvCxnSpPr/>
      </cdr:nvCxnSpPr>
      <cdr:spPr>
        <a:xfrm xmlns:a="http://schemas.openxmlformats.org/drawingml/2006/main">
          <a:off x="2803525" y="1241425"/>
          <a:ext cx="0" cy="142875"/>
        </a:xfrm>
        <a:prstGeom xmlns:a="http://schemas.openxmlformats.org/drawingml/2006/main" prst="line">
          <a:avLst/>
        </a:prstGeom>
        <a:ln xmlns:a="http://schemas.openxmlformats.org/drawingml/2006/main" w="19050"/>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0.29329</cdr:x>
      <cdr:y>0.20255</cdr:y>
    </cdr:from>
    <cdr:to>
      <cdr:x>0.29329</cdr:x>
      <cdr:y>0.25463</cdr:y>
    </cdr:to>
    <cdr:cxnSp macro="">
      <cdr:nvCxnSpPr>
        <cdr:cNvPr id="6" name="Łącznik prostoliniowy 5"/>
        <cdr:cNvCxnSpPr/>
      </cdr:nvCxnSpPr>
      <cdr:spPr>
        <a:xfrm xmlns:a="http://schemas.openxmlformats.org/drawingml/2006/main">
          <a:off x="1651000" y="555625"/>
          <a:ext cx="0" cy="142875"/>
        </a:xfrm>
        <a:prstGeom xmlns:a="http://schemas.openxmlformats.org/drawingml/2006/main" prst="line">
          <a:avLst/>
        </a:prstGeom>
        <a:ln xmlns:a="http://schemas.openxmlformats.org/drawingml/2006/main" w="19050"/>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0.53863</cdr:x>
      <cdr:y>0.20255</cdr:y>
    </cdr:from>
    <cdr:to>
      <cdr:x>0.53863</cdr:x>
      <cdr:y>0.25463</cdr:y>
    </cdr:to>
    <cdr:cxnSp macro="">
      <cdr:nvCxnSpPr>
        <cdr:cNvPr id="7" name="Łącznik prostoliniowy 6"/>
        <cdr:cNvCxnSpPr/>
      </cdr:nvCxnSpPr>
      <cdr:spPr>
        <a:xfrm xmlns:a="http://schemas.openxmlformats.org/drawingml/2006/main">
          <a:off x="3032125" y="555625"/>
          <a:ext cx="0" cy="142875"/>
        </a:xfrm>
        <a:prstGeom xmlns:a="http://schemas.openxmlformats.org/drawingml/2006/main" prst="line">
          <a:avLst/>
        </a:prstGeom>
        <a:ln xmlns:a="http://schemas.openxmlformats.org/drawingml/2006/main" w="19050"/>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0.45403</cdr:x>
      <cdr:y>0.67477</cdr:y>
    </cdr:from>
    <cdr:to>
      <cdr:x>0.45403</cdr:x>
      <cdr:y>0.72685</cdr:y>
    </cdr:to>
    <cdr:cxnSp macro="">
      <cdr:nvCxnSpPr>
        <cdr:cNvPr id="8" name="Łącznik prostoliniowy 7"/>
        <cdr:cNvCxnSpPr/>
      </cdr:nvCxnSpPr>
      <cdr:spPr>
        <a:xfrm xmlns:a="http://schemas.openxmlformats.org/drawingml/2006/main">
          <a:off x="2555875" y="1851025"/>
          <a:ext cx="0" cy="142875"/>
        </a:xfrm>
        <a:prstGeom xmlns:a="http://schemas.openxmlformats.org/drawingml/2006/main" prst="line">
          <a:avLst/>
        </a:prstGeom>
        <a:ln xmlns:a="http://schemas.openxmlformats.org/drawingml/2006/main" w="19050"/>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0.63677</cdr:x>
      <cdr:y>0.66782</cdr:y>
    </cdr:from>
    <cdr:to>
      <cdr:x>0.63677</cdr:x>
      <cdr:y>0.71991</cdr:y>
    </cdr:to>
    <cdr:cxnSp macro="">
      <cdr:nvCxnSpPr>
        <cdr:cNvPr id="9" name="Łącznik prostoliniowy 8"/>
        <cdr:cNvCxnSpPr/>
      </cdr:nvCxnSpPr>
      <cdr:spPr>
        <a:xfrm xmlns:a="http://schemas.openxmlformats.org/drawingml/2006/main">
          <a:off x="3584575" y="1831975"/>
          <a:ext cx="0" cy="142875"/>
        </a:xfrm>
        <a:prstGeom xmlns:a="http://schemas.openxmlformats.org/drawingml/2006/main" prst="line">
          <a:avLst/>
        </a:prstGeom>
        <a:ln xmlns:a="http://schemas.openxmlformats.org/drawingml/2006/main" w="19050"/>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0.64185</cdr:x>
      <cdr:y>0.62153</cdr:y>
    </cdr:from>
    <cdr:to>
      <cdr:x>0.67513</cdr:x>
      <cdr:y>0.70602</cdr:y>
    </cdr:to>
    <cdr:sp macro="" textlink="">
      <cdr:nvSpPr>
        <cdr:cNvPr id="10" name="Prostokąt 9"/>
        <cdr:cNvSpPr/>
      </cdr:nvSpPr>
      <cdr:spPr>
        <a:xfrm xmlns:a="http://schemas.openxmlformats.org/drawingml/2006/main">
          <a:off x="3613151" y="1704975"/>
          <a:ext cx="187324" cy="231774"/>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endParaRPr lang="pl-PL"/>
        </a:p>
      </cdr:txBody>
    </cdr:sp>
  </cdr:relSizeAnchor>
  <cdr:relSizeAnchor xmlns:cdr="http://schemas.openxmlformats.org/drawingml/2006/chartDrawing">
    <cdr:from>
      <cdr:x>0.29611</cdr:x>
      <cdr:y>0.47222</cdr:y>
    </cdr:from>
    <cdr:to>
      <cdr:x>0.29611</cdr:x>
      <cdr:y>0.52778</cdr:y>
    </cdr:to>
    <cdr:cxnSp macro="">
      <cdr:nvCxnSpPr>
        <cdr:cNvPr id="12" name="Łącznik prostoliniowy 11"/>
        <cdr:cNvCxnSpPr/>
      </cdr:nvCxnSpPr>
      <cdr:spPr>
        <a:xfrm xmlns:a="http://schemas.openxmlformats.org/drawingml/2006/main" flipV="1">
          <a:off x="1666875" y="1295402"/>
          <a:ext cx="1" cy="152398"/>
        </a:xfrm>
        <a:prstGeom xmlns:a="http://schemas.openxmlformats.org/drawingml/2006/main" prst="line">
          <a:avLst/>
        </a:prstGeom>
        <a:ln xmlns:a="http://schemas.openxmlformats.org/drawingml/2006/main" w="19050"/>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0.37958</cdr:x>
      <cdr:y>0.15046</cdr:y>
    </cdr:from>
    <cdr:to>
      <cdr:x>0.37958</cdr:x>
      <cdr:y>0.20602</cdr:y>
    </cdr:to>
    <cdr:cxnSp macro="">
      <cdr:nvCxnSpPr>
        <cdr:cNvPr id="15" name="Łącznik prostoliniowy 14"/>
        <cdr:cNvCxnSpPr/>
      </cdr:nvCxnSpPr>
      <cdr:spPr>
        <a:xfrm xmlns:a="http://schemas.openxmlformats.org/drawingml/2006/main" flipV="1">
          <a:off x="2136775" y="412750"/>
          <a:ext cx="1" cy="152398"/>
        </a:xfrm>
        <a:prstGeom xmlns:a="http://schemas.openxmlformats.org/drawingml/2006/main" prst="line">
          <a:avLst/>
        </a:prstGeom>
        <a:ln xmlns:a="http://schemas.openxmlformats.org/drawingml/2006/main" w="19050"/>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0.65877</cdr:x>
      <cdr:y>0.15394</cdr:y>
    </cdr:from>
    <cdr:to>
      <cdr:x>0.65877</cdr:x>
      <cdr:y>0.20949</cdr:y>
    </cdr:to>
    <cdr:cxnSp macro="">
      <cdr:nvCxnSpPr>
        <cdr:cNvPr id="16" name="Łącznik prostoliniowy 15"/>
        <cdr:cNvCxnSpPr/>
      </cdr:nvCxnSpPr>
      <cdr:spPr>
        <a:xfrm xmlns:a="http://schemas.openxmlformats.org/drawingml/2006/main" flipV="1">
          <a:off x="3708400" y="422275"/>
          <a:ext cx="1" cy="152398"/>
        </a:xfrm>
        <a:prstGeom xmlns:a="http://schemas.openxmlformats.org/drawingml/2006/main" prst="line">
          <a:avLst/>
        </a:prstGeom>
        <a:ln xmlns:a="http://schemas.openxmlformats.org/drawingml/2006/main" w="19050"/>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0.5454</cdr:x>
      <cdr:y>0.46296</cdr:y>
    </cdr:from>
    <cdr:to>
      <cdr:x>0.5454</cdr:x>
      <cdr:y>0.51852</cdr:y>
    </cdr:to>
    <cdr:cxnSp macro="">
      <cdr:nvCxnSpPr>
        <cdr:cNvPr id="17" name="Łącznik prostoliniowy 16"/>
        <cdr:cNvCxnSpPr/>
      </cdr:nvCxnSpPr>
      <cdr:spPr>
        <a:xfrm xmlns:a="http://schemas.openxmlformats.org/drawingml/2006/main" flipV="1">
          <a:off x="3070225" y="1270000"/>
          <a:ext cx="1" cy="152398"/>
        </a:xfrm>
        <a:prstGeom xmlns:a="http://schemas.openxmlformats.org/drawingml/2006/main" prst="line">
          <a:avLst/>
        </a:prstGeom>
        <a:ln xmlns:a="http://schemas.openxmlformats.org/drawingml/2006/main" w="19050"/>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0.74506</cdr:x>
      <cdr:y>0.68866</cdr:y>
    </cdr:from>
    <cdr:to>
      <cdr:x>0.74506</cdr:x>
      <cdr:y>0.74421</cdr:y>
    </cdr:to>
    <cdr:cxnSp macro="">
      <cdr:nvCxnSpPr>
        <cdr:cNvPr id="18" name="Łącznik prostoliniowy 17"/>
        <cdr:cNvCxnSpPr/>
      </cdr:nvCxnSpPr>
      <cdr:spPr>
        <a:xfrm xmlns:a="http://schemas.openxmlformats.org/drawingml/2006/main" flipV="1">
          <a:off x="4194175" y="1889125"/>
          <a:ext cx="1" cy="152398"/>
        </a:xfrm>
        <a:prstGeom xmlns:a="http://schemas.openxmlformats.org/drawingml/2006/main" prst="line">
          <a:avLst/>
        </a:prstGeom>
        <a:ln xmlns:a="http://schemas.openxmlformats.org/drawingml/2006/main" w="19050"/>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0.53356</cdr:x>
      <cdr:y>0.68866</cdr:y>
    </cdr:from>
    <cdr:to>
      <cdr:x>0.53356</cdr:x>
      <cdr:y>0.74421</cdr:y>
    </cdr:to>
    <cdr:cxnSp macro="">
      <cdr:nvCxnSpPr>
        <cdr:cNvPr id="19" name="Łącznik prostoliniowy 18"/>
        <cdr:cNvCxnSpPr/>
      </cdr:nvCxnSpPr>
      <cdr:spPr>
        <a:xfrm xmlns:a="http://schemas.openxmlformats.org/drawingml/2006/main" flipV="1">
          <a:off x="3003550" y="1889125"/>
          <a:ext cx="1" cy="152398"/>
        </a:xfrm>
        <a:prstGeom xmlns:a="http://schemas.openxmlformats.org/drawingml/2006/main" prst="line">
          <a:avLst/>
        </a:prstGeom>
        <a:ln xmlns:a="http://schemas.openxmlformats.org/drawingml/2006/main" w="19050"/>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0.13931</cdr:x>
      <cdr:y>0.77471</cdr:y>
    </cdr:from>
    <cdr:to>
      <cdr:x>0.15081</cdr:x>
      <cdr:y>0.80085</cdr:y>
    </cdr:to>
    <cdr:cxnSp macro="">
      <cdr:nvCxnSpPr>
        <cdr:cNvPr id="23" name="Łącznik prostoliniowy 22"/>
        <cdr:cNvCxnSpPr/>
      </cdr:nvCxnSpPr>
      <cdr:spPr>
        <a:xfrm xmlns:a="http://schemas.openxmlformats.org/drawingml/2006/main" flipH="1" flipV="1">
          <a:off x="783091" y="2117272"/>
          <a:ext cx="64634" cy="71437"/>
        </a:xfrm>
        <a:prstGeom xmlns:a="http://schemas.openxmlformats.org/drawingml/2006/main" prst="line">
          <a:avLst/>
        </a:prstGeom>
        <a:ln xmlns:a="http://schemas.openxmlformats.org/drawingml/2006/main" w="6350">
          <a:solidFill>
            <a:schemeClr val="bg1">
              <a:lumMod val="5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0.13387</cdr:x>
      <cdr:y>0.77471</cdr:y>
    </cdr:from>
    <cdr:to>
      <cdr:x>0.1381</cdr:x>
      <cdr:y>0.82325</cdr:y>
    </cdr:to>
    <cdr:cxnSp macro="">
      <cdr:nvCxnSpPr>
        <cdr:cNvPr id="25" name="Łącznik prostoliniowy 24"/>
        <cdr:cNvCxnSpPr/>
      </cdr:nvCxnSpPr>
      <cdr:spPr>
        <a:xfrm xmlns:a="http://schemas.openxmlformats.org/drawingml/2006/main" flipH="1">
          <a:off x="752475" y="2117272"/>
          <a:ext cx="23813" cy="132669"/>
        </a:xfrm>
        <a:prstGeom xmlns:a="http://schemas.openxmlformats.org/drawingml/2006/main" prst="line">
          <a:avLst/>
        </a:prstGeom>
        <a:ln xmlns:a="http://schemas.openxmlformats.org/drawingml/2006/main" w="6350">
          <a:solidFill>
            <a:schemeClr val="bg1">
              <a:lumMod val="50000"/>
            </a:schemeClr>
          </a:solidFill>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0.12297</cdr:x>
      <cdr:y>0.80085</cdr:y>
    </cdr:from>
    <cdr:to>
      <cdr:x>0.13387</cdr:x>
      <cdr:y>0.82201</cdr:y>
    </cdr:to>
    <cdr:cxnSp macro="">
      <cdr:nvCxnSpPr>
        <cdr:cNvPr id="28" name="Łącznik prostoliniowy 27"/>
        <cdr:cNvCxnSpPr/>
      </cdr:nvCxnSpPr>
      <cdr:spPr>
        <a:xfrm xmlns:a="http://schemas.openxmlformats.org/drawingml/2006/main">
          <a:off x="691243" y="2188709"/>
          <a:ext cx="61232" cy="57830"/>
        </a:xfrm>
        <a:prstGeom xmlns:a="http://schemas.openxmlformats.org/drawingml/2006/main" prst="line">
          <a:avLst/>
        </a:prstGeom>
        <a:ln xmlns:a="http://schemas.openxmlformats.org/drawingml/2006/main" w="6350">
          <a:solidFill>
            <a:schemeClr val="bg1">
              <a:lumMod val="50000"/>
            </a:schemeClr>
          </a:solidFill>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0.14618</cdr:x>
      <cdr:y>0.28104</cdr:y>
    </cdr:from>
    <cdr:to>
      <cdr:x>0.18222</cdr:x>
      <cdr:y>0.34457</cdr:y>
    </cdr:to>
    <cdr:cxnSp macro="">
      <cdr:nvCxnSpPr>
        <cdr:cNvPr id="3" name="Łącznik prostoliniowy 2"/>
        <cdr:cNvCxnSpPr/>
      </cdr:nvCxnSpPr>
      <cdr:spPr>
        <a:xfrm xmlns:a="http://schemas.openxmlformats.org/drawingml/2006/main" flipV="1">
          <a:off x="496660" y="782411"/>
          <a:ext cx="122464" cy="176893"/>
        </a:xfrm>
        <a:prstGeom xmlns:a="http://schemas.openxmlformats.org/drawingml/2006/main" prst="line">
          <a:avLst/>
        </a:prstGeom>
        <a:ln xmlns:a="http://schemas.openxmlformats.org/drawingml/2006/main" w="19050"/>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0.18222</cdr:x>
      <cdr:y>0.19795</cdr:y>
    </cdr:from>
    <cdr:to>
      <cdr:x>0.25431</cdr:x>
      <cdr:y>0.28104</cdr:y>
    </cdr:to>
    <cdr:cxnSp macro="">
      <cdr:nvCxnSpPr>
        <cdr:cNvPr id="5" name="Łącznik prostoliniowy 4"/>
        <cdr:cNvCxnSpPr/>
      </cdr:nvCxnSpPr>
      <cdr:spPr>
        <a:xfrm xmlns:a="http://schemas.openxmlformats.org/drawingml/2006/main" flipH="1">
          <a:off x="619124" y="551090"/>
          <a:ext cx="244930" cy="231321"/>
        </a:xfrm>
        <a:prstGeom xmlns:a="http://schemas.openxmlformats.org/drawingml/2006/main" prst="line">
          <a:avLst/>
        </a:prstGeom>
        <a:ln xmlns:a="http://schemas.openxmlformats.org/drawingml/2006/main" w="19050"/>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0.2543</cdr:x>
      <cdr:y>0.1955</cdr:y>
    </cdr:from>
    <cdr:to>
      <cdr:x>0.31237</cdr:x>
      <cdr:y>0.21505</cdr:y>
    </cdr:to>
    <cdr:cxnSp macro="">
      <cdr:nvCxnSpPr>
        <cdr:cNvPr id="7" name="Łącznik prostoliniowy 6"/>
        <cdr:cNvCxnSpPr/>
      </cdr:nvCxnSpPr>
      <cdr:spPr>
        <a:xfrm xmlns:a="http://schemas.openxmlformats.org/drawingml/2006/main" flipH="1" flipV="1">
          <a:off x="864053" y="544286"/>
          <a:ext cx="197303" cy="54429"/>
        </a:xfrm>
        <a:prstGeom xmlns:a="http://schemas.openxmlformats.org/drawingml/2006/main" prst="line">
          <a:avLst/>
        </a:prstGeom>
        <a:ln xmlns:a="http://schemas.openxmlformats.org/drawingml/2006/main" w="19050"/>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0.31037</cdr:x>
      <cdr:y>0.21017</cdr:y>
    </cdr:from>
    <cdr:to>
      <cdr:x>0.3364</cdr:x>
      <cdr:y>0.4912</cdr:y>
    </cdr:to>
    <cdr:cxnSp macro="">
      <cdr:nvCxnSpPr>
        <cdr:cNvPr id="9" name="Łącznik prostoliniowy 8"/>
        <cdr:cNvCxnSpPr/>
      </cdr:nvCxnSpPr>
      <cdr:spPr>
        <a:xfrm xmlns:a="http://schemas.openxmlformats.org/drawingml/2006/main" flipH="1" flipV="1">
          <a:off x="1054553" y="585108"/>
          <a:ext cx="88446" cy="782410"/>
        </a:xfrm>
        <a:prstGeom xmlns:a="http://schemas.openxmlformats.org/drawingml/2006/main" prst="line">
          <a:avLst/>
        </a:prstGeom>
        <a:ln xmlns:a="http://schemas.openxmlformats.org/drawingml/2006/main" w="19050"/>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0.33841</cdr:x>
      <cdr:y>0.4912</cdr:y>
    </cdr:from>
    <cdr:to>
      <cdr:x>0.42651</cdr:x>
      <cdr:y>0.49365</cdr:y>
    </cdr:to>
    <cdr:cxnSp macro="">
      <cdr:nvCxnSpPr>
        <cdr:cNvPr id="11" name="Łącznik prostoliniowy 10"/>
        <cdr:cNvCxnSpPr/>
      </cdr:nvCxnSpPr>
      <cdr:spPr>
        <a:xfrm xmlns:a="http://schemas.openxmlformats.org/drawingml/2006/main" flipH="1" flipV="1">
          <a:off x="1149803" y="1367518"/>
          <a:ext cx="299358" cy="6804"/>
        </a:xfrm>
        <a:prstGeom xmlns:a="http://schemas.openxmlformats.org/drawingml/2006/main" prst="line">
          <a:avLst/>
        </a:prstGeom>
        <a:ln xmlns:a="http://schemas.openxmlformats.org/drawingml/2006/main" w="19050"/>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0.42651</cdr:x>
      <cdr:y>0.49365</cdr:y>
    </cdr:from>
    <cdr:to>
      <cdr:x>0.51061</cdr:x>
      <cdr:y>0.67449</cdr:y>
    </cdr:to>
    <cdr:cxnSp macro="">
      <cdr:nvCxnSpPr>
        <cdr:cNvPr id="13" name="Łącznik prostoliniowy 12"/>
        <cdr:cNvCxnSpPr/>
      </cdr:nvCxnSpPr>
      <cdr:spPr>
        <a:xfrm xmlns:a="http://schemas.openxmlformats.org/drawingml/2006/main" flipH="1" flipV="1">
          <a:off x="1449160" y="1374322"/>
          <a:ext cx="285750" cy="503464"/>
        </a:xfrm>
        <a:prstGeom xmlns:a="http://schemas.openxmlformats.org/drawingml/2006/main" prst="line">
          <a:avLst/>
        </a:prstGeom>
        <a:ln xmlns:a="http://schemas.openxmlformats.org/drawingml/2006/main" w="19050"/>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0.51261</cdr:x>
      <cdr:y>0.67449</cdr:y>
    </cdr:from>
    <cdr:to>
      <cdr:x>0.61474</cdr:x>
      <cdr:y>0.71114</cdr:y>
    </cdr:to>
    <cdr:cxnSp macro="">
      <cdr:nvCxnSpPr>
        <cdr:cNvPr id="15" name="Łącznik prostoliniowy 14"/>
        <cdr:cNvCxnSpPr/>
      </cdr:nvCxnSpPr>
      <cdr:spPr>
        <a:xfrm xmlns:a="http://schemas.openxmlformats.org/drawingml/2006/main" flipH="1" flipV="1">
          <a:off x="1741713" y="1877786"/>
          <a:ext cx="346983" cy="102054"/>
        </a:xfrm>
        <a:prstGeom xmlns:a="http://schemas.openxmlformats.org/drawingml/2006/main" prst="line">
          <a:avLst/>
        </a:prstGeom>
        <a:ln xmlns:a="http://schemas.openxmlformats.org/drawingml/2006/main" w="19050"/>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0.61073</cdr:x>
      <cdr:y>0.7087</cdr:y>
    </cdr:from>
    <cdr:to>
      <cdr:x>0.7469</cdr:x>
      <cdr:y>0.85044</cdr:y>
    </cdr:to>
    <cdr:cxnSp macro="">
      <cdr:nvCxnSpPr>
        <cdr:cNvPr id="17" name="Łącznik prostoliniowy 16"/>
        <cdr:cNvCxnSpPr/>
      </cdr:nvCxnSpPr>
      <cdr:spPr>
        <a:xfrm xmlns:a="http://schemas.openxmlformats.org/drawingml/2006/main" flipH="1" flipV="1">
          <a:off x="2075088" y="1973036"/>
          <a:ext cx="462643" cy="394608"/>
        </a:xfrm>
        <a:prstGeom xmlns:a="http://schemas.openxmlformats.org/drawingml/2006/main" prst="line">
          <a:avLst/>
        </a:prstGeom>
        <a:ln xmlns:a="http://schemas.openxmlformats.org/drawingml/2006/main" w="19050"/>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0.27633</cdr:x>
      <cdr:y>0.35679</cdr:y>
    </cdr:from>
    <cdr:to>
      <cdr:x>0.34241</cdr:x>
      <cdr:y>0.48631</cdr:y>
    </cdr:to>
    <cdr:cxnSp macro="">
      <cdr:nvCxnSpPr>
        <cdr:cNvPr id="19" name="Łącznik prostoliniowy 18"/>
        <cdr:cNvCxnSpPr/>
      </cdr:nvCxnSpPr>
      <cdr:spPr>
        <a:xfrm xmlns:a="http://schemas.openxmlformats.org/drawingml/2006/main" flipV="1">
          <a:off x="938892" y="993322"/>
          <a:ext cx="224518" cy="360589"/>
        </a:xfrm>
        <a:prstGeom xmlns:a="http://schemas.openxmlformats.org/drawingml/2006/main" prst="line">
          <a:avLst/>
        </a:prstGeom>
        <a:ln xmlns:a="http://schemas.openxmlformats.org/drawingml/2006/main" w="19050"/>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0.34041</cdr:x>
      <cdr:y>0.34213</cdr:y>
    </cdr:from>
    <cdr:to>
      <cdr:x>0.4165</cdr:x>
      <cdr:y>0.35924</cdr:y>
    </cdr:to>
    <cdr:cxnSp macro="">
      <cdr:nvCxnSpPr>
        <cdr:cNvPr id="21" name="Łącznik prostoliniowy 20"/>
        <cdr:cNvCxnSpPr/>
      </cdr:nvCxnSpPr>
      <cdr:spPr>
        <a:xfrm xmlns:a="http://schemas.openxmlformats.org/drawingml/2006/main" flipH="1">
          <a:off x="1156606" y="952500"/>
          <a:ext cx="258536" cy="47625"/>
        </a:xfrm>
        <a:prstGeom xmlns:a="http://schemas.openxmlformats.org/drawingml/2006/main" prst="line">
          <a:avLst/>
        </a:prstGeom>
        <a:ln xmlns:a="http://schemas.openxmlformats.org/drawingml/2006/main" w="19050"/>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0.4145</cdr:x>
      <cdr:y>0.17595</cdr:y>
    </cdr:from>
    <cdr:to>
      <cdr:x>0.48658</cdr:x>
      <cdr:y>0.33969</cdr:y>
    </cdr:to>
    <cdr:cxnSp macro="">
      <cdr:nvCxnSpPr>
        <cdr:cNvPr id="23" name="Łącznik prostoliniowy 22"/>
        <cdr:cNvCxnSpPr/>
      </cdr:nvCxnSpPr>
      <cdr:spPr>
        <a:xfrm xmlns:a="http://schemas.openxmlformats.org/drawingml/2006/main" flipH="1">
          <a:off x="1408338" y="489858"/>
          <a:ext cx="244929" cy="455839"/>
        </a:xfrm>
        <a:prstGeom xmlns:a="http://schemas.openxmlformats.org/drawingml/2006/main" prst="line">
          <a:avLst/>
        </a:prstGeom>
        <a:ln xmlns:a="http://schemas.openxmlformats.org/drawingml/2006/main" w="19050"/>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0.48458</cdr:x>
      <cdr:y>0.17595</cdr:y>
    </cdr:from>
    <cdr:to>
      <cdr:x>0.55867</cdr:x>
      <cdr:y>0.21261</cdr:y>
    </cdr:to>
    <cdr:cxnSp macro="">
      <cdr:nvCxnSpPr>
        <cdr:cNvPr id="25" name="Łącznik prostoliniowy 24"/>
        <cdr:cNvCxnSpPr/>
      </cdr:nvCxnSpPr>
      <cdr:spPr>
        <a:xfrm xmlns:a="http://schemas.openxmlformats.org/drawingml/2006/main" flipH="1" flipV="1">
          <a:off x="1646463" y="489858"/>
          <a:ext cx="251733" cy="102053"/>
        </a:xfrm>
        <a:prstGeom xmlns:a="http://schemas.openxmlformats.org/drawingml/2006/main" prst="line">
          <a:avLst/>
        </a:prstGeom>
        <a:ln xmlns:a="http://schemas.openxmlformats.org/drawingml/2006/main" w="19050"/>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0.63676</cdr:x>
      <cdr:y>0.46676</cdr:y>
    </cdr:from>
    <cdr:to>
      <cdr:x>0.67481</cdr:x>
      <cdr:y>0.65249</cdr:y>
    </cdr:to>
    <cdr:cxnSp macro="">
      <cdr:nvCxnSpPr>
        <cdr:cNvPr id="27" name="Łącznik prostoliniowy 26"/>
        <cdr:cNvCxnSpPr/>
      </cdr:nvCxnSpPr>
      <cdr:spPr>
        <a:xfrm xmlns:a="http://schemas.openxmlformats.org/drawingml/2006/main" flipH="1" flipV="1">
          <a:off x="2149094" y="1291544"/>
          <a:ext cx="128406" cy="513912"/>
        </a:xfrm>
        <a:prstGeom xmlns:a="http://schemas.openxmlformats.org/drawingml/2006/main" prst="line">
          <a:avLst/>
        </a:prstGeom>
        <a:ln xmlns:a="http://schemas.openxmlformats.org/drawingml/2006/main" w="19050"/>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0.56067</cdr:x>
      <cdr:y>0.21017</cdr:y>
    </cdr:from>
    <cdr:to>
      <cdr:x>0.63476</cdr:x>
      <cdr:y>0.46676</cdr:y>
    </cdr:to>
    <cdr:cxnSp macro="">
      <cdr:nvCxnSpPr>
        <cdr:cNvPr id="29" name="Łącznik prostoliniowy 28"/>
        <cdr:cNvCxnSpPr/>
      </cdr:nvCxnSpPr>
      <cdr:spPr>
        <a:xfrm xmlns:a="http://schemas.openxmlformats.org/drawingml/2006/main">
          <a:off x="1904999" y="585108"/>
          <a:ext cx="251732" cy="714375"/>
        </a:xfrm>
        <a:prstGeom xmlns:a="http://schemas.openxmlformats.org/drawingml/2006/main" prst="line">
          <a:avLst/>
        </a:prstGeom>
        <a:ln xmlns:a="http://schemas.openxmlformats.org/drawingml/2006/main" w="19050"/>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0.67481</cdr:x>
      <cdr:y>0.65494</cdr:y>
    </cdr:from>
    <cdr:to>
      <cdr:x>0.78895</cdr:x>
      <cdr:y>0.71114</cdr:y>
    </cdr:to>
    <cdr:cxnSp macro="">
      <cdr:nvCxnSpPr>
        <cdr:cNvPr id="31" name="Łącznik prostoliniowy 30"/>
        <cdr:cNvCxnSpPr/>
      </cdr:nvCxnSpPr>
      <cdr:spPr>
        <a:xfrm xmlns:a="http://schemas.openxmlformats.org/drawingml/2006/main" flipH="1" flipV="1">
          <a:off x="2292803" y="1823358"/>
          <a:ext cx="387804" cy="156482"/>
        </a:xfrm>
        <a:prstGeom xmlns:a="http://schemas.openxmlformats.org/drawingml/2006/main" prst="line">
          <a:avLst/>
        </a:prstGeom>
        <a:ln xmlns:a="http://schemas.openxmlformats.org/drawingml/2006/main" w="19050"/>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0.49753</cdr:x>
      <cdr:y>0.60476</cdr:y>
    </cdr:from>
    <cdr:to>
      <cdr:x>0.58163</cdr:x>
      <cdr:y>0.67807</cdr:y>
    </cdr:to>
    <cdr:sp macro="" textlink="">
      <cdr:nvSpPr>
        <cdr:cNvPr id="41" name="pole tekstowe 1"/>
        <cdr:cNvSpPr txBox="1"/>
      </cdr:nvSpPr>
      <cdr:spPr>
        <a:xfrm xmlns:a="http://schemas.openxmlformats.org/drawingml/2006/main">
          <a:off x="1690461" y="1683657"/>
          <a:ext cx="285751" cy="204107"/>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pl-PL" sz="700"/>
            <a:t>9</a:t>
          </a:r>
        </a:p>
      </cdr:txBody>
    </cdr:sp>
  </cdr:relSizeAnchor>
  <cdr:relSizeAnchor xmlns:cdr="http://schemas.openxmlformats.org/drawingml/2006/chartDrawing">
    <cdr:from>
      <cdr:x>0.39341</cdr:x>
      <cdr:y>0.43125</cdr:y>
    </cdr:from>
    <cdr:to>
      <cdr:x>0.47751</cdr:x>
      <cdr:y>0.50456</cdr:y>
    </cdr:to>
    <cdr:sp macro="" textlink="">
      <cdr:nvSpPr>
        <cdr:cNvPr id="42" name="pole tekstowe 1"/>
        <cdr:cNvSpPr txBox="1"/>
      </cdr:nvSpPr>
      <cdr:spPr>
        <a:xfrm xmlns:a="http://schemas.openxmlformats.org/drawingml/2006/main">
          <a:off x="1336675" y="1200603"/>
          <a:ext cx="285751" cy="204107"/>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pl-PL" sz="700"/>
            <a:t>8</a:t>
          </a:r>
        </a:p>
      </cdr:txBody>
    </cdr:sp>
  </cdr:relSizeAnchor>
  <cdr:relSizeAnchor xmlns:cdr="http://schemas.openxmlformats.org/drawingml/2006/chartDrawing">
    <cdr:from>
      <cdr:x>0.32332</cdr:x>
      <cdr:y>0.43369</cdr:y>
    </cdr:from>
    <cdr:to>
      <cdr:x>0.40742</cdr:x>
      <cdr:y>0.50701</cdr:y>
    </cdr:to>
    <cdr:sp macro="" textlink="">
      <cdr:nvSpPr>
        <cdr:cNvPr id="43" name="pole tekstowe 1"/>
        <cdr:cNvSpPr txBox="1"/>
      </cdr:nvSpPr>
      <cdr:spPr>
        <a:xfrm xmlns:a="http://schemas.openxmlformats.org/drawingml/2006/main">
          <a:off x="1098549" y="1207407"/>
          <a:ext cx="285751" cy="204107"/>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pl-PL" sz="700"/>
            <a:t>7</a:t>
          </a:r>
        </a:p>
      </cdr:txBody>
    </cdr:sp>
  </cdr:relSizeAnchor>
  <cdr:relSizeAnchor xmlns:cdr="http://schemas.openxmlformats.org/drawingml/2006/chartDrawing">
    <cdr:from>
      <cdr:x>0.29729</cdr:x>
      <cdr:y>0.15999</cdr:y>
    </cdr:from>
    <cdr:to>
      <cdr:x>0.38139</cdr:x>
      <cdr:y>0.2333</cdr:y>
    </cdr:to>
    <cdr:sp macro="" textlink="">
      <cdr:nvSpPr>
        <cdr:cNvPr id="44" name="pole tekstowe 1"/>
        <cdr:cNvSpPr txBox="1"/>
      </cdr:nvSpPr>
      <cdr:spPr>
        <a:xfrm xmlns:a="http://schemas.openxmlformats.org/drawingml/2006/main">
          <a:off x="1010103" y="445407"/>
          <a:ext cx="285751" cy="204107"/>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pl-PL" sz="700"/>
            <a:t>6</a:t>
          </a:r>
        </a:p>
      </cdr:txBody>
    </cdr:sp>
  </cdr:relSizeAnchor>
  <cdr:relSizeAnchor xmlns:cdr="http://schemas.openxmlformats.org/drawingml/2006/chartDrawing">
    <cdr:from>
      <cdr:x>0.21719</cdr:x>
      <cdr:y>0.12577</cdr:y>
    </cdr:from>
    <cdr:to>
      <cdr:x>0.3013</cdr:x>
      <cdr:y>0.19909</cdr:y>
    </cdr:to>
    <cdr:sp macro="" textlink="">
      <cdr:nvSpPr>
        <cdr:cNvPr id="45" name="pole tekstowe 1"/>
        <cdr:cNvSpPr txBox="1"/>
      </cdr:nvSpPr>
      <cdr:spPr>
        <a:xfrm xmlns:a="http://schemas.openxmlformats.org/drawingml/2006/main">
          <a:off x="737961" y="350157"/>
          <a:ext cx="285751" cy="204107"/>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pl-PL" sz="700"/>
            <a:t>5</a:t>
          </a:r>
        </a:p>
      </cdr:txBody>
    </cdr:sp>
  </cdr:relSizeAnchor>
  <cdr:relSizeAnchor xmlns:cdr="http://schemas.openxmlformats.org/drawingml/2006/chartDrawing">
    <cdr:from>
      <cdr:x>0.15912</cdr:x>
      <cdr:y>0.18198</cdr:y>
    </cdr:from>
    <cdr:to>
      <cdr:x>0.24323</cdr:x>
      <cdr:y>0.25529</cdr:y>
    </cdr:to>
    <cdr:sp macro="" textlink="">
      <cdr:nvSpPr>
        <cdr:cNvPr id="46" name="pole tekstowe 1"/>
        <cdr:cNvSpPr txBox="1"/>
      </cdr:nvSpPr>
      <cdr:spPr>
        <a:xfrm xmlns:a="http://schemas.openxmlformats.org/drawingml/2006/main">
          <a:off x="540658" y="506638"/>
          <a:ext cx="285751" cy="204107"/>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pl-PL" sz="700"/>
            <a:t>4</a:t>
          </a:r>
        </a:p>
      </cdr:txBody>
    </cdr:sp>
  </cdr:relSizeAnchor>
  <cdr:relSizeAnchor xmlns:cdr="http://schemas.openxmlformats.org/drawingml/2006/chartDrawing">
    <cdr:from>
      <cdr:x>0.13309</cdr:x>
      <cdr:y>0.23574</cdr:y>
    </cdr:from>
    <cdr:to>
      <cdr:x>0.21719</cdr:x>
      <cdr:y>0.30906</cdr:y>
    </cdr:to>
    <cdr:sp macro="" textlink="">
      <cdr:nvSpPr>
        <cdr:cNvPr id="47" name="pole tekstowe 1"/>
        <cdr:cNvSpPr txBox="1"/>
      </cdr:nvSpPr>
      <cdr:spPr>
        <a:xfrm xmlns:a="http://schemas.openxmlformats.org/drawingml/2006/main">
          <a:off x="452211" y="656319"/>
          <a:ext cx="285751" cy="204107"/>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pl-PL" sz="700"/>
            <a:t>3</a:t>
          </a:r>
        </a:p>
      </cdr:txBody>
    </cdr:sp>
  </cdr:relSizeAnchor>
  <cdr:relSizeAnchor xmlns:cdr="http://schemas.openxmlformats.org/drawingml/2006/chartDrawing">
    <cdr:from>
      <cdr:x>0.09905</cdr:x>
      <cdr:y>0.29928</cdr:y>
    </cdr:from>
    <cdr:to>
      <cdr:x>0.18315</cdr:x>
      <cdr:y>0.3726</cdr:y>
    </cdr:to>
    <cdr:sp macro="" textlink="">
      <cdr:nvSpPr>
        <cdr:cNvPr id="48" name="pole tekstowe 1"/>
        <cdr:cNvSpPr txBox="1"/>
      </cdr:nvSpPr>
      <cdr:spPr>
        <a:xfrm xmlns:a="http://schemas.openxmlformats.org/drawingml/2006/main">
          <a:off x="336551" y="833210"/>
          <a:ext cx="285751" cy="204107"/>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pl-PL" sz="700"/>
            <a:t>2</a:t>
          </a:r>
        </a:p>
      </cdr:txBody>
    </cdr:sp>
  </cdr:relSizeAnchor>
  <cdr:relSizeAnchor xmlns:cdr="http://schemas.openxmlformats.org/drawingml/2006/chartDrawing">
    <cdr:from>
      <cdr:x>0.22921</cdr:x>
      <cdr:y>0.44591</cdr:y>
    </cdr:from>
    <cdr:to>
      <cdr:x>0.31331</cdr:x>
      <cdr:y>0.51922</cdr:y>
    </cdr:to>
    <cdr:sp macro="" textlink="">
      <cdr:nvSpPr>
        <cdr:cNvPr id="49" name="pole tekstowe 1"/>
        <cdr:cNvSpPr txBox="1"/>
      </cdr:nvSpPr>
      <cdr:spPr>
        <a:xfrm xmlns:a="http://schemas.openxmlformats.org/drawingml/2006/main">
          <a:off x="778783" y="1241425"/>
          <a:ext cx="285751" cy="204107"/>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pl-PL" sz="700"/>
            <a:t>2</a:t>
          </a:r>
        </a:p>
      </cdr:txBody>
    </cdr:sp>
  </cdr:relSizeAnchor>
  <cdr:relSizeAnchor xmlns:cdr="http://schemas.openxmlformats.org/drawingml/2006/chartDrawing">
    <cdr:from>
      <cdr:x>0.26325</cdr:x>
      <cdr:y>0.36527</cdr:y>
    </cdr:from>
    <cdr:to>
      <cdr:x>0.34735</cdr:x>
      <cdr:y>0.43858</cdr:y>
    </cdr:to>
    <cdr:sp macro="" textlink="">
      <cdr:nvSpPr>
        <cdr:cNvPr id="50" name="pole tekstowe 1"/>
        <cdr:cNvSpPr txBox="1"/>
      </cdr:nvSpPr>
      <cdr:spPr>
        <a:xfrm xmlns:a="http://schemas.openxmlformats.org/drawingml/2006/main">
          <a:off x="894443" y="1016907"/>
          <a:ext cx="285751" cy="204107"/>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pl-PL" sz="700"/>
            <a:t>3</a:t>
          </a:r>
        </a:p>
      </cdr:txBody>
    </cdr:sp>
  </cdr:relSizeAnchor>
  <cdr:relSizeAnchor xmlns:cdr="http://schemas.openxmlformats.org/drawingml/2006/chartDrawing">
    <cdr:from>
      <cdr:x>0.31531</cdr:x>
      <cdr:y>0.29684</cdr:y>
    </cdr:from>
    <cdr:to>
      <cdr:x>0.39941</cdr:x>
      <cdr:y>0.37015</cdr:y>
    </cdr:to>
    <cdr:sp macro="" textlink="">
      <cdr:nvSpPr>
        <cdr:cNvPr id="51" name="pole tekstowe 1"/>
        <cdr:cNvSpPr txBox="1"/>
      </cdr:nvSpPr>
      <cdr:spPr>
        <a:xfrm xmlns:a="http://schemas.openxmlformats.org/drawingml/2006/main">
          <a:off x="1071336" y="826407"/>
          <a:ext cx="285751" cy="204107"/>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pl-PL" sz="700"/>
            <a:t>4</a:t>
          </a:r>
        </a:p>
      </cdr:txBody>
    </cdr:sp>
  </cdr:relSizeAnchor>
  <cdr:relSizeAnchor xmlns:cdr="http://schemas.openxmlformats.org/drawingml/2006/chartDrawing">
    <cdr:from>
      <cdr:x>0.36737</cdr:x>
      <cdr:y>0.28706</cdr:y>
    </cdr:from>
    <cdr:to>
      <cdr:x>0.45148</cdr:x>
      <cdr:y>0.36038</cdr:y>
    </cdr:to>
    <cdr:sp macro="" textlink="">
      <cdr:nvSpPr>
        <cdr:cNvPr id="52" name="pole tekstowe 1"/>
        <cdr:cNvSpPr txBox="1"/>
      </cdr:nvSpPr>
      <cdr:spPr>
        <a:xfrm xmlns:a="http://schemas.openxmlformats.org/drawingml/2006/main">
          <a:off x="1248229" y="799193"/>
          <a:ext cx="285751" cy="204107"/>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pl-PL" sz="700"/>
            <a:t>5</a:t>
          </a:r>
        </a:p>
      </cdr:txBody>
    </cdr:sp>
  </cdr:relSizeAnchor>
  <cdr:relSizeAnchor xmlns:cdr="http://schemas.openxmlformats.org/drawingml/2006/chartDrawing">
    <cdr:from>
      <cdr:x>0.44947</cdr:x>
      <cdr:y>0.116</cdr:y>
    </cdr:from>
    <cdr:to>
      <cdr:x>0.53357</cdr:x>
      <cdr:y>0.18931</cdr:y>
    </cdr:to>
    <cdr:sp macro="" textlink="">
      <cdr:nvSpPr>
        <cdr:cNvPr id="53" name="pole tekstowe 1"/>
        <cdr:cNvSpPr txBox="1"/>
      </cdr:nvSpPr>
      <cdr:spPr>
        <a:xfrm xmlns:a="http://schemas.openxmlformats.org/drawingml/2006/main">
          <a:off x="1527175" y="322942"/>
          <a:ext cx="285751" cy="204107"/>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pl-PL" sz="700"/>
            <a:t>6</a:t>
          </a:r>
        </a:p>
      </cdr:txBody>
    </cdr:sp>
  </cdr:relSizeAnchor>
  <cdr:relSizeAnchor xmlns:cdr="http://schemas.openxmlformats.org/drawingml/2006/chartDrawing">
    <cdr:from>
      <cdr:x>0.54559</cdr:x>
      <cdr:y>0.15021</cdr:y>
    </cdr:from>
    <cdr:to>
      <cdr:x>0.62969</cdr:x>
      <cdr:y>0.22353</cdr:y>
    </cdr:to>
    <cdr:sp macro="" textlink="">
      <cdr:nvSpPr>
        <cdr:cNvPr id="54" name="pole tekstowe 1"/>
        <cdr:cNvSpPr txBox="1"/>
      </cdr:nvSpPr>
      <cdr:spPr>
        <a:xfrm xmlns:a="http://schemas.openxmlformats.org/drawingml/2006/main">
          <a:off x="1853746" y="418193"/>
          <a:ext cx="285751" cy="204107"/>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pl-PL" sz="700"/>
            <a:t>7</a:t>
          </a:r>
        </a:p>
      </cdr:txBody>
    </cdr:sp>
  </cdr:relSizeAnchor>
  <cdr:relSizeAnchor xmlns:cdr="http://schemas.openxmlformats.org/drawingml/2006/chartDrawing">
    <cdr:from>
      <cdr:x>0.63169</cdr:x>
      <cdr:y>0.41414</cdr:y>
    </cdr:from>
    <cdr:to>
      <cdr:x>0.71579</cdr:x>
      <cdr:y>0.48746</cdr:y>
    </cdr:to>
    <cdr:sp macro="" textlink="">
      <cdr:nvSpPr>
        <cdr:cNvPr id="55" name="pole tekstowe 1"/>
        <cdr:cNvSpPr txBox="1"/>
      </cdr:nvSpPr>
      <cdr:spPr>
        <a:xfrm xmlns:a="http://schemas.openxmlformats.org/drawingml/2006/main">
          <a:off x="2146300" y="1152979"/>
          <a:ext cx="285751" cy="204107"/>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pl-PL" sz="700"/>
            <a:t>8</a:t>
          </a:r>
        </a:p>
      </cdr:txBody>
    </cdr:sp>
  </cdr:relSizeAnchor>
  <cdr:relSizeAnchor xmlns:cdr="http://schemas.openxmlformats.org/drawingml/2006/chartDrawing">
    <cdr:from>
      <cdr:x>0.66974</cdr:x>
      <cdr:y>0.59009</cdr:y>
    </cdr:from>
    <cdr:to>
      <cdr:x>0.75384</cdr:x>
      <cdr:y>0.66341</cdr:y>
    </cdr:to>
    <cdr:sp macro="" textlink="">
      <cdr:nvSpPr>
        <cdr:cNvPr id="56" name="pole tekstowe 1"/>
        <cdr:cNvSpPr txBox="1"/>
      </cdr:nvSpPr>
      <cdr:spPr>
        <a:xfrm xmlns:a="http://schemas.openxmlformats.org/drawingml/2006/main">
          <a:off x="2275568" y="1642835"/>
          <a:ext cx="285751" cy="204107"/>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pl-PL" sz="700"/>
            <a:t>9</a:t>
          </a:r>
        </a:p>
      </cdr:txBody>
    </cdr:sp>
  </cdr:relSizeAnchor>
  <cdr:relSizeAnchor xmlns:cdr="http://schemas.openxmlformats.org/drawingml/2006/chartDrawing">
    <cdr:from>
      <cdr:x>0.7469</cdr:x>
      <cdr:y>0.32014</cdr:y>
    </cdr:from>
    <cdr:to>
      <cdr:x>0.82098</cdr:x>
      <cdr:y>0.32014</cdr:y>
    </cdr:to>
    <cdr:cxnSp macro="">
      <cdr:nvCxnSpPr>
        <cdr:cNvPr id="58" name="Łącznik prostoliniowy 57"/>
        <cdr:cNvCxnSpPr/>
      </cdr:nvCxnSpPr>
      <cdr:spPr>
        <a:xfrm xmlns:a="http://schemas.openxmlformats.org/drawingml/2006/main" flipH="1">
          <a:off x="2537732" y="891269"/>
          <a:ext cx="251732" cy="0"/>
        </a:xfrm>
        <a:prstGeom xmlns:a="http://schemas.openxmlformats.org/drawingml/2006/main" prst="line">
          <a:avLst/>
        </a:prstGeom>
        <a:ln xmlns:a="http://schemas.openxmlformats.org/drawingml/2006/main" w="28575"/>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0.77586</cdr:x>
      <cdr:y>0.63408</cdr:y>
    </cdr:from>
    <cdr:to>
      <cdr:x>0.85997</cdr:x>
      <cdr:y>0.7074</cdr:y>
    </cdr:to>
    <cdr:sp macro="" textlink="">
      <cdr:nvSpPr>
        <cdr:cNvPr id="59" name="pole tekstowe 1"/>
        <cdr:cNvSpPr txBox="1"/>
      </cdr:nvSpPr>
      <cdr:spPr>
        <a:xfrm xmlns:a="http://schemas.openxmlformats.org/drawingml/2006/main">
          <a:off x="2636157" y="1765300"/>
          <a:ext cx="285751" cy="204107"/>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pl-PL" sz="700"/>
            <a:t>10</a:t>
          </a:r>
        </a:p>
      </cdr:txBody>
    </cdr:sp>
  </cdr:relSizeAnchor>
  <cdr:relSizeAnchor xmlns:cdr="http://schemas.openxmlformats.org/drawingml/2006/chartDrawing">
    <cdr:from>
      <cdr:x>0.87453</cdr:x>
      <cdr:y>0.74421</cdr:y>
    </cdr:from>
    <cdr:to>
      <cdr:x>0.9588</cdr:x>
      <cdr:y>0.81862</cdr:y>
    </cdr:to>
    <cdr:sp macro="" textlink="">
      <cdr:nvSpPr>
        <cdr:cNvPr id="60" name="pole tekstowe 1"/>
        <cdr:cNvSpPr txBox="1"/>
      </cdr:nvSpPr>
      <cdr:spPr>
        <a:xfrm xmlns:a="http://schemas.openxmlformats.org/drawingml/2006/main">
          <a:off x="2965450" y="2041525"/>
          <a:ext cx="285751" cy="204107"/>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pl-PL" sz="700"/>
            <a:t>11</a:t>
          </a:r>
        </a:p>
      </cdr:txBody>
    </cdr:sp>
  </cdr:relSizeAnchor>
  <cdr:relSizeAnchor xmlns:cdr="http://schemas.openxmlformats.org/drawingml/2006/chartDrawing">
    <cdr:from>
      <cdr:x>0.74813</cdr:x>
      <cdr:y>0.78588</cdr:y>
    </cdr:from>
    <cdr:to>
      <cdr:x>0.8324</cdr:x>
      <cdr:y>0.86028</cdr:y>
    </cdr:to>
    <cdr:sp macro="" textlink="">
      <cdr:nvSpPr>
        <cdr:cNvPr id="61" name="pole tekstowe 1"/>
        <cdr:cNvSpPr txBox="1"/>
      </cdr:nvSpPr>
      <cdr:spPr>
        <a:xfrm xmlns:a="http://schemas.openxmlformats.org/drawingml/2006/main">
          <a:off x="2536825" y="2155825"/>
          <a:ext cx="285751" cy="204107"/>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pl-PL" sz="700"/>
            <a:t>11</a:t>
          </a:r>
        </a:p>
      </cdr:txBody>
    </cdr:sp>
  </cdr:relSizeAnchor>
  <cdr:relSizeAnchor xmlns:cdr="http://schemas.openxmlformats.org/drawingml/2006/chartDrawing">
    <cdr:from>
      <cdr:x>0.59082</cdr:x>
      <cdr:y>0.65393</cdr:y>
    </cdr:from>
    <cdr:to>
      <cdr:x>0.67493</cdr:x>
      <cdr:y>0.72725</cdr:y>
    </cdr:to>
    <cdr:sp macro="" textlink="">
      <cdr:nvSpPr>
        <cdr:cNvPr id="62" name="pole tekstowe 1"/>
        <cdr:cNvSpPr txBox="1"/>
      </cdr:nvSpPr>
      <cdr:spPr>
        <a:xfrm xmlns:a="http://schemas.openxmlformats.org/drawingml/2006/main">
          <a:off x="2003425" y="1793875"/>
          <a:ext cx="285179" cy="201114"/>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pl-PL" sz="700"/>
            <a:t>10</a:t>
          </a:r>
        </a:p>
      </cdr:txBody>
    </cdr:sp>
  </cdr:relSizeAnchor>
  <cdr:relSizeAnchor xmlns:cdr="http://schemas.openxmlformats.org/drawingml/2006/chartDrawing">
    <cdr:from>
      <cdr:x>0.78716</cdr:x>
      <cdr:y>0.71273</cdr:y>
    </cdr:from>
    <cdr:to>
      <cdr:x>0.89579</cdr:x>
      <cdr:y>0.82371</cdr:y>
    </cdr:to>
    <cdr:sp macro="" textlink="">
      <cdr:nvSpPr>
        <cdr:cNvPr id="63" name="Łącznik prosty 62"/>
        <cdr:cNvSpPr/>
      </cdr:nvSpPr>
      <cdr:spPr>
        <a:xfrm xmlns:a="http://schemas.openxmlformats.org/drawingml/2006/main">
          <a:off x="3411940" y="1972102"/>
          <a:ext cx="470847" cy="307075"/>
        </a:xfrm>
        <a:prstGeom xmlns:a="http://schemas.openxmlformats.org/drawingml/2006/main" prst="line">
          <a:avLst/>
        </a:prstGeom>
        <a:ln xmlns:a="http://schemas.openxmlformats.org/drawingml/2006/main" w="19050">
          <a:solidFill>
            <a:schemeClr val="accent2"/>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pl-PL"/>
        </a:p>
      </cdr:txBody>
    </cdr:sp>
  </cdr:relSizeAnchor>
  <cdr:relSizeAnchor xmlns:cdr="http://schemas.openxmlformats.org/drawingml/2006/chartDrawing">
    <cdr:from>
      <cdr:x>0.67209</cdr:x>
      <cdr:y>0.64252</cdr:y>
    </cdr:from>
    <cdr:to>
      <cdr:x>0.67696</cdr:x>
      <cdr:y>0.65848</cdr:y>
    </cdr:to>
    <cdr:sp macro="" textlink="">
      <cdr:nvSpPr>
        <cdr:cNvPr id="67" name="Łącznik prosty 66"/>
        <cdr:cNvSpPr/>
      </cdr:nvSpPr>
      <cdr:spPr>
        <a:xfrm xmlns:a="http://schemas.openxmlformats.org/drawingml/2006/main">
          <a:off x="2913163" y="1777812"/>
          <a:ext cx="21104" cy="44163"/>
        </a:xfrm>
        <a:prstGeom xmlns:a="http://schemas.openxmlformats.org/drawingml/2006/main" prst="line">
          <a:avLst/>
        </a:prstGeom>
        <a:ln xmlns:a="http://schemas.openxmlformats.org/drawingml/2006/main" w="19050">
          <a:solidFill>
            <a:schemeClr val="accent2"/>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pl-PL"/>
        </a:p>
      </cdr:txBody>
    </cdr:sp>
  </cdr:relSizeAnchor>
  <cdr:relSizeAnchor xmlns:cdr="http://schemas.openxmlformats.org/drawingml/2006/chartDrawing">
    <cdr:from>
      <cdr:x>0.63445</cdr:x>
      <cdr:y>0.46315</cdr:y>
    </cdr:from>
    <cdr:to>
      <cdr:x>0.63758</cdr:x>
      <cdr:y>0.47052</cdr:y>
    </cdr:to>
    <cdr:sp macro="" textlink="">
      <cdr:nvSpPr>
        <cdr:cNvPr id="69" name="Łącznik prosty 68"/>
        <cdr:cNvSpPr/>
      </cdr:nvSpPr>
      <cdr:spPr>
        <a:xfrm xmlns:a="http://schemas.openxmlformats.org/drawingml/2006/main">
          <a:off x="2749999" y="1281520"/>
          <a:ext cx="13597" cy="20396"/>
        </a:xfrm>
        <a:prstGeom xmlns:a="http://schemas.openxmlformats.org/drawingml/2006/main" prst="line">
          <a:avLst/>
        </a:prstGeom>
        <a:ln xmlns:a="http://schemas.openxmlformats.org/drawingml/2006/main" w="19050">
          <a:solidFill>
            <a:schemeClr val="accent2"/>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pl-PL"/>
        </a:p>
      </cdr:txBody>
    </cdr:sp>
  </cdr:relSizeAnchor>
</c:userShapes>
</file>

<file path=word/drawings/drawing3.xml><?xml version="1.0" encoding="utf-8"?>
<c:userShapes xmlns:c="http://schemas.openxmlformats.org/drawingml/2006/chart">
  <cdr:relSizeAnchor xmlns:cdr="http://schemas.openxmlformats.org/drawingml/2006/chartDrawing">
    <cdr:from>
      <cdr:x>0.22825</cdr:x>
      <cdr:y>0.43099</cdr:y>
    </cdr:from>
    <cdr:to>
      <cdr:x>0.22846</cdr:x>
      <cdr:y>0.81879</cdr:y>
    </cdr:to>
    <cdr:sp macro="" textlink="">
      <cdr:nvSpPr>
        <cdr:cNvPr id="3" name="Łącznik prosty 2"/>
        <cdr:cNvSpPr/>
      </cdr:nvSpPr>
      <cdr:spPr>
        <a:xfrm xmlns:a="http://schemas.openxmlformats.org/drawingml/2006/main" flipH="1" flipV="1">
          <a:off x="1219074" y="1301994"/>
          <a:ext cx="1129" cy="1171498"/>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pl-PL"/>
        </a:p>
      </cdr:txBody>
    </cdr:sp>
  </cdr:relSizeAnchor>
  <cdr:relSizeAnchor xmlns:cdr="http://schemas.openxmlformats.org/drawingml/2006/chartDrawing">
    <cdr:from>
      <cdr:x>0.37019</cdr:x>
      <cdr:y>0.33422</cdr:y>
    </cdr:from>
    <cdr:to>
      <cdr:x>0.37019</cdr:x>
      <cdr:y>0.81547</cdr:y>
    </cdr:to>
    <cdr:sp macro="" textlink="">
      <cdr:nvSpPr>
        <cdr:cNvPr id="5" name="Łącznik prosty 4"/>
        <cdr:cNvSpPr/>
      </cdr:nvSpPr>
      <cdr:spPr>
        <a:xfrm xmlns:a="http://schemas.openxmlformats.org/drawingml/2006/main" flipH="1">
          <a:off x="1977190" y="1009651"/>
          <a:ext cx="1" cy="1453815"/>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pl-PL"/>
        </a:p>
      </cdr:txBody>
    </cdr:sp>
  </cdr:relSizeAnchor>
  <cdr:relSizeAnchor xmlns:cdr="http://schemas.openxmlformats.org/drawingml/2006/chartDrawing">
    <cdr:from>
      <cdr:x>0.50535</cdr:x>
      <cdr:y>0.18155</cdr:y>
    </cdr:from>
    <cdr:to>
      <cdr:x>0.50535</cdr:x>
      <cdr:y>0.81713</cdr:y>
    </cdr:to>
    <cdr:sp macro="" textlink="">
      <cdr:nvSpPr>
        <cdr:cNvPr id="7" name="Łącznik prosty 6"/>
        <cdr:cNvSpPr/>
      </cdr:nvSpPr>
      <cdr:spPr>
        <a:xfrm xmlns:a="http://schemas.openxmlformats.org/drawingml/2006/main" flipH="1">
          <a:off x="2699085" y="548440"/>
          <a:ext cx="1" cy="1920039"/>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pl-PL"/>
        </a:p>
      </cdr:txBody>
    </cdr:sp>
  </cdr:relSizeAnchor>
  <cdr:relSizeAnchor xmlns:cdr="http://schemas.openxmlformats.org/drawingml/2006/chartDrawing">
    <cdr:from>
      <cdr:x>0.6452</cdr:x>
      <cdr:y>0.47196</cdr:y>
    </cdr:from>
    <cdr:to>
      <cdr:x>0.6452</cdr:x>
      <cdr:y>0.81713</cdr:y>
    </cdr:to>
    <cdr:sp macro="" textlink="">
      <cdr:nvSpPr>
        <cdr:cNvPr id="9" name="Łącznik prosty 8"/>
        <cdr:cNvSpPr/>
      </cdr:nvSpPr>
      <cdr:spPr>
        <a:xfrm xmlns:a="http://schemas.openxmlformats.org/drawingml/2006/main">
          <a:off x="3446044" y="1425743"/>
          <a:ext cx="1" cy="1042736"/>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pl-PL"/>
        </a:p>
      </cdr:txBody>
    </cdr:sp>
  </cdr:relSizeAnchor>
  <cdr:relSizeAnchor xmlns:cdr="http://schemas.openxmlformats.org/drawingml/2006/chartDrawing">
    <cdr:from>
      <cdr:x>0.78318</cdr:x>
      <cdr:y>0.52838</cdr:y>
    </cdr:from>
    <cdr:to>
      <cdr:x>0.78318</cdr:x>
      <cdr:y>0.81713</cdr:y>
    </cdr:to>
    <cdr:sp macro="" textlink="">
      <cdr:nvSpPr>
        <cdr:cNvPr id="11" name="Łącznik prosty 10"/>
        <cdr:cNvSpPr/>
      </cdr:nvSpPr>
      <cdr:spPr>
        <a:xfrm xmlns:a="http://schemas.openxmlformats.org/drawingml/2006/main">
          <a:off x="4182978" y="1596190"/>
          <a:ext cx="1" cy="872289"/>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pl-PL"/>
        </a:p>
      </cdr:txBody>
    </cdr:sp>
  </cdr:relSizeAnchor>
  <cdr:relSizeAnchor xmlns:cdr="http://schemas.openxmlformats.org/drawingml/2006/chartDrawing">
    <cdr:from>
      <cdr:x>0.30936</cdr:x>
      <cdr:y>0.34068</cdr:y>
    </cdr:from>
    <cdr:to>
      <cdr:x>0.30936</cdr:x>
      <cdr:y>0.57799</cdr:y>
    </cdr:to>
    <cdr:sp macro="" textlink="">
      <cdr:nvSpPr>
        <cdr:cNvPr id="14" name="Łącznik prosty 13"/>
        <cdr:cNvSpPr/>
      </cdr:nvSpPr>
      <cdr:spPr>
        <a:xfrm xmlns:a="http://schemas.openxmlformats.org/drawingml/2006/main" flipV="1">
          <a:off x="1650141" y="1032078"/>
          <a:ext cx="0" cy="718904"/>
        </a:xfrm>
        <a:prstGeom xmlns:a="http://schemas.openxmlformats.org/drawingml/2006/main" prst="line">
          <a:avLst/>
        </a:prstGeom>
        <a:ln xmlns:a="http://schemas.openxmlformats.org/drawingml/2006/main">
          <a:solidFill>
            <a:sysClr val="windowText" lastClr="00000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pl-PL"/>
        </a:p>
      </cdr:txBody>
    </cdr:sp>
  </cdr:relSizeAnchor>
  <cdr:relSizeAnchor xmlns:cdr="http://schemas.openxmlformats.org/drawingml/2006/chartDrawing">
    <cdr:from>
      <cdr:x>0.57575</cdr:x>
      <cdr:y>0.2695</cdr:y>
    </cdr:from>
    <cdr:to>
      <cdr:x>0.57575</cdr:x>
      <cdr:y>0.5068</cdr:y>
    </cdr:to>
    <cdr:sp macro="" textlink="">
      <cdr:nvSpPr>
        <cdr:cNvPr id="15" name="Łącznik prosty 14"/>
        <cdr:cNvSpPr/>
      </cdr:nvSpPr>
      <cdr:spPr>
        <a:xfrm xmlns:a="http://schemas.openxmlformats.org/drawingml/2006/main" flipV="1">
          <a:off x="3075071" y="814138"/>
          <a:ext cx="0" cy="716881"/>
        </a:xfrm>
        <a:prstGeom xmlns:a="http://schemas.openxmlformats.org/drawingml/2006/main" prst="line">
          <a:avLst/>
        </a:prstGeom>
        <a:ln xmlns:a="http://schemas.openxmlformats.org/drawingml/2006/main">
          <a:solidFill>
            <a:sysClr val="windowText" lastClr="00000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pl-PL"/>
        </a:p>
      </cdr:txBody>
    </cdr:sp>
  </cdr:relSizeAnchor>
  <cdr:relSizeAnchor xmlns:cdr="http://schemas.openxmlformats.org/drawingml/2006/chartDrawing">
    <cdr:from>
      <cdr:x>0.43843</cdr:x>
      <cdr:y>0.21692</cdr:y>
    </cdr:from>
    <cdr:to>
      <cdr:x>0.43937</cdr:x>
      <cdr:y>0.52392</cdr:y>
    </cdr:to>
    <cdr:sp macro="" textlink="">
      <cdr:nvSpPr>
        <cdr:cNvPr id="17" name="Łącznik prosty 16"/>
        <cdr:cNvSpPr/>
      </cdr:nvSpPr>
      <cdr:spPr>
        <a:xfrm xmlns:a="http://schemas.openxmlformats.org/drawingml/2006/main" flipV="1">
          <a:off x="2338607" y="657148"/>
          <a:ext cx="5006" cy="930050"/>
        </a:xfrm>
        <a:prstGeom xmlns:a="http://schemas.openxmlformats.org/drawingml/2006/main" prst="line">
          <a:avLst/>
        </a:prstGeom>
        <a:ln xmlns:a="http://schemas.openxmlformats.org/drawingml/2006/main">
          <a:solidFill>
            <a:sysClr val="windowText" lastClr="00000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pl-PL"/>
        </a:p>
      </cdr:txBody>
    </cdr:sp>
  </cdr:relSizeAnchor>
  <cdr:relSizeAnchor xmlns:cdr="http://schemas.openxmlformats.org/drawingml/2006/chartDrawing">
    <cdr:from>
      <cdr:x>0.71748</cdr:x>
      <cdr:y>0.46366</cdr:y>
    </cdr:from>
    <cdr:to>
      <cdr:x>0.71748</cdr:x>
      <cdr:y>0.64952</cdr:y>
    </cdr:to>
    <cdr:sp macro="" textlink="">
      <cdr:nvSpPr>
        <cdr:cNvPr id="19" name="Łącznik prosty 18"/>
        <cdr:cNvSpPr/>
      </cdr:nvSpPr>
      <cdr:spPr>
        <a:xfrm xmlns:a="http://schemas.openxmlformats.org/drawingml/2006/main">
          <a:off x="3832057" y="1400677"/>
          <a:ext cx="0" cy="561474"/>
        </a:xfrm>
        <a:prstGeom xmlns:a="http://schemas.openxmlformats.org/drawingml/2006/main" prst="line">
          <a:avLst/>
        </a:prstGeom>
        <a:ln xmlns:a="http://schemas.openxmlformats.org/drawingml/2006/main">
          <a:solidFill>
            <a:schemeClr val="tx1"/>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pl-PL"/>
        </a:p>
      </cdr:txBody>
    </cdr:sp>
  </cdr:relSizeAnchor>
  <cdr:relSizeAnchor xmlns:cdr="http://schemas.openxmlformats.org/drawingml/2006/chartDrawing">
    <cdr:from>
      <cdr:x>0.12505</cdr:x>
      <cdr:y>0.81809</cdr:y>
    </cdr:from>
    <cdr:to>
      <cdr:x>0.84291</cdr:x>
      <cdr:y>0.81809</cdr:y>
    </cdr:to>
    <cdr:sp macro="" textlink="">
      <cdr:nvSpPr>
        <cdr:cNvPr id="21" name="Łącznik prosty 20"/>
        <cdr:cNvSpPr/>
      </cdr:nvSpPr>
      <cdr:spPr>
        <a:xfrm xmlns:a="http://schemas.openxmlformats.org/drawingml/2006/main">
          <a:off x="669422" y="2504855"/>
          <a:ext cx="3842726" cy="0"/>
        </a:xfrm>
        <a:prstGeom xmlns:a="http://schemas.openxmlformats.org/drawingml/2006/main" prst="line">
          <a:avLst/>
        </a:prstGeom>
        <a:ln xmlns:a="http://schemas.openxmlformats.org/drawingml/2006/main" w="6350">
          <a:solidFill>
            <a:schemeClr val="bg1">
              <a:lumMod val="6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pl-PL"/>
        </a:p>
      </cdr:txBody>
    </cdr:sp>
  </cdr:relSizeAnchor>
  <cdr:relSizeAnchor xmlns:cdr="http://schemas.openxmlformats.org/drawingml/2006/chartDrawing">
    <cdr:from>
      <cdr:x>0.15889</cdr:x>
      <cdr:y>0.82105</cdr:y>
    </cdr:from>
    <cdr:to>
      <cdr:x>0.8228</cdr:x>
      <cdr:y>0.88283</cdr:y>
    </cdr:to>
    <cdr:sp macro="" textlink="">
      <cdr:nvSpPr>
        <cdr:cNvPr id="23" name="pole tekstowe 22"/>
        <cdr:cNvSpPr txBox="1"/>
      </cdr:nvSpPr>
      <cdr:spPr>
        <a:xfrm xmlns:a="http://schemas.openxmlformats.org/drawingml/2006/main">
          <a:off x="852571" y="2531646"/>
          <a:ext cx="3562350" cy="190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pl-PL" sz="1000" baseline="0"/>
            <a:t>        </a:t>
          </a:r>
          <a:r>
            <a:rPr lang="pl-PL" sz="1000"/>
            <a:t>-2                       -1                      0                      +1                     +2</a:t>
          </a:r>
        </a:p>
      </cdr:txBody>
    </cdr:sp>
  </cdr:relSizeAnchor>
  <cdr:relSizeAnchor xmlns:cdr="http://schemas.openxmlformats.org/drawingml/2006/chartDrawing">
    <cdr:from>
      <cdr:x>0.27723</cdr:x>
      <cdr:y>0.25677</cdr:y>
    </cdr:from>
    <cdr:to>
      <cdr:x>0.33877</cdr:x>
      <cdr:y>0.35151</cdr:y>
    </cdr:to>
    <cdr:sp macro="" textlink="">
      <cdr:nvSpPr>
        <cdr:cNvPr id="24" name="pole tekstowe 23"/>
        <cdr:cNvSpPr txBox="1"/>
      </cdr:nvSpPr>
      <cdr:spPr>
        <a:xfrm xmlns:a="http://schemas.openxmlformats.org/drawingml/2006/main">
          <a:off x="1487571" y="791746"/>
          <a:ext cx="330200" cy="292100"/>
        </a:xfrm>
        <a:prstGeom xmlns:a="http://schemas.openxmlformats.org/drawingml/2006/main" prst="rect">
          <a:avLst/>
        </a:prstGeom>
      </cdr:spPr>
      <cdr:txBody>
        <a:bodyPr xmlns:a="http://schemas.openxmlformats.org/drawingml/2006/main" vertOverflow="clip" wrap="square" rtlCol="0" anchor="b"/>
        <a:lstStyle xmlns:a="http://schemas.openxmlformats.org/drawingml/2006/main"/>
        <a:p xmlns:a="http://schemas.openxmlformats.org/drawingml/2006/main">
          <a:pPr algn="ctr"/>
          <a:r>
            <a:rPr lang="pl-PL" sz="1050"/>
            <a:t>S2</a:t>
          </a:r>
          <a:endParaRPr lang="pl-PL" sz="1100"/>
        </a:p>
      </cdr:txBody>
    </cdr:sp>
  </cdr:relSizeAnchor>
  <cdr:relSizeAnchor xmlns:cdr="http://schemas.openxmlformats.org/drawingml/2006/chartDrawing">
    <cdr:from>
      <cdr:x>0.40828</cdr:x>
      <cdr:y>0.11945</cdr:y>
    </cdr:from>
    <cdr:to>
      <cdr:x>0.46982</cdr:x>
      <cdr:y>0.21418</cdr:y>
    </cdr:to>
    <cdr:sp macro="" textlink="">
      <cdr:nvSpPr>
        <cdr:cNvPr id="25" name="pole tekstowe 1"/>
        <cdr:cNvSpPr txBox="1"/>
      </cdr:nvSpPr>
      <cdr:spPr>
        <a:xfrm xmlns:a="http://schemas.openxmlformats.org/drawingml/2006/main">
          <a:off x="2190750" y="368300"/>
          <a:ext cx="330200" cy="292100"/>
        </a:xfrm>
        <a:prstGeom xmlns:a="http://schemas.openxmlformats.org/drawingml/2006/main" prst="rect">
          <a:avLst/>
        </a:prstGeom>
      </cdr:spPr>
      <cdr:txBody>
        <a:bodyPr xmlns:a="http://schemas.openxmlformats.org/drawingml/2006/main" wrap="square" rtlCol="0" anchor="b"/>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pl-PL" sz="1050"/>
            <a:t>S3</a:t>
          </a:r>
          <a:endParaRPr lang="pl-PL" sz="1100"/>
        </a:p>
      </cdr:txBody>
    </cdr:sp>
  </cdr:relSizeAnchor>
  <cdr:relSizeAnchor xmlns:cdr="http://schemas.openxmlformats.org/drawingml/2006/chartDrawing">
    <cdr:from>
      <cdr:x>0.54438</cdr:x>
      <cdr:y>0.16887</cdr:y>
    </cdr:from>
    <cdr:to>
      <cdr:x>0.60592</cdr:x>
      <cdr:y>0.2636</cdr:y>
    </cdr:to>
    <cdr:sp macro="" textlink="">
      <cdr:nvSpPr>
        <cdr:cNvPr id="26" name="pole tekstowe 1"/>
        <cdr:cNvSpPr txBox="1"/>
      </cdr:nvSpPr>
      <cdr:spPr>
        <a:xfrm xmlns:a="http://schemas.openxmlformats.org/drawingml/2006/main">
          <a:off x="2921000" y="520700"/>
          <a:ext cx="330200" cy="292100"/>
        </a:xfrm>
        <a:prstGeom xmlns:a="http://schemas.openxmlformats.org/drawingml/2006/main" prst="rect">
          <a:avLst/>
        </a:prstGeom>
      </cdr:spPr>
      <cdr:txBody>
        <a:bodyPr xmlns:a="http://schemas.openxmlformats.org/drawingml/2006/main" wrap="square" rtlCol="0" anchor="b"/>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pl-PL" sz="1050"/>
            <a:t>S4</a:t>
          </a:r>
          <a:endParaRPr lang="pl-PL" sz="1100"/>
        </a:p>
      </cdr:txBody>
    </cdr:sp>
  </cdr:relSizeAnchor>
  <cdr:relSizeAnchor xmlns:cdr="http://schemas.openxmlformats.org/drawingml/2006/chartDrawing">
    <cdr:from>
      <cdr:x>0.68757</cdr:x>
      <cdr:y>0.37275</cdr:y>
    </cdr:from>
    <cdr:to>
      <cdr:x>0.74911</cdr:x>
      <cdr:y>0.46748</cdr:y>
    </cdr:to>
    <cdr:sp macro="" textlink="">
      <cdr:nvSpPr>
        <cdr:cNvPr id="27" name="pole tekstowe 1"/>
        <cdr:cNvSpPr txBox="1"/>
      </cdr:nvSpPr>
      <cdr:spPr>
        <a:xfrm xmlns:a="http://schemas.openxmlformats.org/drawingml/2006/main">
          <a:off x="3689350" y="1149350"/>
          <a:ext cx="330200" cy="292100"/>
        </a:xfrm>
        <a:prstGeom xmlns:a="http://schemas.openxmlformats.org/drawingml/2006/main" prst="rect">
          <a:avLst/>
        </a:prstGeom>
      </cdr:spPr>
      <cdr:txBody>
        <a:bodyPr xmlns:a="http://schemas.openxmlformats.org/drawingml/2006/main" wrap="square" rtlCol="0" anchor="b"/>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ctr"/>
          <a:r>
            <a:rPr lang="pl-PL" sz="1050"/>
            <a:t>S5</a:t>
          </a:r>
          <a:endParaRPr lang="pl-PL" sz="1100"/>
        </a:p>
      </cdr:txBody>
    </cdr:sp>
  </cdr:relSizeAnchor>
</c:userShape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80C56F-7E02-433A-8567-2677388C63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TotalTime>
  <Pages>71</Pages>
  <Words>12708</Words>
  <Characters>76248</Characters>
  <Application>Microsoft Office Word</Application>
  <DocSecurity>0</DocSecurity>
  <Lines>635</Lines>
  <Paragraphs>177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88779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Agnieszka</dc:creator>
  <cp:lastModifiedBy>Agnieszka</cp:lastModifiedBy>
  <cp:revision>5</cp:revision>
  <cp:lastPrinted>2013-07-19T11:57:00Z</cp:lastPrinted>
  <dcterms:created xsi:type="dcterms:W3CDTF">2013-07-19T10:44:00Z</dcterms:created>
  <dcterms:modified xsi:type="dcterms:W3CDTF">2014-04-09T09:41:00Z</dcterms:modified>
</cp:coreProperties>
</file>